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drawings/drawing8.xml" ContentType="application/vnd.openxmlformats-officedocument.drawingml.chartshapes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Override PartName="/word/drawings/drawing18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drawings/drawing16.xml" ContentType="application/vnd.openxmlformats-officedocument.drawingml.chartshapes+xml"/>
  <Override PartName="/word/charts/chart28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drawings/drawing14.xml" ContentType="application/vnd.openxmlformats-officedocument.drawingml.chartshapes+xml"/>
  <Override PartName="/word/charts/chart26.xml" ContentType="application/vnd.openxmlformats-officedocument.drawingml.chart+xml"/>
  <Override PartName="/word/drawings/drawing23.xml" ContentType="application/vnd.openxmlformats-officedocument.drawingml.chartshapes+xml"/>
  <Override PartName="/word/charts/chart37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drawings/drawing12.xml" ContentType="application/vnd.openxmlformats-officedocument.drawingml.chartshapes+xml"/>
  <Override PartName="/word/charts/chart24.xml" ContentType="application/vnd.openxmlformats-officedocument.drawingml.chart+xml"/>
  <Override PartName="/word/drawings/drawing21.xml" ContentType="application/vnd.openxmlformats-officedocument.drawingml.chartshapes+xml"/>
  <Override PartName="/word/charts/chart35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drawings/drawing9.xml" ContentType="application/vnd.openxmlformats-officedocument.drawingml.chartshapes+xml"/>
  <Override PartName="/word/theme/themeOverride14.xml" ContentType="application/vnd.openxmlformats-officedocument.themeOverride+xml"/>
  <Override PartName="/word/drawings/drawing7.xml" ContentType="application/vnd.openxmlformats-officedocument.drawingml.chartshapes+xml"/>
  <Override PartName="/word/theme/themeOverride12.xml" ContentType="application/vnd.openxmlformats-officedocument.themeOverride+xml"/>
  <Override PartName="/word/drawings/drawing19.xml" ContentType="application/vnd.openxmlformats-officedocument.drawingml.chartshapes+xml"/>
  <Override PartName="/word/theme/themeOverride21.xml" ContentType="application/vnd.openxmlformats-officedocument.themeOverrid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drawings/drawing17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drawings/drawing15.xml" ContentType="application/vnd.openxmlformats-officedocument.drawingml.chartshapes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drawings/drawing13.xml" ContentType="application/vnd.openxmlformats-officedocument.drawingml.chartshapes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drawings/drawing2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drawings/drawing11.xml" ContentType="application/vnd.openxmlformats-officedocument.drawingml.chartshapes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charts/chart32.xml" ContentType="application/vnd.openxmlformats-officedocument.drawingml.chart+xml"/>
  <Override PartName="/word/drawings/drawing2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38" w:rsidRPr="009354FA" w:rsidRDefault="005A6538" w:rsidP="005E2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4F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54FA">
        <w:rPr>
          <w:rFonts w:ascii="Times New Roman" w:hAnsi="Times New Roman"/>
          <w:b/>
          <w:sz w:val="24"/>
          <w:szCs w:val="24"/>
        </w:rPr>
        <w:t>. Итоги социально-экономического развития городов (районов) Приднестровской Молдавской Республики в 2016 год</w:t>
      </w:r>
      <w:r w:rsidR="000037F0">
        <w:rPr>
          <w:rFonts w:ascii="Times New Roman" w:hAnsi="Times New Roman"/>
          <w:b/>
          <w:sz w:val="24"/>
          <w:szCs w:val="24"/>
        </w:rPr>
        <w:t>у</w:t>
      </w:r>
    </w:p>
    <w:p w:rsidR="007903C6" w:rsidRPr="009354FA" w:rsidRDefault="007903C6" w:rsidP="005E2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C6" w:rsidRPr="009354FA" w:rsidRDefault="007903C6" w:rsidP="005E2CA9">
      <w:pPr>
        <w:pStyle w:val="af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709" w:firstLine="0"/>
        <w:jc w:val="both"/>
        <w:rPr>
          <w:b/>
        </w:rPr>
      </w:pPr>
      <w:r w:rsidRPr="009354FA">
        <w:rPr>
          <w:b/>
        </w:rPr>
        <w:t>Экономическое развитие государственных администраций городов (районов)</w:t>
      </w:r>
    </w:p>
    <w:p w:rsidR="007903C6" w:rsidRDefault="007903C6" w:rsidP="005E2CA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7F0" w:rsidRDefault="00DB38BA" w:rsidP="000037F0">
      <w:pPr>
        <w:pStyle w:val="a3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812800</wp:posOffset>
            </wp:positionV>
            <wp:extent cx="3324225" cy="2295525"/>
            <wp:effectExtent l="1905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037F0">
        <w:t>В 2016 году под в</w:t>
      </w:r>
      <w:r w:rsidR="000037F0" w:rsidRPr="00C37E8F">
        <w:t>оздействие</w:t>
      </w:r>
      <w:r w:rsidR="000037F0">
        <w:t>м</w:t>
      </w:r>
      <w:r w:rsidR="000037F0" w:rsidRPr="00C37E8F">
        <w:t xml:space="preserve"> </w:t>
      </w:r>
      <w:r w:rsidR="000037F0">
        <w:t>ряда</w:t>
      </w:r>
      <w:r w:rsidR="000037F0" w:rsidRPr="00C37E8F">
        <w:t xml:space="preserve"> факторов, связанных с нестабильной внешнеполитической и экономической конъюнктурой в совокупности с углублением проблем в сфере финансов, </w:t>
      </w:r>
      <w:r w:rsidR="000037F0">
        <w:t>ситуация в экономике республики продолжала усугубляться.</w:t>
      </w:r>
      <w:r w:rsidR="000037F0" w:rsidRPr="005610C9">
        <w:t xml:space="preserve"> </w:t>
      </w:r>
      <w:r w:rsidR="000037F0" w:rsidRPr="00941F06">
        <w:t>Кризисные явления отмечались</w:t>
      </w:r>
      <w:r w:rsidR="00C60923">
        <w:t>,</w:t>
      </w:r>
      <w:r w:rsidR="000037F0" w:rsidRPr="00941F06">
        <w:t xml:space="preserve"> как в финансовом, так и в реальном секторах, а также в социальной сфере.</w:t>
      </w:r>
    </w:p>
    <w:p w:rsidR="000037F0" w:rsidRPr="008D6E52" w:rsidRDefault="000037F0" w:rsidP="00DB3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C0ECC">
        <w:rPr>
          <w:rFonts w:ascii="Times New Roman" w:hAnsi="Times New Roman"/>
          <w:sz w:val="24"/>
          <w:szCs w:val="24"/>
        </w:rPr>
        <w:t>худшени</w:t>
      </w:r>
      <w:r>
        <w:rPr>
          <w:rFonts w:ascii="Times New Roman" w:hAnsi="Times New Roman"/>
          <w:sz w:val="24"/>
          <w:szCs w:val="24"/>
        </w:rPr>
        <w:t>е</w:t>
      </w:r>
      <w:r w:rsidRPr="00AC0ECC">
        <w:rPr>
          <w:rFonts w:ascii="Times New Roman" w:hAnsi="Times New Roman"/>
          <w:sz w:val="24"/>
          <w:szCs w:val="24"/>
        </w:rPr>
        <w:t xml:space="preserve"> внешнеторговой конъюнктуры для хозяйствующих субъектов,</w:t>
      </w:r>
      <w:r>
        <w:rPr>
          <w:rFonts w:ascii="Times New Roman" w:hAnsi="Times New Roman"/>
          <w:sz w:val="24"/>
          <w:szCs w:val="24"/>
        </w:rPr>
        <w:t xml:space="preserve"> кроме того </w:t>
      </w:r>
      <w:r w:rsidRPr="005816E1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а</w:t>
      </w:r>
      <w:r w:rsidRPr="005816E1">
        <w:rPr>
          <w:rFonts w:ascii="Times New Roman" w:hAnsi="Times New Roman"/>
          <w:sz w:val="24"/>
          <w:szCs w:val="24"/>
        </w:rPr>
        <w:t xml:space="preserve"> внутреннего рынка некоторыми государствами, в совокупности с дисбалансом на валютном рынке Приднестровской Молдавской Республики </w:t>
      </w:r>
      <w:r w:rsidRPr="00AC0ECC">
        <w:rPr>
          <w:rFonts w:ascii="Times New Roman" w:hAnsi="Times New Roman"/>
          <w:sz w:val="24"/>
          <w:szCs w:val="24"/>
        </w:rPr>
        <w:t>усиливал</w:t>
      </w:r>
      <w:r>
        <w:rPr>
          <w:rFonts w:ascii="Times New Roman" w:hAnsi="Times New Roman"/>
          <w:sz w:val="24"/>
          <w:szCs w:val="24"/>
        </w:rPr>
        <w:t>и</w:t>
      </w:r>
      <w:r w:rsidRPr="00AC0ECC">
        <w:rPr>
          <w:rFonts w:ascii="Times New Roman" w:hAnsi="Times New Roman"/>
          <w:sz w:val="24"/>
          <w:szCs w:val="24"/>
        </w:rPr>
        <w:t xml:space="preserve"> риски осуществления внешнеэкономической деятельности хозяйствующими субъектами и оказывал</w:t>
      </w:r>
      <w:r>
        <w:rPr>
          <w:rFonts w:ascii="Times New Roman" w:hAnsi="Times New Roman"/>
          <w:sz w:val="24"/>
          <w:szCs w:val="24"/>
        </w:rPr>
        <w:t>и</w:t>
      </w:r>
      <w:r w:rsidRPr="00AC0ECC">
        <w:rPr>
          <w:rFonts w:ascii="Times New Roman" w:hAnsi="Times New Roman"/>
          <w:sz w:val="24"/>
          <w:szCs w:val="24"/>
        </w:rPr>
        <w:t xml:space="preserve"> дестабилизирующее воздействие на динамику результативности предприятий и организаций практически всех сфер экономики</w:t>
      </w:r>
      <w:r>
        <w:rPr>
          <w:rFonts w:ascii="Times New Roman" w:hAnsi="Times New Roman"/>
          <w:sz w:val="24"/>
          <w:szCs w:val="24"/>
        </w:rPr>
        <w:t xml:space="preserve">, что выразилось в </w:t>
      </w:r>
      <w:r w:rsidRPr="00AC0ECC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и</w:t>
      </w:r>
      <w:r w:rsidRPr="00AC0ECC">
        <w:rPr>
          <w:rFonts w:ascii="Times New Roman" w:hAnsi="Times New Roman"/>
          <w:sz w:val="24"/>
          <w:szCs w:val="24"/>
        </w:rPr>
        <w:t xml:space="preserve"> основных параметров </w:t>
      </w:r>
      <w:r>
        <w:rPr>
          <w:rFonts w:ascii="Times New Roman" w:hAnsi="Times New Roman"/>
          <w:sz w:val="24"/>
          <w:szCs w:val="24"/>
        </w:rPr>
        <w:t>промышленного производства</w:t>
      </w:r>
      <w:r w:rsidRPr="00AC0ECC">
        <w:rPr>
          <w:rFonts w:ascii="Times New Roman" w:hAnsi="Times New Roman"/>
          <w:sz w:val="24"/>
          <w:szCs w:val="24"/>
        </w:rPr>
        <w:t>, инвестиций</w:t>
      </w:r>
      <w:r>
        <w:rPr>
          <w:rFonts w:ascii="Times New Roman" w:hAnsi="Times New Roman"/>
          <w:sz w:val="24"/>
          <w:szCs w:val="24"/>
        </w:rPr>
        <w:t xml:space="preserve"> в основной капитал</w:t>
      </w:r>
      <w:r w:rsidRPr="00AC0E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емкости потребительского рынка.</w:t>
      </w:r>
      <w:r w:rsidRPr="00AC0ECC">
        <w:rPr>
          <w:rFonts w:ascii="Times New Roman" w:hAnsi="Times New Roman"/>
          <w:sz w:val="24"/>
          <w:szCs w:val="24"/>
        </w:rPr>
        <w:t xml:space="preserve"> </w:t>
      </w:r>
    </w:p>
    <w:p w:rsidR="000037F0" w:rsidRDefault="000037F0" w:rsidP="00003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Вместе с этим, </w:t>
      </w:r>
      <w:r w:rsidRPr="003664C9">
        <w:rPr>
          <w:rFonts w:ascii="Times New Roman" w:hAnsi="Times New Roman"/>
          <w:sz w:val="24"/>
          <w:szCs w:val="24"/>
        </w:rPr>
        <w:t xml:space="preserve">вследствие более благоприятных погодных условий и на фоне низких базовых показателей 2015 года </w:t>
      </w:r>
      <w:r>
        <w:rPr>
          <w:rFonts w:ascii="Times New Roman" w:hAnsi="Times New Roman"/>
          <w:sz w:val="24"/>
          <w:szCs w:val="24"/>
        </w:rPr>
        <w:t xml:space="preserve">в совокупности с </w:t>
      </w:r>
      <w:r w:rsidRPr="00B555ED">
        <w:rPr>
          <w:rFonts w:ascii="Times New Roman" w:hAnsi="Times New Roman"/>
          <w:sz w:val="24"/>
          <w:szCs w:val="24"/>
        </w:rPr>
        <w:t>внедрением интенсивных и ресурсосберегающих технологий, высокоурожайных и элитных сортов, а также использованием современной высокопроизводительной техники</w:t>
      </w:r>
      <w:r w:rsidRPr="003664C9">
        <w:rPr>
          <w:rFonts w:ascii="Times New Roman" w:hAnsi="Times New Roman"/>
          <w:sz w:val="24"/>
          <w:szCs w:val="24"/>
        </w:rPr>
        <w:t xml:space="preserve"> успешно сработал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br/>
        <w:t xml:space="preserve">2016 году </w:t>
      </w:r>
      <w:r w:rsidRPr="003664C9">
        <w:rPr>
          <w:rFonts w:ascii="Times New Roman" w:hAnsi="Times New Roman"/>
          <w:sz w:val="24"/>
          <w:szCs w:val="24"/>
        </w:rPr>
        <w:t xml:space="preserve">аграрный комплекс. </w:t>
      </w:r>
    </w:p>
    <w:p w:rsidR="000037F0" w:rsidRDefault="000037F0" w:rsidP="000037F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7054">
        <w:rPr>
          <w:rFonts w:ascii="Times New Roman" w:eastAsiaTheme="minorHAnsi" w:hAnsi="Times New Roman"/>
          <w:sz w:val="24"/>
          <w:szCs w:val="24"/>
          <w:lang w:eastAsia="en-US"/>
        </w:rPr>
        <w:t xml:space="preserve">Под воздействием вышеперечисленных факторов и тенденций,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совокупный </w:t>
      </w:r>
      <w:r w:rsidRPr="00D07054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объем валовой продукции (работ, услуг) по предприятиям и организациям всех форм собственности по всем отраслям экономики по итогам 2016 года составил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D07054">
        <w:rPr>
          <w:rFonts w:ascii="Times New Roman" w:eastAsiaTheme="minorHAnsi" w:hAnsi="Times New Roman"/>
          <w:sz w:val="24"/>
          <w:szCs w:val="24"/>
          <w:lang w:eastAsia="en-US"/>
        </w:rPr>
        <w:t>14 471 638,8 тыс. руб. или 95,2% к уровню аналогичного показателя 2015 года.</w:t>
      </w:r>
      <w:r w:rsidRPr="000B4CF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037F0" w:rsidRPr="00BF59C3" w:rsidRDefault="000037F0" w:rsidP="000037F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4CF9">
        <w:rPr>
          <w:rFonts w:ascii="Times New Roman" w:eastAsiaTheme="minorHAnsi" w:hAnsi="Times New Roman"/>
          <w:sz w:val="24"/>
          <w:szCs w:val="24"/>
          <w:lang w:eastAsia="en-US"/>
        </w:rPr>
        <w:t>В разрезе городов (районов) динамика складывалась следующим образом:</w:t>
      </w:r>
    </w:p>
    <w:p w:rsidR="000037F0" w:rsidRDefault="000037F0" w:rsidP="000037F0">
      <w:pPr>
        <w:tabs>
          <w:tab w:val="left" w:pos="851"/>
          <w:tab w:val="left" w:pos="993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81800" cy="28670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37F0" w:rsidRDefault="000037F0" w:rsidP="0000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Традиционно, несмотря на сужение объема валового выпуска продукции (работ,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услуг)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итогам 2016 года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отно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шению 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уровню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2015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2,3%, лидирующую позицию по долевому представительству в общереспубликанском выпуске сохранили предприятия и организации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. Тирасполь и г. </w:t>
      </w:r>
      <w:proofErr w:type="spell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Днестровск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, обеспечившие 66,0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%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общего валового выпуска продукции (работ, услуг) по республике. </w:t>
      </w:r>
      <w:proofErr w:type="gram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В рассматриваемом периоде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на фоне</w:t>
      </w:r>
      <w:r w:rsidRPr="009354FA">
        <w:rPr>
          <w:rFonts w:ascii="Times New Roman" w:hAnsi="Times New Roman"/>
          <w:sz w:val="24"/>
          <w:szCs w:val="24"/>
        </w:rPr>
        <w:t xml:space="preserve"> неблагоприятной ценовой конъюнктуры, падения спроса на продукцию</w:t>
      </w:r>
      <w:r>
        <w:rPr>
          <w:rFonts w:ascii="Times New Roman" w:hAnsi="Times New Roman"/>
          <w:sz w:val="24"/>
          <w:szCs w:val="24"/>
        </w:rPr>
        <w:br/>
      </w:r>
      <w:r w:rsidRPr="009354FA">
        <w:rPr>
          <w:rFonts w:ascii="Times New Roman" w:hAnsi="Times New Roman"/>
          <w:sz w:val="24"/>
          <w:szCs w:val="24"/>
        </w:rPr>
        <w:t>из-за избыточного предложения на сырьевых и товарных рынках, а также проведенной девальвации в сопредельных государствах, в совокупности с рядом внутренних проблем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отмечено снижение объемов валовой продукции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(работ, услуг)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по всем городам и районам, за исключением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предприятий и организаций </w:t>
      </w:r>
      <w:proofErr w:type="spell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Григорипольского</w:t>
      </w:r>
      <w:proofErr w:type="spell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и г. Григориополь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Дубоссарско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proofErr w:type="spell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и г. Дубоссары</w:t>
      </w:r>
      <w:proofErr w:type="gram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, Каменско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proofErr w:type="gram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. Каменка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расширивши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валовой выпуск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продукции (работ, услуг)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10,9%, 7,3% и 2,0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%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соответственно.</w:t>
      </w:r>
    </w:p>
    <w:p w:rsidR="000037F0" w:rsidRPr="00580DC6" w:rsidRDefault="000037F0" w:rsidP="00003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этом </w:t>
      </w:r>
      <w:r w:rsidRPr="00433103">
        <w:rPr>
          <w:rFonts w:ascii="Times New Roman" w:hAnsi="Times New Roman"/>
          <w:sz w:val="24"/>
          <w:szCs w:val="24"/>
        </w:rPr>
        <w:t>продолжающ</w:t>
      </w:r>
      <w:r>
        <w:rPr>
          <w:rFonts w:ascii="Times New Roman" w:hAnsi="Times New Roman"/>
          <w:sz w:val="24"/>
          <w:szCs w:val="24"/>
        </w:rPr>
        <w:t>ееся</w:t>
      </w:r>
      <w:r w:rsidRPr="00433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выстраивание</w:t>
      </w:r>
      <w:r w:rsidRPr="00433103">
        <w:rPr>
          <w:rFonts w:ascii="Times New Roman" w:hAnsi="Times New Roman"/>
          <w:sz w:val="24"/>
          <w:szCs w:val="24"/>
        </w:rPr>
        <w:t xml:space="preserve"> внешнеполитических и экономических </w:t>
      </w:r>
      <w:r w:rsidRPr="00433103">
        <w:rPr>
          <w:rFonts w:ascii="Times New Roman" w:hAnsi="Times New Roman"/>
          <w:sz w:val="24"/>
          <w:szCs w:val="24"/>
          <w:shd w:val="clear" w:color="auto" w:fill="FFFFFF"/>
        </w:rPr>
        <w:t xml:space="preserve">барьеров в отношении хозяйствующих субъектов Приднестровской Молдавской Республики со стороны соседних государств, что в совокупности с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волатильностью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сырьевых и отпускных цен на мировых рынках, </w:t>
      </w:r>
      <w:r w:rsidRPr="0080737A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ывали</w:t>
      </w:r>
      <w:r w:rsidRPr="0080737A">
        <w:rPr>
          <w:rFonts w:ascii="Times New Roman" w:hAnsi="Times New Roman"/>
          <w:sz w:val="24"/>
          <w:szCs w:val="24"/>
        </w:rPr>
        <w:t xml:space="preserve"> непосредственное воздействие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9354F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нижение объемов промышленного производства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 предопределившее падение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валовой продукции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(работ, услуг) по итогам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2016 года по отношению к базовому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уровню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2015 года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9354FA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Рыбницкому</w:t>
      </w:r>
      <w:proofErr w:type="spell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</w:t>
      </w:r>
      <w:proofErr w:type="gram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proofErr w:type="gram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. Рыбница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(«-»17,3%) и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городу Бендеры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(«-»10,4%). </w:t>
      </w:r>
      <w:r w:rsidR="00AB799A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2C2E28">
        <w:rPr>
          <w:rFonts w:ascii="Times New Roman" w:hAnsi="Times New Roman"/>
          <w:sz w:val="24"/>
          <w:szCs w:val="24"/>
        </w:rPr>
        <w:t xml:space="preserve">овокупный валовой выпуск продукции </w:t>
      </w:r>
      <w:r w:rsidRPr="002C2E28">
        <w:rPr>
          <w:rFonts w:ascii="Times New Roman" w:eastAsiaTheme="minorHAnsi" w:hAnsi="Times New Roman"/>
          <w:sz w:val="24"/>
          <w:szCs w:val="24"/>
          <w:lang w:eastAsia="en-US"/>
        </w:rPr>
        <w:t xml:space="preserve">(работ, услуг) предприятий и организаций </w:t>
      </w:r>
      <w:proofErr w:type="spellStart"/>
      <w:r w:rsidRPr="002C2E28">
        <w:rPr>
          <w:rFonts w:ascii="Times New Roman" w:eastAsiaTheme="minorHAnsi" w:hAnsi="Times New Roman"/>
          <w:sz w:val="24"/>
          <w:szCs w:val="24"/>
          <w:lang w:eastAsia="en-US"/>
        </w:rPr>
        <w:t>Слободзейского</w:t>
      </w:r>
      <w:proofErr w:type="spellEnd"/>
      <w:r w:rsidRPr="002C2E28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и </w:t>
      </w:r>
      <w:proofErr w:type="gramStart"/>
      <w:r w:rsidRPr="002C2E2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2C2E2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C2E28">
        <w:rPr>
          <w:rFonts w:ascii="Times New Roman" w:eastAsiaTheme="minorHAnsi" w:hAnsi="Times New Roman"/>
          <w:sz w:val="24"/>
          <w:szCs w:val="24"/>
          <w:lang w:eastAsia="en-US"/>
        </w:rPr>
        <w:t>Слободзея</w:t>
      </w:r>
      <w:proofErr w:type="spellEnd"/>
      <w:r w:rsidRPr="002C2E28">
        <w:rPr>
          <w:rFonts w:ascii="Times New Roman" w:eastAsiaTheme="minorHAnsi" w:hAnsi="Times New Roman"/>
          <w:sz w:val="24"/>
          <w:szCs w:val="24"/>
          <w:lang w:eastAsia="en-US"/>
        </w:rPr>
        <w:t>, произведенный в 2016 году сложился на 3,2% ниже базового показателя 2015 года.</w:t>
      </w:r>
    </w:p>
    <w:p w:rsidR="000037F0" w:rsidRPr="00BF59C3" w:rsidRDefault="000037F0" w:rsidP="0000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037F0" w:rsidRDefault="000037F0" w:rsidP="000037F0">
      <w:pPr>
        <w:widowControl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6E13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600825" cy="3209925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60B1" w:rsidRPr="00F960B1" w:rsidRDefault="00F960B1" w:rsidP="005E2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7903C6" w:rsidRPr="009354FA" w:rsidRDefault="007903C6" w:rsidP="005E2C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3460E">
        <w:rPr>
          <w:rFonts w:ascii="Times New Roman" w:hAnsi="Times New Roman"/>
          <w:b/>
          <w:sz w:val="24"/>
          <w:szCs w:val="24"/>
        </w:rPr>
        <w:t xml:space="preserve">1.1. Промышленный потенциал </w:t>
      </w:r>
      <w:r w:rsidR="00917A12">
        <w:rPr>
          <w:rFonts w:ascii="Times New Roman" w:hAnsi="Times New Roman"/>
          <w:b/>
          <w:sz w:val="24"/>
          <w:szCs w:val="24"/>
        </w:rPr>
        <w:t xml:space="preserve"> </w:t>
      </w:r>
      <w:r w:rsidRPr="0093460E">
        <w:rPr>
          <w:rFonts w:ascii="Times New Roman" w:hAnsi="Times New Roman"/>
          <w:b/>
          <w:sz w:val="24"/>
          <w:szCs w:val="24"/>
        </w:rPr>
        <w:t>городов (районов)</w:t>
      </w:r>
    </w:p>
    <w:p w:rsidR="007903C6" w:rsidRDefault="007903C6" w:rsidP="005E2CA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E7EB5" w:rsidRPr="0063355D" w:rsidRDefault="005E7EB5" w:rsidP="005E7EB5">
      <w:pPr>
        <w:spacing w:after="0" w:line="240" w:lineRule="auto"/>
        <w:ind w:firstLine="709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>Объем произведенной продукции</w:t>
      </w:r>
      <w:r w:rsidRPr="0063355D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по промышленным предприятиям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итогам            </w:t>
      </w:r>
      <w:r w:rsidRPr="0063355D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2016 года сложился 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ниже уровня 2015 года на 10,5% и составил в абсолютной величине 8 556 625,9 тыс. руб. 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>В разрезе городов (районов) данный показатель демонстрировал следующую динамику:</w:t>
      </w:r>
    </w:p>
    <w:p w:rsidR="005E7EB5" w:rsidRPr="0063355D" w:rsidRDefault="005E7EB5" w:rsidP="005E7EB5">
      <w:pPr>
        <w:spacing w:after="0"/>
        <w:ind w:hanging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355D">
        <w:rPr>
          <w:rFonts w:ascii="Times New Roman" w:eastAsiaTheme="minorHAnsi" w:hAnsi="Times New Roman"/>
          <w:noProof/>
          <w:sz w:val="24"/>
          <w:szCs w:val="24"/>
        </w:rPr>
        <w:lastRenderedPageBreak/>
        <w:drawing>
          <wp:inline distT="0" distB="0" distL="0" distR="0">
            <wp:extent cx="6715125" cy="2343150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7EB5" w:rsidRPr="0063355D" w:rsidRDefault="005E7EB5" w:rsidP="005E7E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355D">
        <w:rPr>
          <w:rFonts w:ascii="Times New Roman" w:eastAsia="Times New Roman" w:hAnsi="Times New Roman"/>
          <w:sz w:val="24"/>
          <w:szCs w:val="24"/>
        </w:rPr>
        <w:t>Изменение стоимости сырья на рынке</w:t>
      </w:r>
      <w:r w:rsidRPr="0063355D">
        <w:rPr>
          <w:rFonts w:ascii="Times New Roman" w:hAnsi="Times New Roman"/>
          <w:sz w:val="24"/>
          <w:szCs w:val="24"/>
        </w:rPr>
        <w:t xml:space="preserve"> черных металлов </w:t>
      </w:r>
      <w:r>
        <w:rPr>
          <w:rFonts w:ascii="Times New Roman" w:hAnsi="Times New Roman"/>
          <w:sz w:val="24"/>
          <w:szCs w:val="24"/>
        </w:rPr>
        <w:t>на фоне</w:t>
      </w:r>
      <w:r w:rsidRPr="0063355D">
        <w:rPr>
          <w:rFonts w:ascii="Times New Roman" w:hAnsi="Times New Roman"/>
          <w:sz w:val="24"/>
          <w:szCs w:val="24"/>
        </w:rPr>
        <w:t xml:space="preserve"> отрицательной динамики отпускных цен, в совокупности с реализацией 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мероприятий, направленных на </w:t>
      </w:r>
      <w:r w:rsidRPr="0063355D">
        <w:rPr>
          <w:rFonts w:ascii="Times New Roman" w:hAnsi="Times New Roman"/>
          <w:sz w:val="24"/>
          <w:szCs w:val="24"/>
          <w:shd w:val="clear" w:color="auto" w:fill="FFFFFF"/>
        </w:rPr>
        <w:t xml:space="preserve">снижение себестоимости </w:t>
      </w:r>
      <w:proofErr w:type="gramStart"/>
      <w:r w:rsidRPr="0063355D">
        <w:rPr>
          <w:rFonts w:ascii="Times New Roman" w:hAnsi="Times New Roman"/>
          <w:sz w:val="24"/>
          <w:szCs w:val="24"/>
          <w:shd w:val="clear" w:color="auto" w:fill="FFFFFF"/>
        </w:rPr>
        <w:t>продукции</w:t>
      </w:r>
      <w:proofErr w:type="gramEnd"/>
      <w:r w:rsidRPr="0063355D">
        <w:rPr>
          <w:rFonts w:ascii="Times New Roman" w:eastAsia="Times New Roman" w:hAnsi="Times New Roman"/>
          <w:sz w:val="24"/>
          <w:szCs w:val="24"/>
        </w:rPr>
        <w:t xml:space="preserve"> на ЗАО «</w:t>
      </w:r>
      <w:proofErr w:type="spellStart"/>
      <w:r w:rsidRPr="0063355D">
        <w:rPr>
          <w:rFonts w:ascii="Times New Roman" w:eastAsia="Times New Roman" w:hAnsi="Times New Roman"/>
          <w:sz w:val="24"/>
          <w:szCs w:val="24"/>
        </w:rPr>
        <w:t>Рыбницкий</w:t>
      </w:r>
      <w:proofErr w:type="spellEnd"/>
      <w:r w:rsidRPr="0063355D">
        <w:rPr>
          <w:rFonts w:ascii="Times New Roman" w:eastAsia="Times New Roman" w:hAnsi="Times New Roman"/>
          <w:sz w:val="24"/>
          <w:szCs w:val="24"/>
        </w:rPr>
        <w:t xml:space="preserve"> цементный комбинат» </w:t>
      </w:r>
      <w:r w:rsidRPr="0063355D">
        <w:rPr>
          <w:rFonts w:ascii="Times New Roman" w:hAnsi="Times New Roman"/>
          <w:sz w:val="24"/>
          <w:szCs w:val="24"/>
        </w:rPr>
        <w:t xml:space="preserve">обусловило отрицательную динамику объема 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промышленного производства по предприятиям </w:t>
      </w:r>
      <w:proofErr w:type="spellStart"/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>Рыбницкого</w:t>
      </w:r>
      <w:proofErr w:type="spellEnd"/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 и г. Рыбн</w:t>
      </w:r>
      <w:r w:rsidR="00D246FA">
        <w:rPr>
          <w:rFonts w:ascii="Times New Roman" w:eastAsiaTheme="minorHAnsi" w:hAnsi="Times New Roman" w:cstheme="minorBidi"/>
          <w:sz w:val="24"/>
          <w:szCs w:val="24"/>
          <w:lang w:eastAsia="en-US"/>
        </w:rPr>
        <w:t>и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ца («-» 27,7%). По городу Бендеры зафиксирован спад объема товарного выпуска на 10,5% до 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1 083 380,4 тыс. руб., что обусловлено в значительной степени снижением объемов производства на предприятиях электротехнической и легкой промышленности. С целью поддержки местных товаропроизводителей 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оказана государственная поддержка предприятиям легкой промышленности в виде льготных тарифов на энергоносители и льгот по налогу на доходы организаций, что способствовало повышению конкурентоспособности продукции. По </w:t>
      </w:r>
      <w:proofErr w:type="spellStart"/>
      <w:r w:rsidRPr="0063355D">
        <w:rPr>
          <w:rFonts w:ascii="Times New Roman" w:eastAsia="Times New Roman" w:hAnsi="Times New Roman"/>
          <w:sz w:val="24"/>
          <w:szCs w:val="24"/>
        </w:rPr>
        <w:t>Слободзейскому</w:t>
      </w:r>
      <w:proofErr w:type="spellEnd"/>
      <w:r w:rsidRPr="0063355D">
        <w:rPr>
          <w:rFonts w:ascii="Times New Roman" w:eastAsia="Times New Roman" w:hAnsi="Times New Roman"/>
          <w:sz w:val="24"/>
          <w:szCs w:val="24"/>
        </w:rPr>
        <w:t xml:space="preserve"> району и </w:t>
      </w:r>
      <w:proofErr w:type="gramStart"/>
      <w:r w:rsidRPr="0063355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63355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63355D">
        <w:rPr>
          <w:rFonts w:ascii="Times New Roman" w:eastAsia="Times New Roman" w:hAnsi="Times New Roman"/>
          <w:sz w:val="24"/>
          <w:szCs w:val="24"/>
        </w:rPr>
        <w:t>Слободзея</w:t>
      </w:r>
      <w:proofErr w:type="spellEnd"/>
      <w:r w:rsidRPr="0063355D">
        <w:rPr>
          <w:rFonts w:ascii="Times New Roman" w:eastAsia="Times New Roman" w:hAnsi="Times New Roman"/>
          <w:sz w:val="24"/>
          <w:szCs w:val="24"/>
        </w:rPr>
        <w:t>, а т</w:t>
      </w:r>
      <w:r>
        <w:rPr>
          <w:rFonts w:ascii="Times New Roman" w:eastAsia="Times New Roman" w:hAnsi="Times New Roman"/>
          <w:sz w:val="24"/>
          <w:szCs w:val="24"/>
        </w:rPr>
        <w:t xml:space="preserve">акже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Григориопольскому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району и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 г. Григориополь на фоне увеличения выпуска на предприятиях отрасли строительных материалов, отмечен рост промышленного выпуска на 2,6% и 1,1% соответственно. 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>По остальным административно-территориальным образованиям объем промышленного производства снизился в пределах 6,5% - 2,9%, что обусловлено отрицательной динамикой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 параметров внешнеэкономической деятельности</w:t>
      </w:r>
      <w:r w:rsidR="00C554A8">
        <w:rPr>
          <w:rFonts w:ascii="Times New Roman" w:eastAsia="Times New Roman" w:hAnsi="Times New Roman"/>
          <w:sz w:val="24"/>
          <w:szCs w:val="24"/>
        </w:rPr>
        <w:t>,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 в условиях продолжающихся </w:t>
      </w:r>
      <w:r w:rsidRPr="0063355D">
        <w:rPr>
          <w:rFonts w:ascii="Times New Roman" w:hAnsi="Times New Roman"/>
          <w:sz w:val="24"/>
          <w:szCs w:val="24"/>
        </w:rPr>
        <w:t>трудностей введенных Республикой Молдова в сфере таможенного оформления грузов и транспортной логистики</w:t>
      </w:r>
      <w:r w:rsidRPr="0063355D">
        <w:rPr>
          <w:rFonts w:ascii="Times New Roman" w:eastAsia="Times New Roman" w:hAnsi="Times New Roman"/>
          <w:sz w:val="24"/>
          <w:szCs w:val="24"/>
        </w:rPr>
        <w:t>. Данные ограничения в совокупности с</w:t>
      </w:r>
      <w:r w:rsidRPr="0063355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дисбалансом на валютном рынке республики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 спровоцировали неполную загруженность производственных мощностей, сужение внутреннего потребления и инвестиционного спроса, а также отразились на динамике импортируемых сырья и материалов.</w:t>
      </w:r>
    </w:p>
    <w:p w:rsidR="005E7EB5" w:rsidRPr="0063355D" w:rsidRDefault="005E7EB5" w:rsidP="005E7EB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>Объем валовой продукции</w:t>
      </w:r>
      <w:r w:rsidRPr="0063355D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>(работ, услуг) по предприятиям малого бизнеса, осуществляющих свою деятельность в сфере промышленного производства</w:t>
      </w:r>
      <w:r w:rsidR="00D64E3A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целом за           </w:t>
      </w:r>
      <w:r w:rsidRPr="0063355D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>2016 год</w:t>
      </w:r>
      <w:r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на фоне ориентации хозяйственной деятельности данных предприятий преимущественно на внутренний рынок,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сложился выше уровня 2015 года на 23,4%</w:t>
      </w:r>
      <w:r w:rsidRPr="0063355D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и 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составил в абсолютной величине 2 044,5 млн. руб. 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>В разрезе городов (районов) динамика сложилась следующим образом:</w:t>
      </w:r>
      <w:proofErr w:type="gramEnd"/>
    </w:p>
    <w:p w:rsidR="005E7EB5" w:rsidRPr="0063355D" w:rsidRDefault="005E7EB5" w:rsidP="005E7EB5">
      <w:pPr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3355D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610350" cy="2114550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7EB5" w:rsidRPr="0063355D" w:rsidRDefault="005E7EB5" w:rsidP="005E7EB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Предприятия малого бизнеса г. Тирасполь и г. </w:t>
      </w:r>
      <w:proofErr w:type="spellStart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>Днестровск</w:t>
      </w:r>
      <w:proofErr w:type="spellEnd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 демонстрируют в 2016 году прирост объема валовой продукции 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>(работ, услуг)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 на 52,8%, до 919,3</w:t>
      </w:r>
      <w:r w:rsidRPr="0063355D">
        <w:rPr>
          <w:rFonts w:ascii="Times New Roman" w:eastAsiaTheme="minorHAnsi" w:hAnsi="Times New Roman"/>
          <w:sz w:val="24"/>
          <w:szCs w:val="24"/>
          <w:lang w:val="en-US" w:eastAsia="en-US"/>
        </w:rPr>
        <w:t> 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>млн.</w:t>
      </w:r>
      <w:r w:rsidRPr="0063355D">
        <w:rPr>
          <w:rFonts w:ascii="Times New Roman" w:eastAsiaTheme="minorHAnsi" w:hAnsi="Times New Roman"/>
          <w:sz w:val="24"/>
          <w:szCs w:val="24"/>
          <w:lang w:val="en-US" w:eastAsia="en-US"/>
        </w:rPr>
        <w:t> 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руб. По </w:t>
      </w:r>
      <w:proofErr w:type="spellStart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>Рыбницкому</w:t>
      </w:r>
      <w:proofErr w:type="spellEnd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и г. Рыбница расширение показателя составило 30,5%. О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>бъем валовой продукции</w:t>
      </w:r>
      <w:r w:rsidRPr="0063355D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</w:t>
      </w:r>
      <w:r w:rsidRPr="0063355D">
        <w:rPr>
          <w:rFonts w:ascii="Times New Roman" w:eastAsiaTheme="minorHAnsi" w:hAnsi="Times New Roman" w:cstheme="minorBidi"/>
          <w:sz w:val="24"/>
          <w:szCs w:val="24"/>
          <w:lang w:eastAsia="en-US"/>
        </w:rPr>
        <w:t>(работ, услуг)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предприятий малого бизнеса </w:t>
      </w:r>
      <w:proofErr w:type="spellStart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>Дубоссарского</w:t>
      </w:r>
      <w:proofErr w:type="spellEnd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и г. Дубоссары, вырос в рассматриваемом периоде относительно базового показателя 2015 года на 18,0% составив в</w:t>
      </w:r>
      <w:proofErr w:type="gramEnd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 абсолютной величине 136,7 млн. руб. При этом по </w:t>
      </w:r>
      <w:proofErr w:type="gramStart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63355D">
        <w:rPr>
          <w:rFonts w:ascii="Times New Roman" w:eastAsiaTheme="minorHAnsi" w:hAnsi="Times New Roman"/>
          <w:sz w:val="24"/>
          <w:szCs w:val="24"/>
          <w:lang w:val="en-US" w:eastAsia="en-US"/>
        </w:rPr>
        <w:t> 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>Бендеры зафиксировано снижение валовой продукции малого предпринимательства в 2016 года на 24,2%.</w:t>
      </w:r>
    </w:p>
    <w:p w:rsidR="005E2CA9" w:rsidRPr="009354FA" w:rsidRDefault="005E2CA9" w:rsidP="005E2CA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005CA" w:rsidRDefault="00E005CA" w:rsidP="005E2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2313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2. Состояние аграрного сектора городов (районов)</w:t>
      </w:r>
    </w:p>
    <w:p w:rsidR="00E005CA" w:rsidRDefault="00E005CA" w:rsidP="005E2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0192" w:rsidRPr="00C720EB" w:rsidRDefault="00FC0192" w:rsidP="00FC0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A7A">
        <w:rPr>
          <w:rFonts w:ascii="Times New Roman" w:hAnsi="Times New Roman"/>
          <w:sz w:val="24"/>
          <w:szCs w:val="24"/>
        </w:rPr>
        <w:t>Аграрный сектор городов и районов республики является одним из локомотивов развития экономики в целом. По итогам 2016 года совокупный объем валовой продукции по сельскохозяйственным организациям достиг 1 188 535,9 тыс. руб., что на 17,0% выше абсолютного базового параметра 2015 года.</w:t>
      </w:r>
      <w:r w:rsidRPr="000E5A7A">
        <w:rPr>
          <w:rFonts w:ascii="Times New Roman" w:hAnsi="Times New Roman"/>
          <w:spacing w:val="4"/>
          <w:sz w:val="24"/>
          <w:szCs w:val="24"/>
        </w:rPr>
        <w:t xml:space="preserve"> Данный прирост обусловлен в основном увеличением производства продукции растениеводства (и</w:t>
      </w:r>
      <w:r w:rsidRPr="000E5A7A">
        <w:rPr>
          <w:rFonts w:ascii="Times New Roman" w:hAnsi="Times New Roman"/>
          <w:sz w:val="24"/>
          <w:szCs w:val="24"/>
        </w:rPr>
        <w:t>ндекс физического объёма продукции сельского хозяйства составил 116,5% к аналогичному уровню минувшего года).</w:t>
      </w:r>
    </w:p>
    <w:p w:rsidR="00FC0192" w:rsidRDefault="00FC0192" w:rsidP="00FC0192">
      <w:pPr>
        <w:spacing w:after="0" w:line="240" w:lineRule="auto"/>
        <w:ind w:left="-284"/>
        <w:jc w:val="both"/>
        <w:rPr>
          <w:rFonts w:ascii="Times New Roman" w:hAnsi="Times New Roman"/>
          <w:spacing w:val="4"/>
          <w:sz w:val="24"/>
          <w:szCs w:val="24"/>
          <w:highlight w:val="cyan"/>
        </w:rPr>
      </w:pPr>
      <w:r w:rsidRPr="00F23584">
        <w:rPr>
          <w:rFonts w:ascii="Times New Roman" w:hAnsi="Times New Roman"/>
          <w:noProof/>
          <w:spacing w:val="4"/>
          <w:sz w:val="24"/>
          <w:szCs w:val="24"/>
        </w:rPr>
        <w:drawing>
          <wp:inline distT="0" distB="0" distL="0" distR="0">
            <wp:extent cx="6332220" cy="2400300"/>
            <wp:effectExtent l="0" t="0" r="0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0192" w:rsidRPr="00F23584" w:rsidRDefault="00FC0192" w:rsidP="00FC0192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r w:rsidRPr="00270494">
        <w:rPr>
          <w:rFonts w:ascii="Times New Roman" w:hAnsi="Times New Roman"/>
          <w:spacing w:val="4"/>
          <w:sz w:val="24"/>
          <w:szCs w:val="24"/>
        </w:rPr>
        <w:t xml:space="preserve">В 2016 году в республике действовало 370 сельскохозяйственных организаций (в 2015 году – 348 организаций). Наибольшее количество сельскохозяйственных организаций сосредоточено в </w:t>
      </w:r>
      <w:proofErr w:type="spellStart"/>
      <w:r w:rsidRPr="00270494">
        <w:rPr>
          <w:rFonts w:ascii="Times New Roman" w:hAnsi="Times New Roman"/>
          <w:spacing w:val="4"/>
          <w:sz w:val="24"/>
          <w:szCs w:val="24"/>
        </w:rPr>
        <w:t>Слободзейском</w:t>
      </w:r>
      <w:proofErr w:type="spellEnd"/>
      <w:r w:rsidRPr="00270494">
        <w:rPr>
          <w:rFonts w:ascii="Times New Roman" w:hAnsi="Times New Roman"/>
          <w:spacing w:val="4"/>
          <w:sz w:val="24"/>
          <w:szCs w:val="24"/>
        </w:rPr>
        <w:t xml:space="preserve"> и </w:t>
      </w:r>
      <w:proofErr w:type="spellStart"/>
      <w:r w:rsidRPr="00270494">
        <w:rPr>
          <w:rFonts w:ascii="Times New Roman" w:hAnsi="Times New Roman"/>
          <w:spacing w:val="4"/>
          <w:sz w:val="24"/>
          <w:szCs w:val="24"/>
        </w:rPr>
        <w:t>Рыбницком</w:t>
      </w:r>
      <w:proofErr w:type="spellEnd"/>
      <w:r w:rsidRPr="00270494">
        <w:rPr>
          <w:rFonts w:ascii="Times New Roman" w:hAnsi="Times New Roman"/>
          <w:spacing w:val="4"/>
          <w:sz w:val="24"/>
          <w:szCs w:val="24"/>
        </w:rPr>
        <w:t xml:space="preserve"> районах (172 ед. и 66 ед.), наименьшее в Каменском районе и </w:t>
      </w:r>
      <w:proofErr w:type="gramStart"/>
      <w:r w:rsidRPr="00270494">
        <w:rPr>
          <w:rFonts w:ascii="Times New Roman" w:hAnsi="Times New Roman"/>
          <w:spacing w:val="4"/>
          <w:sz w:val="24"/>
          <w:szCs w:val="24"/>
        </w:rPr>
        <w:t>г</w:t>
      </w:r>
      <w:proofErr w:type="gramEnd"/>
      <w:r w:rsidRPr="00270494">
        <w:rPr>
          <w:rFonts w:ascii="Times New Roman" w:hAnsi="Times New Roman"/>
          <w:spacing w:val="4"/>
          <w:sz w:val="24"/>
          <w:szCs w:val="24"/>
        </w:rPr>
        <w:t>. Бендеры (соответственно 11 ед. и 18 ед.).</w:t>
      </w:r>
    </w:p>
    <w:p w:rsidR="00FC0192" w:rsidRPr="00F23584" w:rsidRDefault="00FC0192" w:rsidP="00FC0192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2358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24600" cy="2354580"/>
            <wp:effectExtent l="0" t="0" r="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0192" w:rsidRPr="00270494" w:rsidRDefault="00FC0192" w:rsidP="00FC0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494">
        <w:rPr>
          <w:rFonts w:ascii="Times New Roman" w:hAnsi="Times New Roman"/>
          <w:sz w:val="24"/>
          <w:szCs w:val="24"/>
        </w:rPr>
        <w:t>В аграрном секторе городов и районов республики в отчетном году основная работа сельскохозяйственных производителей была направлена на посев и уборку урожая сельскохозяйственных культур в сжатые сроки.</w:t>
      </w:r>
    </w:p>
    <w:p w:rsidR="00FC0192" w:rsidRPr="00270494" w:rsidRDefault="00FC0192" w:rsidP="00FC0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494">
        <w:rPr>
          <w:rFonts w:ascii="Times New Roman" w:eastAsiaTheme="minorEastAsia" w:hAnsi="Times New Roman" w:cstheme="minorBidi"/>
          <w:sz w:val="24"/>
          <w:szCs w:val="24"/>
        </w:rPr>
        <w:t>Положительные тенденции, связанные с благоприятными п</w:t>
      </w:r>
      <w:r w:rsidRPr="00270494">
        <w:rPr>
          <w:rFonts w:ascii="Times New Roman" w:hAnsi="Times New Roman"/>
          <w:color w:val="000000"/>
          <w:sz w:val="24"/>
          <w:szCs w:val="24"/>
        </w:rPr>
        <w:t xml:space="preserve">огодными условиями </w:t>
      </w:r>
      <w:r w:rsidR="00893D2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270494">
        <w:rPr>
          <w:rFonts w:ascii="Times New Roman" w:hAnsi="Times New Roman"/>
          <w:color w:val="000000"/>
          <w:sz w:val="24"/>
          <w:szCs w:val="24"/>
        </w:rPr>
        <w:t xml:space="preserve">2016 года, способствовали получению высоких показателей </w:t>
      </w:r>
      <w:r w:rsidR="0039128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70494">
        <w:rPr>
          <w:rFonts w:ascii="Times New Roman" w:hAnsi="Times New Roman"/>
          <w:color w:val="000000"/>
          <w:sz w:val="24"/>
          <w:szCs w:val="24"/>
        </w:rPr>
        <w:t xml:space="preserve">растениеводческой </w:t>
      </w:r>
      <w:r w:rsidR="00391281">
        <w:rPr>
          <w:rFonts w:ascii="Times New Roman" w:hAnsi="Times New Roman"/>
          <w:color w:val="000000"/>
          <w:sz w:val="24"/>
          <w:szCs w:val="24"/>
        </w:rPr>
        <w:t>отрасли</w:t>
      </w:r>
      <w:r w:rsidRPr="00270494">
        <w:rPr>
          <w:rFonts w:ascii="Times New Roman" w:hAnsi="Times New Roman"/>
          <w:color w:val="000000"/>
          <w:sz w:val="24"/>
          <w:szCs w:val="24"/>
        </w:rPr>
        <w:t xml:space="preserve">, рост валового сбора и урожайности отмечен практически по всем культурам. </w:t>
      </w:r>
      <w:r w:rsidRPr="00270494">
        <w:rPr>
          <w:rFonts w:ascii="Times New Roman" w:hAnsi="Times New Roman"/>
          <w:sz w:val="24"/>
          <w:szCs w:val="24"/>
        </w:rPr>
        <w:t>Вместе с этим, наблюдалась отрицательная динамика валового сбора плодов («-»2,1%) и винограда</w:t>
      </w:r>
      <w:r w:rsidR="00893D20">
        <w:rPr>
          <w:rFonts w:ascii="Times New Roman" w:hAnsi="Times New Roman"/>
          <w:sz w:val="24"/>
          <w:szCs w:val="24"/>
        </w:rPr>
        <w:t xml:space="preserve">                    </w:t>
      </w:r>
      <w:r w:rsidRPr="00270494">
        <w:rPr>
          <w:rFonts w:ascii="Times New Roman" w:hAnsi="Times New Roman"/>
          <w:sz w:val="24"/>
          <w:szCs w:val="24"/>
        </w:rPr>
        <w:t xml:space="preserve"> </w:t>
      </w:r>
      <w:r w:rsidRPr="00270494">
        <w:rPr>
          <w:rFonts w:ascii="Times New Roman" w:hAnsi="Times New Roman"/>
          <w:sz w:val="24"/>
          <w:szCs w:val="24"/>
        </w:rPr>
        <w:lastRenderedPageBreak/>
        <w:t>(«-»22,8%) к уровню 2015 года, обусловленная низкими температурами весной, что спровоцировало развитие болезни многолетних насаждений.</w:t>
      </w:r>
    </w:p>
    <w:p w:rsidR="00FC0192" w:rsidRPr="00545DAC" w:rsidRDefault="00FC0192" w:rsidP="00FC019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45DA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19850" cy="2266950"/>
            <wp:effectExtent l="0" t="0" r="0" b="0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0192" w:rsidRDefault="00FC0192" w:rsidP="00FC019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545DA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48400" cy="2202180"/>
            <wp:effectExtent l="0" t="0" r="0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0192" w:rsidRDefault="00FC0192" w:rsidP="00FC0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494">
        <w:rPr>
          <w:rFonts w:ascii="Times New Roman" w:eastAsia="Times New Roman" w:hAnsi="Times New Roman"/>
          <w:sz w:val="24"/>
          <w:szCs w:val="24"/>
        </w:rPr>
        <w:t xml:space="preserve">В разрезе городов и районов наилучшие результаты по производству озимой пшеницы зафиксированы в </w:t>
      </w:r>
      <w:proofErr w:type="spellStart"/>
      <w:r w:rsidRPr="00270494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270494">
        <w:rPr>
          <w:rFonts w:ascii="Times New Roman" w:eastAsia="Times New Roman" w:hAnsi="Times New Roman"/>
          <w:sz w:val="24"/>
          <w:szCs w:val="24"/>
        </w:rPr>
        <w:t xml:space="preserve"> районе – 105,5 тыс. тонн (29,2% от общереспубликанского уровня) при средней урожайности 44,0 </w:t>
      </w:r>
      <w:proofErr w:type="spellStart"/>
      <w:r w:rsidRPr="00270494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270494">
        <w:rPr>
          <w:rFonts w:ascii="Times New Roman" w:eastAsia="Times New Roman" w:hAnsi="Times New Roman"/>
          <w:sz w:val="24"/>
          <w:szCs w:val="24"/>
        </w:rPr>
        <w:t xml:space="preserve">/га, в </w:t>
      </w:r>
      <w:proofErr w:type="spellStart"/>
      <w:r w:rsidRPr="00270494">
        <w:rPr>
          <w:rFonts w:ascii="Times New Roman" w:eastAsia="Times New Roman" w:hAnsi="Times New Roman"/>
          <w:sz w:val="24"/>
          <w:szCs w:val="24"/>
        </w:rPr>
        <w:t>Слободзейском</w:t>
      </w:r>
      <w:proofErr w:type="spellEnd"/>
      <w:r w:rsidRPr="002704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0494">
        <w:rPr>
          <w:rFonts w:ascii="Times New Roman" w:eastAsia="Times New Roman" w:hAnsi="Times New Roman"/>
          <w:sz w:val="24"/>
          <w:szCs w:val="24"/>
        </w:rPr>
        <w:br/>
        <w:t xml:space="preserve">районе – 103,9 тыс. тонн (28,7%) при средней урожайности 43,9 </w:t>
      </w:r>
      <w:proofErr w:type="spellStart"/>
      <w:r w:rsidRPr="00270494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270494">
        <w:rPr>
          <w:rFonts w:ascii="Times New Roman" w:eastAsia="Times New Roman" w:hAnsi="Times New Roman"/>
          <w:sz w:val="24"/>
          <w:szCs w:val="24"/>
        </w:rPr>
        <w:t xml:space="preserve">/га, в </w:t>
      </w:r>
      <w:proofErr w:type="spellStart"/>
      <w:r w:rsidRPr="00270494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270494">
        <w:rPr>
          <w:rFonts w:ascii="Times New Roman" w:eastAsia="Times New Roman" w:hAnsi="Times New Roman"/>
          <w:sz w:val="24"/>
          <w:szCs w:val="24"/>
        </w:rPr>
        <w:t xml:space="preserve"> районе – 67,4 тыс. тонн (18,6%) при средней урожайности 48,3 </w:t>
      </w:r>
      <w:proofErr w:type="spellStart"/>
      <w:r w:rsidRPr="00270494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270494">
        <w:rPr>
          <w:rFonts w:ascii="Times New Roman" w:eastAsia="Times New Roman" w:hAnsi="Times New Roman"/>
          <w:sz w:val="24"/>
          <w:szCs w:val="24"/>
        </w:rPr>
        <w:t xml:space="preserve">/га, в </w:t>
      </w:r>
      <w:proofErr w:type="spellStart"/>
      <w:r w:rsidRPr="00270494">
        <w:rPr>
          <w:rFonts w:ascii="Times New Roman" w:eastAsia="Times New Roman" w:hAnsi="Times New Roman"/>
          <w:sz w:val="24"/>
          <w:szCs w:val="24"/>
        </w:rPr>
        <w:t>Дубоссраском</w:t>
      </w:r>
      <w:proofErr w:type="spellEnd"/>
      <w:r w:rsidRPr="00270494">
        <w:rPr>
          <w:rFonts w:ascii="Times New Roman" w:eastAsia="Times New Roman" w:hAnsi="Times New Roman"/>
          <w:sz w:val="24"/>
          <w:szCs w:val="24"/>
        </w:rPr>
        <w:t xml:space="preserve"> районе –42,3 тыс. тонн</w:t>
      </w:r>
      <w:proofErr w:type="gramEnd"/>
      <w:r w:rsidRPr="00270494">
        <w:rPr>
          <w:rFonts w:ascii="Times New Roman" w:eastAsia="Times New Roman" w:hAnsi="Times New Roman"/>
          <w:sz w:val="24"/>
          <w:szCs w:val="24"/>
        </w:rPr>
        <w:t xml:space="preserve"> (11,7%) при средней урожайности 42,5 </w:t>
      </w:r>
      <w:proofErr w:type="spellStart"/>
      <w:r w:rsidRPr="00270494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270494">
        <w:rPr>
          <w:rFonts w:ascii="Times New Roman" w:eastAsia="Times New Roman" w:hAnsi="Times New Roman"/>
          <w:sz w:val="24"/>
          <w:szCs w:val="24"/>
        </w:rPr>
        <w:t xml:space="preserve">/га и в Каменском районе – 35,0 тыс. тонн (9,7%) при самой высокой урожайности по республике 50,1 </w:t>
      </w:r>
      <w:proofErr w:type="spellStart"/>
      <w:r w:rsidRPr="00270494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270494">
        <w:rPr>
          <w:rFonts w:ascii="Times New Roman" w:eastAsia="Times New Roman" w:hAnsi="Times New Roman"/>
          <w:sz w:val="24"/>
          <w:szCs w:val="24"/>
        </w:rPr>
        <w:t xml:space="preserve">/га. Данные показатели достигнуты благодаря внедрению современных методов обработки почвы, </w:t>
      </w:r>
      <w:proofErr w:type="spellStart"/>
      <w:r w:rsidRPr="00270494">
        <w:rPr>
          <w:rFonts w:ascii="Times New Roman" w:hAnsi="Times New Roman"/>
          <w:sz w:val="24"/>
          <w:szCs w:val="24"/>
        </w:rPr>
        <w:t>энерго</w:t>
      </w:r>
      <w:proofErr w:type="spellEnd"/>
      <w:r w:rsidRPr="00270494">
        <w:rPr>
          <w:rFonts w:ascii="Times New Roman" w:hAnsi="Times New Roman"/>
          <w:sz w:val="24"/>
          <w:szCs w:val="24"/>
        </w:rPr>
        <w:t>- и ресурсосберегающих технологий, восстановлению систем орошения, применению качественного семенного материала, новой техники, а также средств защиты растений.</w:t>
      </w:r>
    </w:p>
    <w:p w:rsidR="00FC0192" w:rsidRPr="00545DAC" w:rsidRDefault="00FC0192" w:rsidP="00FC01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22695">
        <w:rPr>
          <w:rFonts w:ascii="Times New Roman" w:eastAsia="Times New Roman" w:hAnsi="Times New Roman"/>
          <w:sz w:val="24"/>
          <w:szCs w:val="24"/>
        </w:rPr>
        <w:t>Таблица №1</w:t>
      </w:r>
    </w:p>
    <w:p w:rsidR="00FC0192" w:rsidRPr="00545DAC" w:rsidRDefault="00FC0192" w:rsidP="00FC0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eastAsia="Times New Roman" w:hAnsi="Times New Roman"/>
          <w:b/>
          <w:sz w:val="24"/>
          <w:szCs w:val="24"/>
        </w:rPr>
        <w:t>Производство основных видов продукции растениеводства</w:t>
      </w:r>
    </w:p>
    <w:p w:rsidR="00FC0192" w:rsidRPr="00545DAC" w:rsidRDefault="00FC0192" w:rsidP="00FC0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eastAsia="Times New Roman" w:hAnsi="Times New Roman"/>
          <w:b/>
          <w:sz w:val="24"/>
          <w:szCs w:val="24"/>
        </w:rPr>
        <w:t xml:space="preserve">в разрезе городов и районов ПМР </w:t>
      </w:r>
      <w:r>
        <w:rPr>
          <w:rFonts w:ascii="Times New Roman" w:eastAsia="Times New Roman" w:hAnsi="Times New Roman"/>
          <w:b/>
          <w:sz w:val="24"/>
          <w:szCs w:val="24"/>
        </w:rPr>
        <w:t>в 2016 году</w:t>
      </w:r>
    </w:p>
    <w:tbl>
      <w:tblPr>
        <w:tblStyle w:val="14"/>
        <w:tblW w:w="9612" w:type="dxa"/>
        <w:tblInd w:w="108" w:type="dxa"/>
        <w:tblLayout w:type="fixed"/>
        <w:tblLook w:val="01E0"/>
      </w:tblPr>
      <w:tblGrid>
        <w:gridCol w:w="2093"/>
        <w:gridCol w:w="959"/>
        <w:gridCol w:w="850"/>
        <w:gridCol w:w="943"/>
        <w:gridCol w:w="1035"/>
        <w:gridCol w:w="900"/>
        <w:gridCol w:w="900"/>
        <w:gridCol w:w="1075"/>
        <w:gridCol w:w="857"/>
      </w:tblGrid>
      <w:tr w:rsidR="00FC0192" w:rsidRPr="00545DAC" w:rsidTr="00154B21">
        <w:tc>
          <w:tcPr>
            <w:tcW w:w="2093" w:type="dxa"/>
            <w:vMerge w:val="restart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 xml:space="preserve">Города и районы </w:t>
            </w:r>
          </w:p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ПМР</w:t>
            </w:r>
          </w:p>
        </w:tc>
        <w:tc>
          <w:tcPr>
            <w:tcW w:w="1809" w:type="dxa"/>
            <w:gridSpan w:val="2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 xml:space="preserve">Овощи открытого грунта </w:t>
            </w:r>
          </w:p>
        </w:tc>
        <w:tc>
          <w:tcPr>
            <w:tcW w:w="1978" w:type="dxa"/>
            <w:gridSpan w:val="2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Картофель</w:t>
            </w:r>
          </w:p>
        </w:tc>
        <w:tc>
          <w:tcPr>
            <w:tcW w:w="1800" w:type="dxa"/>
            <w:gridSpan w:val="2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Плоды</w:t>
            </w:r>
          </w:p>
        </w:tc>
        <w:tc>
          <w:tcPr>
            <w:tcW w:w="1932" w:type="dxa"/>
            <w:gridSpan w:val="2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Виноград</w:t>
            </w:r>
          </w:p>
        </w:tc>
      </w:tr>
      <w:tr w:rsidR="00FC0192" w:rsidRPr="00545DAC" w:rsidTr="00154B21">
        <w:tc>
          <w:tcPr>
            <w:tcW w:w="2093" w:type="dxa"/>
            <w:vMerge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tabs>
                <w:tab w:val="left" w:pos="884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Валовой сбор, тонн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suppressAutoHyphens/>
              <w:spacing w:after="0" w:line="240" w:lineRule="auto"/>
              <w:ind w:left="-75" w:right="-142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Урожай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545DAC">
              <w:rPr>
                <w:rFonts w:ascii="Times New Roman" w:hAnsi="Times New Roman"/>
                <w:b/>
              </w:rPr>
              <w:t xml:space="preserve">,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ц</w:t>
            </w:r>
            <w:proofErr w:type="spellEnd"/>
            <w:r w:rsidRPr="00545DAC">
              <w:rPr>
                <w:rFonts w:ascii="Times New Roman" w:hAnsi="Times New Roman"/>
                <w:b/>
              </w:rPr>
              <w:t>/га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suppressAutoHyphens/>
              <w:spacing w:after="0" w:line="240" w:lineRule="auto"/>
              <w:ind w:left="-74" w:right="-49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 xml:space="preserve">Валовой сбор, тонн 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Урожай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545DAC">
              <w:rPr>
                <w:rFonts w:ascii="Times New Roman" w:hAnsi="Times New Roman"/>
                <w:b/>
              </w:rPr>
              <w:t xml:space="preserve">,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ц</w:t>
            </w:r>
            <w:proofErr w:type="spellEnd"/>
            <w:r w:rsidRPr="00545DAC">
              <w:rPr>
                <w:rFonts w:ascii="Times New Roman" w:hAnsi="Times New Roman"/>
                <w:b/>
              </w:rPr>
              <w:t>/га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suppressAutoHyphens/>
              <w:spacing w:after="0" w:line="240" w:lineRule="auto"/>
              <w:ind w:left="-68" w:right="-99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 xml:space="preserve">Валовой сбор, тонн 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suppressAutoHyphens/>
              <w:spacing w:after="0" w:line="240" w:lineRule="auto"/>
              <w:ind w:left="-117" w:right="-49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Урожай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ind w:left="-117" w:right="-19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545DAC">
              <w:rPr>
                <w:rFonts w:ascii="Times New Roman" w:hAnsi="Times New Roman"/>
                <w:b/>
              </w:rPr>
              <w:t>,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ц</w:t>
            </w:r>
            <w:proofErr w:type="spellEnd"/>
            <w:r w:rsidRPr="00545DAC">
              <w:rPr>
                <w:rFonts w:ascii="Times New Roman" w:hAnsi="Times New Roman"/>
                <w:b/>
              </w:rPr>
              <w:t>/га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suppressAutoHyphens/>
              <w:spacing w:after="0" w:line="240" w:lineRule="auto"/>
              <w:ind w:hanging="167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Валовой сбор,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ind w:left="-167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тонн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suppressAutoHyphens/>
              <w:spacing w:after="0" w:line="240" w:lineRule="auto"/>
              <w:ind w:left="-108" w:right="-102" w:hanging="7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Урожай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545DAC">
              <w:rPr>
                <w:rFonts w:ascii="Times New Roman" w:hAnsi="Times New Roman"/>
                <w:b/>
              </w:rPr>
              <w:t xml:space="preserve">,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ц</w:t>
            </w:r>
            <w:proofErr w:type="spellEnd"/>
            <w:r w:rsidRPr="00545DAC">
              <w:rPr>
                <w:rFonts w:ascii="Times New Roman" w:hAnsi="Times New Roman"/>
                <w:b/>
              </w:rPr>
              <w:t>/га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FC0192" w:rsidRPr="00545DAC" w:rsidTr="00154B21">
        <w:trPr>
          <w:trHeight w:val="104"/>
        </w:trPr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г. Тирасполь и</w:t>
            </w:r>
            <w:r>
              <w:rPr>
                <w:rFonts w:ascii="Times New Roman" w:hAnsi="Times New Roman"/>
                <w:b/>
              </w:rPr>
              <w:br/>
            </w:r>
            <w:proofErr w:type="gramStart"/>
            <w:r w:rsidRPr="00545DAC">
              <w:rPr>
                <w:rFonts w:ascii="Times New Roman" w:hAnsi="Times New Roman"/>
                <w:b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545DAC">
              <w:rPr>
                <w:rFonts w:ascii="Times New Roman" w:hAnsi="Times New Roman"/>
                <w:b/>
              </w:rPr>
              <w:t>Днестровск</w:t>
            </w:r>
            <w:proofErr w:type="spellEnd"/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4 750,6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326,5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1 496,2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258,0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3 295,7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192,3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FC0192" w:rsidRPr="00545DAC" w:rsidTr="00154B21">
        <w:trPr>
          <w:trHeight w:val="104"/>
        </w:trPr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 xml:space="preserve">Темп роста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 г. к 2015 г.</w:t>
            </w:r>
            <w:r w:rsidRPr="00545DAC">
              <w:rPr>
                <w:rFonts w:ascii="Times New Roman" w:hAnsi="Times New Roman"/>
                <w:i/>
              </w:rPr>
              <w:t>, %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 4,7 р.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121,1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72,9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135,7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124,7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105,1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</w:tr>
      <w:tr w:rsidR="00FC0192" w:rsidRPr="00545DAC" w:rsidTr="00154B21"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г. Бендеры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5DAC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2,0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4,2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</w:tr>
      <w:tr w:rsidR="00FC0192" w:rsidRPr="00545DAC" w:rsidTr="00154B21"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 xml:space="preserve">Темп роста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 г. к 2015 г.</w:t>
            </w:r>
            <w:r w:rsidRPr="00545DAC">
              <w:rPr>
                <w:rFonts w:ascii="Times New Roman" w:hAnsi="Times New Roman"/>
                <w:i/>
              </w:rPr>
              <w:t>, %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13,2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13,2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</w:tr>
      <w:tr w:rsidR="00FC0192" w:rsidRPr="00545DAC" w:rsidTr="00154B21">
        <w:trPr>
          <w:trHeight w:val="218"/>
        </w:trPr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Рыбницкий</w:t>
            </w:r>
            <w:proofErr w:type="spellEnd"/>
            <w:r w:rsidRPr="00545DAC">
              <w:rPr>
                <w:rFonts w:ascii="Times New Roman" w:hAnsi="Times New Roman"/>
                <w:b/>
              </w:rPr>
              <w:t xml:space="preserve"> район  и </w:t>
            </w:r>
            <w:proofErr w:type="gramStart"/>
            <w:r w:rsidRPr="00545DAC">
              <w:rPr>
                <w:rFonts w:ascii="Times New Roman" w:hAnsi="Times New Roman"/>
                <w:b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</w:rPr>
              <w:t>. Рыбница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166,5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94,6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5DA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46,7</w:t>
            </w:r>
          </w:p>
        </w:tc>
        <w:tc>
          <w:tcPr>
            <w:tcW w:w="900" w:type="dxa"/>
            <w:vAlign w:val="center"/>
          </w:tcPr>
          <w:p w:rsidR="00FC0192" w:rsidRPr="007F12BD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8,6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5,6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29,5</w:t>
            </w:r>
          </w:p>
        </w:tc>
      </w:tr>
      <w:tr w:rsidR="00FC0192" w:rsidRPr="00545DAC" w:rsidTr="00154B21">
        <w:trPr>
          <w:trHeight w:val="461"/>
        </w:trPr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lastRenderedPageBreak/>
              <w:t xml:space="preserve">Темп роста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 г. к 2015 г.</w:t>
            </w:r>
            <w:r w:rsidRPr="00545DAC">
              <w:rPr>
                <w:rFonts w:ascii="Times New Roman" w:hAnsi="Times New Roman"/>
                <w:i/>
              </w:rPr>
              <w:t>, %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81,8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79,0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5DA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40,6</w:t>
            </w:r>
          </w:p>
        </w:tc>
        <w:tc>
          <w:tcPr>
            <w:tcW w:w="900" w:type="dxa"/>
            <w:vAlign w:val="center"/>
          </w:tcPr>
          <w:p w:rsidR="00FC0192" w:rsidRPr="00D024B0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D024B0">
              <w:rPr>
                <w:rFonts w:ascii="Times New Roman" w:eastAsia="Times New Roman" w:hAnsi="Times New Roman"/>
                <w:i/>
              </w:rPr>
              <w:t>40,4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60,9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61,0</w:t>
            </w:r>
          </w:p>
        </w:tc>
      </w:tr>
      <w:tr w:rsidR="00FC0192" w:rsidRPr="00545DAC" w:rsidTr="00154B21"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Дубоссарский</w:t>
            </w:r>
            <w:proofErr w:type="spellEnd"/>
            <w:r w:rsidRPr="00545DAC">
              <w:rPr>
                <w:rFonts w:ascii="Times New Roman" w:hAnsi="Times New Roman"/>
                <w:b/>
              </w:rPr>
              <w:t xml:space="preserve"> район и </w:t>
            </w:r>
            <w:proofErr w:type="gramStart"/>
            <w:r w:rsidRPr="00545DAC">
              <w:rPr>
                <w:rFonts w:ascii="Times New Roman" w:hAnsi="Times New Roman"/>
                <w:b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</w:rPr>
              <w:t>. Дубоссары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115,3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110,9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4,0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133,3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759,0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75,9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12 482,2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86,6</w:t>
            </w:r>
          </w:p>
        </w:tc>
      </w:tr>
      <w:tr w:rsidR="00FC0192" w:rsidRPr="00545DAC" w:rsidTr="00154B21">
        <w:trPr>
          <w:trHeight w:val="375"/>
        </w:trPr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 xml:space="preserve">Темп роста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 г. к 2015 г.</w:t>
            </w:r>
            <w:r w:rsidRPr="00545DAC">
              <w:rPr>
                <w:rFonts w:ascii="Times New Roman" w:hAnsi="Times New Roman"/>
                <w:i/>
              </w:rPr>
              <w:t>, %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163,8</w:t>
            </w:r>
          </w:p>
        </w:tc>
        <w:tc>
          <w:tcPr>
            <w:tcW w:w="850" w:type="dxa"/>
            <w:vAlign w:val="center"/>
          </w:tcPr>
          <w:p w:rsidR="00FC0192" w:rsidRPr="00EC7747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 3,9 р.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61,5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143,5</w:t>
            </w:r>
          </w:p>
        </w:tc>
        <w:tc>
          <w:tcPr>
            <w:tcW w:w="900" w:type="dxa"/>
            <w:vAlign w:val="center"/>
          </w:tcPr>
          <w:p w:rsidR="00FC0192" w:rsidRPr="000B7C65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 2,2 р.</w:t>
            </w:r>
          </w:p>
        </w:tc>
        <w:tc>
          <w:tcPr>
            <w:tcW w:w="900" w:type="dxa"/>
            <w:vAlign w:val="center"/>
          </w:tcPr>
          <w:p w:rsidR="00FC0192" w:rsidRPr="005A76BA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165,0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72,0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80,9</w:t>
            </w:r>
          </w:p>
        </w:tc>
      </w:tr>
      <w:tr w:rsidR="00FC0192" w:rsidRPr="00545DAC" w:rsidTr="00154B21">
        <w:trPr>
          <w:trHeight w:val="213"/>
        </w:trPr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Слободзейский</w:t>
            </w:r>
            <w:proofErr w:type="spellEnd"/>
            <w:r w:rsidRPr="00545DAC">
              <w:rPr>
                <w:rFonts w:ascii="Times New Roman" w:hAnsi="Times New Roman"/>
                <w:b/>
              </w:rPr>
              <w:t xml:space="preserve"> район </w:t>
            </w:r>
            <w:proofErr w:type="gramStart"/>
            <w:r w:rsidRPr="00545DAC">
              <w:rPr>
                <w:rFonts w:ascii="Times New Roman" w:hAnsi="Times New Roman"/>
                <w:b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545DAC">
              <w:rPr>
                <w:rFonts w:ascii="Times New Roman" w:hAnsi="Times New Roman"/>
                <w:b/>
              </w:rPr>
              <w:t>Слободзея</w:t>
            </w:r>
            <w:proofErr w:type="spellEnd"/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30 707,5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156,2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4 674,6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279,6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4 934,3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66,4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127,6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14,1</w:t>
            </w:r>
          </w:p>
        </w:tc>
      </w:tr>
      <w:tr w:rsidR="00FC0192" w:rsidRPr="00545DAC" w:rsidTr="00154B21">
        <w:trPr>
          <w:trHeight w:val="213"/>
        </w:trPr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 xml:space="preserve">Темп роста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 г. к 2015 г.</w:t>
            </w:r>
            <w:r w:rsidRPr="00545DAC">
              <w:rPr>
                <w:rFonts w:ascii="Times New Roman" w:hAnsi="Times New Roman"/>
                <w:i/>
              </w:rPr>
              <w:t>, %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111,3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74,4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154,6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127,6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95,9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122,3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72,7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79,7</w:t>
            </w:r>
          </w:p>
        </w:tc>
      </w:tr>
      <w:tr w:rsidR="00FC0192" w:rsidRPr="00545DAC" w:rsidTr="00154B21"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Григориопольский</w:t>
            </w:r>
            <w:proofErr w:type="spellEnd"/>
            <w:r w:rsidRPr="00545DAC">
              <w:rPr>
                <w:rFonts w:ascii="Times New Roman" w:hAnsi="Times New Roman"/>
                <w:b/>
              </w:rPr>
              <w:t xml:space="preserve"> район и </w:t>
            </w:r>
            <w:r>
              <w:rPr>
                <w:rFonts w:ascii="Times New Roman" w:hAnsi="Times New Roman"/>
                <w:b/>
              </w:rPr>
              <w:br/>
            </w:r>
            <w:proofErr w:type="gramStart"/>
            <w:r w:rsidRPr="00545DAC">
              <w:rPr>
                <w:rFonts w:ascii="Times New Roman" w:hAnsi="Times New Roman"/>
                <w:b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</w:rPr>
              <w:t>. Григориополь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3 292,9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156,5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137,9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94,5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620,0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41,2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47,0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20,4</w:t>
            </w:r>
          </w:p>
        </w:tc>
      </w:tr>
      <w:tr w:rsidR="00FC0192" w:rsidRPr="00545DAC" w:rsidTr="00154B21"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 xml:space="preserve">Темп роста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2016 г. к 2015 г.</w:t>
            </w:r>
            <w:r w:rsidRPr="00545DAC">
              <w:rPr>
                <w:rFonts w:ascii="Times New Roman" w:hAnsi="Times New Roman"/>
                <w:i/>
              </w:rPr>
              <w:t>, %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145,3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87,5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27,9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76,1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158,7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156,7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41,2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71,3</w:t>
            </w:r>
          </w:p>
        </w:tc>
      </w:tr>
      <w:tr w:rsidR="00FC0192" w:rsidRPr="00545DAC" w:rsidTr="00154B21"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 xml:space="preserve">Каменский район и </w:t>
            </w:r>
            <w:proofErr w:type="gramStart"/>
            <w:r w:rsidRPr="00545DAC">
              <w:rPr>
                <w:rFonts w:ascii="Times New Roman" w:hAnsi="Times New Roman"/>
                <w:b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</w:rPr>
              <w:t>. Каменка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787,4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89,9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5DA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4 580,4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97,2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2 640,9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52,5</w:t>
            </w:r>
          </w:p>
        </w:tc>
      </w:tr>
      <w:tr w:rsidR="00FC0192" w:rsidRPr="00545DAC" w:rsidTr="00154B21">
        <w:tc>
          <w:tcPr>
            <w:tcW w:w="2093" w:type="dxa"/>
            <w:vAlign w:val="center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 xml:space="preserve">Темп роста </w:t>
            </w:r>
          </w:p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 г. к 2015 г.</w:t>
            </w:r>
            <w:r w:rsidRPr="00545DAC">
              <w:rPr>
                <w:rFonts w:ascii="Times New Roman" w:hAnsi="Times New Roman"/>
                <w:i/>
              </w:rPr>
              <w:t>, %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125,2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194,6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45DAC">
              <w:rPr>
                <w:rFonts w:ascii="Times New Roman" w:eastAsia="Times New Roman" w:hAnsi="Times New Roman"/>
                <w:i/>
              </w:rPr>
              <w:t>-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5DA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78,2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65,9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47,7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45,7</w:t>
            </w:r>
          </w:p>
        </w:tc>
      </w:tr>
      <w:tr w:rsidR="00FC0192" w:rsidRPr="00545DAC" w:rsidTr="00154B21">
        <w:tc>
          <w:tcPr>
            <w:tcW w:w="2093" w:type="dxa"/>
          </w:tcPr>
          <w:p w:rsidR="00FC0192" w:rsidRPr="00545DAC" w:rsidRDefault="00FC0192" w:rsidP="00154B2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59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39 820,2</w:t>
            </w:r>
          </w:p>
        </w:tc>
        <w:tc>
          <w:tcPr>
            <w:tcW w:w="85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164,3</w:t>
            </w:r>
          </w:p>
        </w:tc>
        <w:tc>
          <w:tcPr>
            <w:tcW w:w="943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6 312,7</w:t>
            </w:r>
          </w:p>
        </w:tc>
        <w:tc>
          <w:tcPr>
            <w:tcW w:w="103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262,9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68" w:right="-9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14 238,1</w:t>
            </w:r>
          </w:p>
        </w:tc>
        <w:tc>
          <w:tcPr>
            <w:tcW w:w="900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84,5</w:t>
            </w:r>
          </w:p>
        </w:tc>
        <w:tc>
          <w:tcPr>
            <w:tcW w:w="1075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ind w:left="-167" w:right="-108" w:firstLine="1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15 303,3</w:t>
            </w:r>
          </w:p>
        </w:tc>
        <w:tc>
          <w:tcPr>
            <w:tcW w:w="857" w:type="dxa"/>
            <w:vAlign w:val="center"/>
          </w:tcPr>
          <w:p w:rsidR="00FC0192" w:rsidRPr="00545DAC" w:rsidRDefault="00FC0192" w:rsidP="0015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74,3</w:t>
            </w:r>
          </w:p>
        </w:tc>
      </w:tr>
    </w:tbl>
    <w:p w:rsidR="00FC0192" w:rsidRPr="00131950" w:rsidRDefault="00FC0192" w:rsidP="00FC0192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131950">
        <w:rPr>
          <w:rFonts w:ascii="Times New Roman" w:hAnsi="Times New Roman"/>
          <w:sz w:val="20"/>
          <w:szCs w:val="20"/>
        </w:rPr>
        <w:t xml:space="preserve">*- урожайность, </w:t>
      </w:r>
      <w:proofErr w:type="spellStart"/>
      <w:r w:rsidRPr="00131950">
        <w:rPr>
          <w:rFonts w:ascii="Times New Roman" w:hAnsi="Times New Roman"/>
          <w:sz w:val="20"/>
          <w:szCs w:val="20"/>
        </w:rPr>
        <w:t>ц</w:t>
      </w:r>
      <w:proofErr w:type="spellEnd"/>
      <w:r w:rsidRPr="00131950">
        <w:rPr>
          <w:rFonts w:ascii="Times New Roman" w:hAnsi="Times New Roman"/>
          <w:sz w:val="20"/>
          <w:szCs w:val="20"/>
        </w:rPr>
        <w:t>/га с площади в плодоносящем возрасте</w:t>
      </w:r>
    </w:p>
    <w:p w:rsidR="00FC0192" w:rsidRPr="00131950" w:rsidRDefault="00FC0192" w:rsidP="00FC019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C0192" w:rsidRPr="00666512" w:rsidRDefault="00FC0192" w:rsidP="00FC01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E48D5">
        <w:rPr>
          <w:rFonts w:ascii="Times New Roman" w:hAnsi="Times New Roman"/>
          <w:sz w:val="24"/>
          <w:szCs w:val="24"/>
        </w:rPr>
        <w:t>бщая ситуация в животноводческой отрасли остаётся по-прежнему сложной и требует государственной поддержки в долгосрочной перспективе. Основными сдерживающими факторами развития отрасли, помимо высоких цен на корма и высокие процентные ставки по кредитам на фоне длительного периода окупаемости инвестиционных вложений выступают низкая инвестиционная привлекательность отрасли. Отрасль становится непривлекательна для молодых специалистов, в республике наблюдается</w:t>
      </w:r>
      <w:r w:rsidRPr="00666512">
        <w:rPr>
          <w:rFonts w:ascii="Times New Roman" w:hAnsi="Times New Roman"/>
          <w:sz w:val="24"/>
          <w:szCs w:val="24"/>
        </w:rPr>
        <w:t xml:space="preserve"> дефицит специалистов (зоотехники, селекционеры, </w:t>
      </w:r>
      <w:proofErr w:type="spellStart"/>
      <w:r w:rsidRPr="00666512">
        <w:rPr>
          <w:rFonts w:ascii="Times New Roman" w:hAnsi="Times New Roman"/>
          <w:sz w:val="24"/>
          <w:szCs w:val="24"/>
        </w:rPr>
        <w:t>техники-осеменаторы</w:t>
      </w:r>
      <w:proofErr w:type="spellEnd"/>
      <w:r w:rsidRPr="00666512">
        <w:rPr>
          <w:rFonts w:ascii="Times New Roman" w:hAnsi="Times New Roman"/>
          <w:sz w:val="24"/>
          <w:szCs w:val="24"/>
        </w:rPr>
        <w:t>).</w:t>
      </w:r>
    </w:p>
    <w:p w:rsidR="00FC0192" w:rsidRPr="00F06A23" w:rsidRDefault="00FC0192" w:rsidP="00FC01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E61">
        <w:rPr>
          <w:rFonts w:ascii="Times New Roman" w:hAnsi="Times New Roman"/>
          <w:sz w:val="24"/>
          <w:szCs w:val="24"/>
        </w:rPr>
        <w:t>По состоянию на 1 января 2017 года к соответствующей дате 2016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E61">
        <w:rPr>
          <w:rFonts w:ascii="Times New Roman" w:hAnsi="Times New Roman"/>
          <w:sz w:val="24"/>
          <w:szCs w:val="24"/>
        </w:rPr>
        <w:t>в хозяйствах всех категорий (без учета хозяйств населения) зафиксирован спад поголовья крупного рогатого скота («-»7,9%» до 6 949 голов), овец и коз («-»5,3% до 3 567 голов). В то же время отмечен прирост поголовья птицы («+»15,6% до 337 052 голов), свиней («+»1,6% до</w:t>
      </w:r>
      <w:r w:rsidR="00893D20">
        <w:rPr>
          <w:rFonts w:ascii="Times New Roman" w:hAnsi="Times New Roman"/>
          <w:sz w:val="24"/>
          <w:szCs w:val="24"/>
        </w:rPr>
        <w:t xml:space="preserve">                          </w:t>
      </w:r>
      <w:r w:rsidRPr="00945E61">
        <w:rPr>
          <w:rFonts w:ascii="Times New Roman" w:hAnsi="Times New Roman"/>
          <w:sz w:val="24"/>
          <w:szCs w:val="24"/>
        </w:rPr>
        <w:t xml:space="preserve"> 17 404 голов).</w:t>
      </w:r>
    </w:p>
    <w:p w:rsidR="00FC0192" w:rsidRPr="00F23584" w:rsidRDefault="00FC0192" w:rsidP="00FC019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 w:rsidRPr="00F2358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67475" cy="2105025"/>
            <wp:effectExtent l="0" t="0" r="0" b="0"/>
            <wp:docPr id="3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0192" w:rsidRDefault="00FC0192" w:rsidP="00FC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C0192" w:rsidRDefault="00FC0192" w:rsidP="00FC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57D6C">
        <w:rPr>
          <w:rFonts w:ascii="Times New Roman" w:eastAsia="Times New Roman" w:hAnsi="Times New Roman"/>
          <w:sz w:val="24"/>
          <w:szCs w:val="24"/>
        </w:rPr>
        <w:t xml:space="preserve">В разрезе городов и районов республики наибольшее снижение поголовья свиней отмечено </w:t>
      </w:r>
      <w:r w:rsidRPr="00C57D6C">
        <w:rPr>
          <w:rFonts w:ascii="Times New Roman" w:hAnsi="Times New Roman"/>
          <w:spacing w:val="4"/>
          <w:sz w:val="24"/>
          <w:szCs w:val="24"/>
        </w:rPr>
        <w:t xml:space="preserve">в </w:t>
      </w:r>
      <w:proofErr w:type="spellStart"/>
      <w:r w:rsidRPr="00C57D6C">
        <w:rPr>
          <w:rFonts w:ascii="Times New Roman" w:hAnsi="Times New Roman"/>
          <w:spacing w:val="4"/>
          <w:sz w:val="24"/>
          <w:szCs w:val="24"/>
        </w:rPr>
        <w:t>Рыбницком</w:t>
      </w:r>
      <w:proofErr w:type="spellEnd"/>
      <w:r w:rsidRPr="00C57D6C">
        <w:rPr>
          <w:rFonts w:ascii="Times New Roman" w:hAnsi="Times New Roman"/>
          <w:spacing w:val="4"/>
          <w:sz w:val="24"/>
          <w:szCs w:val="24"/>
        </w:rPr>
        <w:t xml:space="preserve"> районе </w:t>
      </w:r>
      <w:r w:rsidRPr="00C57D6C">
        <w:rPr>
          <w:rFonts w:ascii="Times New Roman" w:eastAsia="Times New Roman" w:hAnsi="Times New Roman"/>
          <w:sz w:val="24"/>
          <w:szCs w:val="24"/>
        </w:rPr>
        <w:t xml:space="preserve">(на 26,0%), в городе Бендеры (на </w:t>
      </w:r>
      <w:r w:rsidRPr="00C57D6C">
        <w:rPr>
          <w:rFonts w:ascii="Times New Roman" w:hAnsi="Times New Roman"/>
          <w:spacing w:val="4"/>
          <w:sz w:val="24"/>
          <w:szCs w:val="24"/>
        </w:rPr>
        <w:t xml:space="preserve">21,0%) </w:t>
      </w:r>
      <w:r w:rsidRPr="00C57D6C">
        <w:rPr>
          <w:rFonts w:ascii="Times New Roman" w:eastAsia="Times New Roman" w:hAnsi="Times New Roman"/>
          <w:sz w:val="24"/>
          <w:szCs w:val="24"/>
        </w:rPr>
        <w:t xml:space="preserve">и в Каменском районе (на 9,5%). При этом увеличение поголовья свиней наблюдается в </w:t>
      </w:r>
      <w:proofErr w:type="spellStart"/>
      <w:r w:rsidRPr="00C57D6C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C57D6C">
        <w:rPr>
          <w:rFonts w:ascii="Times New Roman" w:eastAsia="Times New Roman" w:hAnsi="Times New Roman"/>
          <w:sz w:val="24"/>
          <w:szCs w:val="24"/>
        </w:rPr>
        <w:t xml:space="preserve"> районе (на 33,5%) и в </w:t>
      </w:r>
      <w:proofErr w:type="spellStart"/>
      <w:r w:rsidRPr="00C57D6C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C57D6C">
        <w:rPr>
          <w:rFonts w:ascii="Times New Roman" w:eastAsia="Times New Roman" w:hAnsi="Times New Roman"/>
          <w:sz w:val="24"/>
          <w:szCs w:val="24"/>
        </w:rPr>
        <w:t xml:space="preserve"> районе (на 19,9%). В </w:t>
      </w:r>
      <w:proofErr w:type="spellStart"/>
      <w:r w:rsidRPr="00C57D6C">
        <w:rPr>
          <w:rFonts w:ascii="Times New Roman" w:eastAsia="Times New Roman" w:hAnsi="Times New Roman"/>
          <w:sz w:val="24"/>
          <w:szCs w:val="24"/>
        </w:rPr>
        <w:t>Слободзейском</w:t>
      </w:r>
      <w:proofErr w:type="spellEnd"/>
      <w:r w:rsidRPr="00C57D6C">
        <w:rPr>
          <w:rFonts w:ascii="Times New Roman" w:eastAsia="Times New Roman" w:hAnsi="Times New Roman"/>
          <w:sz w:val="24"/>
          <w:szCs w:val="24"/>
        </w:rPr>
        <w:t xml:space="preserve"> районе поголовье свиней сохранилось практически на уровне базисного показателя 2015 года.</w:t>
      </w:r>
    </w:p>
    <w:p w:rsidR="00FC0192" w:rsidRPr="00F23584" w:rsidRDefault="00FC0192" w:rsidP="00FC019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F23584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429375" cy="2238375"/>
            <wp:effectExtent l="0" t="0" r="0" b="0"/>
            <wp:docPr id="3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7984" w:rsidRDefault="00FC0192" w:rsidP="00FC0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Поголовье птицы в разрезе городов и районов возросло </w:t>
      </w:r>
      <w:r w:rsidRPr="000A44CC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0A44CC">
        <w:rPr>
          <w:rFonts w:ascii="Times New Roman" w:eastAsia="Times New Roman" w:hAnsi="Times New Roman"/>
          <w:sz w:val="24"/>
          <w:szCs w:val="24"/>
        </w:rPr>
        <w:t>Слободзейском</w:t>
      </w:r>
      <w:proofErr w:type="spellEnd"/>
      <w:r w:rsidRPr="000A44CC">
        <w:rPr>
          <w:rFonts w:ascii="Times New Roman" w:eastAsia="Times New Roman" w:hAnsi="Times New Roman"/>
          <w:sz w:val="24"/>
          <w:szCs w:val="24"/>
        </w:rPr>
        <w:t xml:space="preserve"> районе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93D20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44CC">
        <w:rPr>
          <w:rFonts w:ascii="Times New Roman" w:eastAsia="Times New Roman" w:hAnsi="Times New Roman"/>
          <w:sz w:val="24"/>
          <w:szCs w:val="24"/>
        </w:rPr>
        <w:t xml:space="preserve">(в </w:t>
      </w:r>
      <w:r>
        <w:rPr>
          <w:rFonts w:ascii="Times New Roman" w:eastAsia="Times New Roman" w:hAnsi="Times New Roman"/>
          <w:sz w:val="24"/>
          <w:szCs w:val="24"/>
        </w:rPr>
        <w:t xml:space="preserve">3,3 </w:t>
      </w:r>
      <w:r w:rsidRPr="000A44CC">
        <w:rPr>
          <w:rFonts w:ascii="Times New Roman" w:eastAsia="Times New Roman" w:hAnsi="Times New Roman"/>
          <w:sz w:val="24"/>
          <w:szCs w:val="24"/>
        </w:rPr>
        <w:t xml:space="preserve">раза), в </w:t>
      </w:r>
      <w:proofErr w:type="spellStart"/>
      <w:r w:rsidRPr="000A44CC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0A44CC">
        <w:rPr>
          <w:rFonts w:ascii="Times New Roman" w:eastAsia="Times New Roman" w:hAnsi="Times New Roman"/>
          <w:sz w:val="24"/>
          <w:szCs w:val="24"/>
        </w:rPr>
        <w:t xml:space="preserve"> районе (</w:t>
      </w:r>
      <w:r>
        <w:rPr>
          <w:rFonts w:ascii="Times New Roman" w:eastAsia="Times New Roman" w:hAnsi="Times New Roman"/>
          <w:sz w:val="24"/>
          <w:szCs w:val="24"/>
        </w:rPr>
        <w:t>на 63,4%</w:t>
      </w:r>
      <w:r w:rsidRPr="000A44C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0A44CC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0A44CC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0A44CC">
        <w:rPr>
          <w:rFonts w:ascii="Times New Roman" w:eastAsia="Times New Roman" w:hAnsi="Times New Roman"/>
          <w:sz w:val="24"/>
          <w:szCs w:val="24"/>
        </w:rPr>
        <w:t xml:space="preserve"> районе (</w:t>
      </w:r>
      <w:proofErr w:type="gramStart"/>
      <w:r w:rsidRPr="000A44CC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0A44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66,5</w:t>
      </w:r>
      <w:r w:rsidRPr="000A44CC">
        <w:rPr>
          <w:rFonts w:ascii="Times New Roman" w:eastAsia="Times New Roman" w:hAnsi="Times New Roman"/>
          <w:sz w:val="24"/>
          <w:szCs w:val="24"/>
        </w:rPr>
        <w:t>%)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B2DB5" w:rsidRDefault="001B2DB5" w:rsidP="00FC0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C0192" w:rsidRDefault="00FC0192" w:rsidP="00FC019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F2358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296025" cy="1943100"/>
            <wp:effectExtent l="0" t="0" r="0" b="0"/>
            <wp:docPr id="3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C0192" w:rsidRDefault="00FC0192" w:rsidP="00FC0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57D6C">
        <w:rPr>
          <w:rFonts w:ascii="Times New Roman" w:eastAsia="Times New Roman" w:hAnsi="Times New Roman"/>
          <w:sz w:val="24"/>
          <w:szCs w:val="24"/>
        </w:rPr>
        <w:t>В то же время сократилось поголовье птицы в Каменском районе (на 72,5%) и в городе Бендеры (на 10,6%), что обусловлено удорожанием кормов и нестабильной ситуацией на внутреннем валютном рынке.</w:t>
      </w:r>
    </w:p>
    <w:p w:rsidR="00504FDB" w:rsidRDefault="00504FDB" w:rsidP="005E2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63B0" w:rsidRPr="000B4CF9" w:rsidRDefault="005963B0" w:rsidP="005E2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4CF9">
        <w:rPr>
          <w:rFonts w:ascii="Times New Roman" w:eastAsia="Times New Roman" w:hAnsi="Times New Roman"/>
          <w:b/>
          <w:sz w:val="24"/>
          <w:szCs w:val="24"/>
        </w:rPr>
        <w:t>1.3. Развитие малого предпринимательства</w:t>
      </w:r>
    </w:p>
    <w:p w:rsidR="005963B0" w:rsidRPr="001B2DB5" w:rsidRDefault="005963B0" w:rsidP="005E2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E7984" w:rsidRDefault="00EE7984" w:rsidP="00EE7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339F">
        <w:rPr>
          <w:rFonts w:ascii="Times New Roman" w:hAnsi="Times New Roman"/>
          <w:sz w:val="24"/>
          <w:szCs w:val="24"/>
        </w:rPr>
        <w:t xml:space="preserve">олитическая нестабильность, </w:t>
      </w:r>
      <w:r>
        <w:rPr>
          <w:rFonts w:ascii="Times New Roman" w:hAnsi="Times New Roman"/>
          <w:sz w:val="24"/>
          <w:szCs w:val="24"/>
        </w:rPr>
        <w:t xml:space="preserve">усилившаяся введенными </w:t>
      </w:r>
      <w:r w:rsidRPr="00ED339F">
        <w:rPr>
          <w:rFonts w:ascii="Times New Roman" w:hAnsi="Times New Roman"/>
          <w:sz w:val="24"/>
          <w:szCs w:val="24"/>
        </w:rPr>
        <w:t>экономически</w:t>
      </w:r>
      <w:r>
        <w:rPr>
          <w:rFonts w:ascii="Times New Roman" w:hAnsi="Times New Roman"/>
          <w:sz w:val="24"/>
          <w:szCs w:val="24"/>
        </w:rPr>
        <w:t>ми</w:t>
      </w:r>
      <w:r w:rsidRPr="00ED3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ограничениями</w:t>
      </w:r>
      <w:r w:rsidRPr="00ED339F">
        <w:rPr>
          <w:rFonts w:ascii="Times New Roman" w:hAnsi="Times New Roman"/>
          <w:sz w:val="24"/>
          <w:szCs w:val="24"/>
        </w:rPr>
        <w:t xml:space="preserve"> со стороны Молдовы и Украины</w:t>
      </w:r>
      <w:r>
        <w:rPr>
          <w:rFonts w:ascii="Times New Roman" w:hAnsi="Times New Roman"/>
          <w:sz w:val="24"/>
          <w:szCs w:val="24"/>
        </w:rPr>
        <w:t>,</w:t>
      </w:r>
      <w:r w:rsidRPr="00ED3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определила в январе-декабре 2016 года с</w:t>
      </w:r>
      <w:r w:rsidRPr="00ED339F">
        <w:rPr>
          <w:rFonts w:ascii="Times New Roman" w:hAnsi="Times New Roman"/>
          <w:sz w:val="24"/>
          <w:szCs w:val="24"/>
        </w:rPr>
        <w:t>ложн</w:t>
      </w:r>
      <w:r>
        <w:rPr>
          <w:rFonts w:ascii="Times New Roman" w:hAnsi="Times New Roman"/>
          <w:sz w:val="24"/>
          <w:szCs w:val="24"/>
        </w:rPr>
        <w:t>ую</w:t>
      </w:r>
      <w:r w:rsidRPr="00ED339F">
        <w:rPr>
          <w:rFonts w:ascii="Times New Roman" w:hAnsi="Times New Roman"/>
          <w:sz w:val="24"/>
          <w:szCs w:val="24"/>
        </w:rPr>
        <w:t xml:space="preserve"> финансов</w:t>
      </w:r>
      <w:r>
        <w:rPr>
          <w:rFonts w:ascii="Times New Roman" w:hAnsi="Times New Roman"/>
          <w:sz w:val="24"/>
          <w:szCs w:val="24"/>
        </w:rPr>
        <w:t xml:space="preserve">ую и </w:t>
      </w:r>
      <w:r w:rsidRPr="00ED339F">
        <w:rPr>
          <w:rFonts w:ascii="Times New Roman" w:hAnsi="Times New Roman"/>
          <w:sz w:val="24"/>
          <w:szCs w:val="24"/>
        </w:rPr>
        <w:t>экономическ</w:t>
      </w:r>
      <w:r>
        <w:rPr>
          <w:rFonts w:ascii="Times New Roman" w:hAnsi="Times New Roman"/>
          <w:sz w:val="24"/>
          <w:szCs w:val="24"/>
        </w:rPr>
        <w:t xml:space="preserve">ую ситуацию, </w:t>
      </w:r>
      <w:r w:rsidRPr="00ED339F">
        <w:rPr>
          <w:rFonts w:ascii="Times New Roman" w:hAnsi="Times New Roman"/>
          <w:sz w:val="24"/>
          <w:szCs w:val="24"/>
        </w:rPr>
        <w:t>медленное налаживание новых хозяйственных связей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D339F">
        <w:rPr>
          <w:rFonts w:ascii="Times New Roman" w:hAnsi="Times New Roman"/>
          <w:sz w:val="24"/>
          <w:szCs w:val="24"/>
        </w:rPr>
        <w:t>низк</w:t>
      </w:r>
      <w:r>
        <w:rPr>
          <w:rFonts w:ascii="Times New Roman" w:hAnsi="Times New Roman"/>
          <w:sz w:val="24"/>
          <w:szCs w:val="24"/>
        </w:rPr>
        <w:t>ую</w:t>
      </w:r>
      <w:r w:rsidRPr="00ED339F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 xml:space="preserve">ежеспособность населения, оказав сдерживающее влияние на развитие малого предпринимательства. </w:t>
      </w:r>
    </w:p>
    <w:p w:rsidR="00EE7984" w:rsidRDefault="00EE7984" w:rsidP="00EE7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по итогам 2016 года на территории Приднестровья осуществлял</w:t>
      </w:r>
      <w:r w:rsidR="00154B2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деятельность 3 949 организации </w:t>
      </w:r>
      <w:r w:rsidRPr="003A1605">
        <w:rPr>
          <w:rFonts w:ascii="Times New Roman" w:hAnsi="Times New Roman"/>
          <w:sz w:val="24"/>
          <w:szCs w:val="24"/>
        </w:rPr>
        <w:t>малого бизнеса</w:t>
      </w:r>
      <w:r>
        <w:rPr>
          <w:rFonts w:ascii="Times New Roman" w:hAnsi="Times New Roman"/>
          <w:sz w:val="24"/>
          <w:szCs w:val="24"/>
        </w:rPr>
        <w:t xml:space="preserve">, что на 1,0% </w:t>
      </w:r>
      <w:r w:rsidR="004D7A06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базов</w:t>
      </w:r>
      <w:r w:rsidR="004D7A0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уров</w:t>
      </w:r>
      <w:r w:rsidR="004D7A06"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z w:val="24"/>
          <w:szCs w:val="24"/>
        </w:rPr>
        <w:t xml:space="preserve"> минувшего года. При этом</w:t>
      </w:r>
      <w:proofErr w:type="gramStart"/>
      <w:r w:rsidR="004D7A06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состоянию на 31 декабря 2016 года</w:t>
      </w:r>
      <w:r w:rsidR="004D7A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наибольшая численность </w:t>
      </w:r>
      <w:r w:rsidRPr="003A1605">
        <w:rPr>
          <w:rFonts w:ascii="Times New Roman" w:hAnsi="Times New Roman"/>
          <w:sz w:val="24"/>
          <w:szCs w:val="24"/>
        </w:rPr>
        <w:t xml:space="preserve">субъектов </w:t>
      </w:r>
      <w:r w:rsidRPr="005A3DE8">
        <w:rPr>
          <w:rFonts w:ascii="Times New Roman" w:hAnsi="Times New Roman"/>
          <w:sz w:val="24"/>
          <w:szCs w:val="24"/>
        </w:rPr>
        <w:t xml:space="preserve">малого предпринимательства зафиксирована в г. Тирасполь и г. </w:t>
      </w:r>
      <w:proofErr w:type="spellStart"/>
      <w:r w:rsidRPr="005A3DE8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5A3DE8">
        <w:rPr>
          <w:rFonts w:ascii="Times New Roman" w:hAnsi="Times New Roman"/>
          <w:sz w:val="24"/>
          <w:szCs w:val="24"/>
        </w:rPr>
        <w:t xml:space="preserve"> – 1 563 ед. (39,6% от общего количества по республике), в г. Бендеры – 711 ед. (18,0%) и в </w:t>
      </w:r>
      <w:proofErr w:type="spellStart"/>
      <w:r w:rsidRPr="005A3DE8">
        <w:rPr>
          <w:rFonts w:ascii="Times New Roman" w:hAnsi="Times New Roman"/>
          <w:sz w:val="24"/>
          <w:szCs w:val="24"/>
        </w:rPr>
        <w:t>Слободзейском</w:t>
      </w:r>
      <w:proofErr w:type="spellEnd"/>
      <w:r w:rsidRPr="005A3DE8">
        <w:rPr>
          <w:rFonts w:ascii="Times New Roman" w:hAnsi="Times New Roman"/>
          <w:sz w:val="24"/>
          <w:szCs w:val="24"/>
        </w:rPr>
        <w:t xml:space="preserve"> районе и г. </w:t>
      </w:r>
      <w:proofErr w:type="spellStart"/>
      <w:r w:rsidRPr="005A3DE8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5A3DE8">
        <w:rPr>
          <w:rFonts w:ascii="Times New Roman" w:hAnsi="Times New Roman"/>
          <w:sz w:val="24"/>
          <w:szCs w:val="24"/>
        </w:rPr>
        <w:t xml:space="preserve"> - 616 ед. (15,6%) соответственно.</w:t>
      </w:r>
    </w:p>
    <w:p w:rsidR="00EE7984" w:rsidRPr="003A1605" w:rsidRDefault="00EE7984" w:rsidP="00EE7984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3A160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62700" cy="1800225"/>
            <wp:effectExtent l="0" t="0" r="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E7984" w:rsidRDefault="00EE7984" w:rsidP="00EE79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BCC">
        <w:rPr>
          <w:rFonts w:ascii="Times New Roman" w:hAnsi="Times New Roman"/>
          <w:color w:val="000000"/>
          <w:sz w:val="24"/>
          <w:szCs w:val="24"/>
        </w:rPr>
        <w:lastRenderedPageBreak/>
        <w:t>Малый бизнес является ведущ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8F0BCC">
        <w:rPr>
          <w:rFonts w:ascii="Times New Roman" w:hAnsi="Times New Roman"/>
          <w:color w:val="000000"/>
          <w:sz w:val="24"/>
          <w:szCs w:val="24"/>
        </w:rPr>
        <w:t xml:space="preserve"> компоненто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8F0BCC">
        <w:rPr>
          <w:rFonts w:ascii="Times New Roman" w:hAnsi="Times New Roman"/>
          <w:color w:val="000000"/>
          <w:sz w:val="24"/>
          <w:szCs w:val="24"/>
        </w:rPr>
        <w:t>, определяющ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8F0BCC">
        <w:rPr>
          <w:rFonts w:ascii="Times New Roman" w:hAnsi="Times New Roman"/>
          <w:color w:val="000000"/>
          <w:sz w:val="24"/>
          <w:szCs w:val="24"/>
        </w:rPr>
        <w:t xml:space="preserve"> темпы экономического роста</w:t>
      </w:r>
      <w:r>
        <w:rPr>
          <w:rFonts w:ascii="Times New Roman" w:hAnsi="Times New Roman"/>
          <w:color w:val="000000"/>
          <w:sz w:val="24"/>
          <w:szCs w:val="24"/>
        </w:rPr>
        <w:t xml:space="preserve"> государства, в связи с чем, возникший в 2016 году дисбаланс на валютном рынке (скрытая девальвация национальной валюты) негативно отразился на численности занятых в организациях малого предпринимательства, количество которых сократилось к базовому уровню 2015 года на 5,6%, составив 14 545 человек</w:t>
      </w:r>
      <w:r w:rsidR="00C4534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7984" w:rsidRDefault="00EE7984" w:rsidP="00EE7984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3A160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5550" cy="2324100"/>
            <wp:effectExtent l="0" t="0" r="0" b="0"/>
            <wp:docPr id="5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E7984" w:rsidRPr="001711E2" w:rsidRDefault="00EE7984" w:rsidP="00EE7984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10"/>
          <w:szCs w:val="10"/>
        </w:rPr>
      </w:pPr>
    </w:p>
    <w:p w:rsidR="00EE7984" w:rsidRPr="003A1605" w:rsidRDefault="00EE7984" w:rsidP="00EE7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</w:t>
      </w:r>
      <w:r w:rsidRPr="003A1605">
        <w:rPr>
          <w:rFonts w:ascii="Times New Roman" w:eastAsia="Times New Roman" w:hAnsi="Times New Roman"/>
          <w:sz w:val="24"/>
          <w:szCs w:val="24"/>
        </w:rPr>
        <w:t xml:space="preserve">большее количество занятых в сфере предпринимательства </w:t>
      </w:r>
      <w:r>
        <w:rPr>
          <w:rFonts w:ascii="Times New Roman" w:eastAsia="Times New Roman" w:hAnsi="Times New Roman"/>
          <w:sz w:val="24"/>
          <w:szCs w:val="24"/>
        </w:rPr>
        <w:t xml:space="preserve">в минувшем году зафиксировано </w:t>
      </w:r>
      <w:r w:rsidRPr="003A1605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A1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1605">
        <w:rPr>
          <w:rFonts w:ascii="Times New Roman" w:hAnsi="Times New Roman"/>
          <w:sz w:val="24"/>
          <w:szCs w:val="24"/>
        </w:rPr>
        <w:t xml:space="preserve">г. Тирасполь и г. </w:t>
      </w:r>
      <w:proofErr w:type="spellStart"/>
      <w:r w:rsidRPr="003A1605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6 204</w:t>
      </w:r>
      <w:r w:rsidRPr="003A1605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42,6</w:t>
      </w:r>
      <w:r w:rsidRPr="003A1605">
        <w:rPr>
          <w:rFonts w:ascii="Times New Roman" w:hAnsi="Times New Roman"/>
          <w:sz w:val="24"/>
          <w:szCs w:val="24"/>
        </w:rPr>
        <w:t>% от общего количества</w:t>
      </w:r>
      <w:r w:rsidR="00C45347">
        <w:rPr>
          <w:rFonts w:ascii="Times New Roman" w:hAnsi="Times New Roman"/>
          <w:sz w:val="24"/>
          <w:szCs w:val="24"/>
        </w:rPr>
        <w:t>,</w:t>
      </w:r>
      <w:r w:rsidRPr="003A1605">
        <w:rPr>
          <w:rFonts w:ascii="Times New Roman" w:hAnsi="Times New Roman"/>
          <w:sz w:val="24"/>
          <w:szCs w:val="24"/>
        </w:rPr>
        <w:t xml:space="preserve"> занятых в </w:t>
      </w:r>
      <w:r>
        <w:rPr>
          <w:rFonts w:ascii="Times New Roman" w:hAnsi="Times New Roman"/>
          <w:sz w:val="24"/>
          <w:szCs w:val="24"/>
        </w:rPr>
        <w:t>данном сегменте), г. Бендеры 2 765</w:t>
      </w:r>
      <w:r w:rsidRPr="003A1605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19,0</w:t>
      </w:r>
      <w:r w:rsidRPr="003A1605">
        <w:rPr>
          <w:rFonts w:ascii="Times New Roman" w:hAnsi="Times New Roman"/>
          <w:sz w:val="24"/>
          <w:szCs w:val="24"/>
        </w:rPr>
        <w:t xml:space="preserve">%), в </w:t>
      </w:r>
      <w:proofErr w:type="spellStart"/>
      <w:r w:rsidRPr="003A1605">
        <w:rPr>
          <w:rFonts w:ascii="Times New Roman" w:hAnsi="Times New Roman"/>
          <w:sz w:val="24"/>
          <w:szCs w:val="24"/>
        </w:rPr>
        <w:t>Слободзейском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районе и г.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3A1605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1 895</w:t>
      </w:r>
      <w:r w:rsidRPr="003A1605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13,0</w:t>
      </w:r>
      <w:r w:rsidRPr="003A1605">
        <w:rPr>
          <w:rFonts w:ascii="Times New Roman" w:hAnsi="Times New Roman"/>
          <w:sz w:val="24"/>
          <w:szCs w:val="24"/>
        </w:rPr>
        <w:t xml:space="preserve">%), </w:t>
      </w:r>
      <w:proofErr w:type="spellStart"/>
      <w:r w:rsidRPr="003A1605">
        <w:rPr>
          <w:rFonts w:ascii="Times New Roman" w:hAnsi="Times New Roman"/>
          <w:sz w:val="24"/>
          <w:szCs w:val="24"/>
        </w:rPr>
        <w:t>Рыбницком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районе и г.</w:t>
      </w:r>
      <w:r>
        <w:rPr>
          <w:rFonts w:ascii="Times New Roman" w:hAnsi="Times New Roman"/>
          <w:sz w:val="24"/>
          <w:szCs w:val="24"/>
        </w:rPr>
        <w:t> </w:t>
      </w:r>
      <w:r w:rsidRPr="003A1605">
        <w:rPr>
          <w:rFonts w:ascii="Times New Roman" w:hAnsi="Times New Roman"/>
          <w:sz w:val="24"/>
          <w:szCs w:val="24"/>
        </w:rPr>
        <w:t>Рыбница 1</w:t>
      </w:r>
      <w:r>
        <w:rPr>
          <w:rFonts w:ascii="Times New Roman" w:hAnsi="Times New Roman"/>
          <w:sz w:val="24"/>
          <w:szCs w:val="24"/>
        </w:rPr>
        <w:t> 596 чел. (11,0</w:t>
      </w:r>
      <w:r w:rsidRPr="003A1605">
        <w:rPr>
          <w:rFonts w:ascii="Times New Roman" w:hAnsi="Times New Roman"/>
          <w:sz w:val="24"/>
          <w:szCs w:val="24"/>
        </w:rPr>
        <w:t>%) соответственно.</w:t>
      </w:r>
      <w:proofErr w:type="gramEnd"/>
    </w:p>
    <w:p w:rsidR="00EE7984" w:rsidRPr="003A1605" w:rsidRDefault="00EE7984" w:rsidP="00EE79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рассматриваемом периоде общее </w:t>
      </w:r>
      <w:r w:rsidRPr="003A1605">
        <w:rPr>
          <w:rFonts w:ascii="Times New Roman" w:eastAsia="Times New Roman" w:hAnsi="Times New Roman"/>
          <w:sz w:val="24"/>
          <w:szCs w:val="24"/>
        </w:rPr>
        <w:t>количество вновь созданных и дополнительно введенных рабочих мест в организациях малого предпринимательства</w:t>
      </w:r>
      <w:r>
        <w:rPr>
          <w:rFonts w:ascii="Times New Roman" w:eastAsia="Times New Roman" w:hAnsi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/>
          <w:sz w:val="24"/>
          <w:szCs w:val="24"/>
        </w:rPr>
        <w:br/>
        <w:t xml:space="preserve">2 239 единиц, тогда как в 2015 году их численность составляла </w:t>
      </w:r>
      <w:r>
        <w:rPr>
          <w:rFonts w:ascii="Times New Roman" w:eastAsia="Times New Roman" w:hAnsi="Times New Roman"/>
          <w:sz w:val="24"/>
          <w:szCs w:val="24"/>
        </w:rPr>
        <w:br/>
        <w:t xml:space="preserve">2 478 единиц. </w:t>
      </w:r>
      <w:r w:rsidRPr="003A1605">
        <w:rPr>
          <w:rFonts w:ascii="Times New Roman" w:eastAsia="Times New Roman" w:hAnsi="Times New Roman"/>
          <w:sz w:val="24"/>
          <w:szCs w:val="24"/>
        </w:rPr>
        <w:t>В разрезе городов (районов) данное размещение выглядит следующим образом:</w:t>
      </w:r>
    </w:p>
    <w:p w:rsidR="00EE7984" w:rsidRPr="003A1605" w:rsidRDefault="00EE7984" w:rsidP="00EE7984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A160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57950" cy="2438400"/>
            <wp:effectExtent l="0" t="0" r="0" b="0"/>
            <wp:docPr id="5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E7984" w:rsidRDefault="00EE7984" w:rsidP="00EE7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E7984" w:rsidRDefault="00EE7984" w:rsidP="00EE7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02">
        <w:rPr>
          <w:rFonts w:ascii="Times New Roman" w:eastAsia="Times New Roman" w:hAnsi="Times New Roman"/>
          <w:sz w:val="24"/>
          <w:szCs w:val="24"/>
        </w:rPr>
        <w:t>Помимо организаций негосударственной формы собственности малый бизнес Приднестровья представлен индивидуальными предпринимателями, осуществляющими свою деятельность по патенту.</w:t>
      </w:r>
      <w:r w:rsidRPr="00B20602">
        <w:t xml:space="preserve"> </w:t>
      </w:r>
      <w:r w:rsidRPr="00B20602">
        <w:rPr>
          <w:rFonts w:ascii="Times New Roman" w:eastAsia="Times New Roman" w:hAnsi="Times New Roman"/>
          <w:sz w:val="24"/>
          <w:szCs w:val="24"/>
        </w:rPr>
        <w:t>В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B20602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20602">
        <w:rPr>
          <w:rFonts w:ascii="Times New Roman" w:eastAsia="Times New Roman" w:hAnsi="Times New Roman"/>
          <w:sz w:val="24"/>
          <w:szCs w:val="24"/>
        </w:rPr>
        <w:t xml:space="preserve"> количество зарегистрированных предпринимателей </w:t>
      </w:r>
      <w:r>
        <w:rPr>
          <w:rFonts w:ascii="Times New Roman" w:eastAsia="Times New Roman" w:hAnsi="Times New Roman"/>
          <w:sz w:val="24"/>
          <w:szCs w:val="24"/>
        </w:rPr>
        <w:t>состави</w:t>
      </w:r>
      <w:r w:rsidRPr="00B20602">
        <w:rPr>
          <w:rFonts w:ascii="Times New Roman" w:eastAsia="Times New Roman" w:hAnsi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/>
          <w:sz w:val="24"/>
          <w:szCs w:val="24"/>
        </w:rPr>
        <w:t>18 613</w:t>
      </w:r>
      <w:r w:rsidRPr="00B20602">
        <w:rPr>
          <w:rFonts w:ascii="Times New Roman" w:eastAsia="Times New Roman" w:hAnsi="Times New Roman"/>
          <w:sz w:val="24"/>
          <w:szCs w:val="24"/>
        </w:rPr>
        <w:t xml:space="preserve"> человек, что на </w:t>
      </w:r>
      <w:r>
        <w:rPr>
          <w:rFonts w:ascii="Times New Roman" w:eastAsia="Times New Roman" w:hAnsi="Times New Roman"/>
          <w:sz w:val="24"/>
          <w:szCs w:val="24"/>
        </w:rPr>
        <w:t>10,0% или на 2 073</w:t>
      </w:r>
      <w:r w:rsidRPr="00B2060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человека мен</w:t>
      </w:r>
      <w:r w:rsidRPr="00B20602">
        <w:rPr>
          <w:rFonts w:ascii="Times New Roman" w:eastAsia="Times New Roman" w:hAnsi="Times New Roman"/>
          <w:sz w:val="24"/>
          <w:szCs w:val="24"/>
        </w:rPr>
        <w:t>ьше, чем в 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20602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2060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При этом </w:t>
      </w:r>
      <w:r w:rsidRPr="00B20602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B2060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B20602">
        <w:rPr>
          <w:rFonts w:ascii="Times New Roman" w:eastAsia="Times New Roman" w:hAnsi="Times New Roman"/>
          <w:sz w:val="24"/>
          <w:szCs w:val="24"/>
        </w:rPr>
        <w:t>.</w:t>
      </w:r>
      <w:r w:rsidRPr="00B20602">
        <w:rPr>
          <w:rFonts w:ascii="Times New Roman" w:hAnsi="Times New Roman"/>
          <w:sz w:val="24"/>
          <w:szCs w:val="24"/>
        </w:rPr>
        <w:t xml:space="preserve"> Тирасполь и г. </w:t>
      </w:r>
      <w:proofErr w:type="spellStart"/>
      <w:r w:rsidRPr="00B20602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осуществляли предпринимательскую деятельность по патенту </w:t>
      </w:r>
      <w:r>
        <w:rPr>
          <w:rFonts w:ascii="Times New Roman" w:hAnsi="Times New Roman"/>
          <w:sz w:val="24"/>
          <w:szCs w:val="24"/>
        </w:rPr>
        <w:t>5 283</w:t>
      </w:r>
      <w:r w:rsidRPr="003A1605">
        <w:rPr>
          <w:rFonts w:ascii="Times New Roman" w:hAnsi="Times New Roman"/>
          <w:sz w:val="24"/>
          <w:szCs w:val="24"/>
        </w:rPr>
        <w:t xml:space="preserve"> чел. или 28,</w:t>
      </w:r>
      <w:r>
        <w:rPr>
          <w:rFonts w:ascii="Times New Roman" w:hAnsi="Times New Roman"/>
          <w:sz w:val="24"/>
          <w:szCs w:val="24"/>
        </w:rPr>
        <w:t>4</w:t>
      </w:r>
      <w:r w:rsidRPr="003A1605">
        <w:rPr>
          <w:rFonts w:ascii="Times New Roman" w:hAnsi="Times New Roman"/>
          <w:sz w:val="24"/>
          <w:szCs w:val="24"/>
        </w:rPr>
        <w:t xml:space="preserve">% от общего количества предпринимателей по республике, в г. Бендеры – </w:t>
      </w:r>
      <w:r w:rsidR="004D7A06">
        <w:rPr>
          <w:rFonts w:ascii="Times New Roman" w:hAnsi="Times New Roman"/>
          <w:sz w:val="24"/>
          <w:szCs w:val="24"/>
        </w:rPr>
        <w:t>3 127</w:t>
      </w:r>
      <w:r w:rsidRPr="003A1605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16,8</w:t>
      </w:r>
      <w:r w:rsidRPr="003A1605">
        <w:rPr>
          <w:rFonts w:ascii="Times New Roman" w:hAnsi="Times New Roman"/>
          <w:sz w:val="24"/>
          <w:szCs w:val="24"/>
        </w:rPr>
        <w:t xml:space="preserve">%), в </w:t>
      </w:r>
      <w:proofErr w:type="spellStart"/>
      <w:r w:rsidRPr="003A1605">
        <w:rPr>
          <w:rFonts w:ascii="Times New Roman" w:hAnsi="Times New Roman"/>
          <w:sz w:val="24"/>
          <w:szCs w:val="24"/>
        </w:rPr>
        <w:t>Рыбницком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районе и г.</w:t>
      </w:r>
      <w:r>
        <w:rPr>
          <w:rFonts w:ascii="Times New Roman" w:hAnsi="Times New Roman"/>
          <w:sz w:val="24"/>
          <w:szCs w:val="24"/>
        </w:rPr>
        <w:t> </w:t>
      </w:r>
      <w:r w:rsidRPr="003A1605">
        <w:rPr>
          <w:rFonts w:ascii="Times New Roman" w:hAnsi="Times New Roman"/>
          <w:sz w:val="24"/>
          <w:szCs w:val="24"/>
        </w:rPr>
        <w:t>Рыбница –</w:t>
      </w:r>
      <w:r>
        <w:rPr>
          <w:rFonts w:ascii="Times New Roman" w:hAnsi="Times New Roman"/>
          <w:sz w:val="24"/>
          <w:szCs w:val="24"/>
        </w:rPr>
        <w:t xml:space="preserve">2 886 </w:t>
      </w:r>
      <w:r w:rsidRPr="003A1605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</w:t>
      </w:r>
      <w:r w:rsidRPr="003A160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15,5</w:t>
      </w:r>
      <w:r w:rsidRPr="003A1605">
        <w:rPr>
          <w:rFonts w:ascii="Times New Roman" w:hAnsi="Times New Roman"/>
          <w:sz w:val="24"/>
          <w:szCs w:val="24"/>
        </w:rPr>
        <w:t>%) соответственно.</w:t>
      </w:r>
    </w:p>
    <w:p w:rsidR="00EE7984" w:rsidRPr="003A1605" w:rsidRDefault="00EE7984" w:rsidP="00EE7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984" w:rsidRPr="003A1605" w:rsidRDefault="00EE7984" w:rsidP="00EE798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A160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477000" cy="2038350"/>
            <wp:effectExtent l="0" t="0" r="0" b="0"/>
            <wp:docPr id="5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E7984" w:rsidRDefault="00EE7984" w:rsidP="00EE7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Несмотря на то, что государство</w:t>
      </w:r>
      <w:r w:rsidRPr="00EB726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22891">
        <w:rPr>
          <w:rFonts w:ascii="Times New Roman" w:eastAsiaTheme="minorHAnsi" w:hAnsi="Times New Roman"/>
          <w:sz w:val="24"/>
          <w:szCs w:val="24"/>
          <w:lang w:eastAsia="en-US"/>
        </w:rPr>
        <w:t>уделя</w:t>
      </w:r>
      <w:r w:rsidRPr="00371021">
        <w:rPr>
          <w:rFonts w:ascii="Times New Roman" w:eastAsiaTheme="minorHAnsi" w:hAnsi="Times New Roman"/>
          <w:sz w:val="24"/>
          <w:szCs w:val="24"/>
          <w:lang w:eastAsia="en-US"/>
        </w:rPr>
        <w:t>ет</w:t>
      </w:r>
      <w:r w:rsidRPr="0062289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особое</w:t>
      </w:r>
      <w:r w:rsidRPr="00622891">
        <w:rPr>
          <w:rFonts w:ascii="Times New Roman" w:eastAsiaTheme="minorHAnsi" w:hAnsi="Times New Roman"/>
          <w:sz w:val="24"/>
          <w:szCs w:val="24"/>
          <w:lang w:eastAsia="en-US"/>
        </w:rPr>
        <w:t xml:space="preserve"> внимание</w:t>
      </w:r>
      <w:r w:rsidRPr="0053251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B7267">
        <w:rPr>
          <w:rFonts w:ascii="Times New Roman" w:eastAsiaTheme="minorHAnsi" w:hAnsi="Times New Roman"/>
          <w:sz w:val="24"/>
          <w:szCs w:val="24"/>
          <w:lang w:eastAsia="en-US"/>
        </w:rPr>
        <w:t>развитию</w:t>
      </w:r>
      <w:r w:rsidRPr="00622891">
        <w:rPr>
          <w:rFonts w:ascii="Times New Roman" w:eastAsiaTheme="minorHAnsi" w:hAnsi="Times New Roman"/>
          <w:sz w:val="24"/>
          <w:szCs w:val="24"/>
          <w:lang w:eastAsia="en-US"/>
        </w:rPr>
        <w:t xml:space="preserve"> малого предпринимательства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</w:t>
      </w:r>
      <w:r>
        <w:rPr>
          <w:rFonts w:ascii="Times New Roman" w:hAnsi="Times New Roman"/>
          <w:sz w:val="24"/>
          <w:szCs w:val="24"/>
        </w:rPr>
        <w:t>естабильная макроэкономическая обстановка, ограниченный доступ к валютным ресурсам, а также высокие процентные ставки по кредитам не позволили в 2016 году субъектам малого предпринимательства в полной мере реализовать свой коммерческий потенциал.</w:t>
      </w:r>
    </w:p>
    <w:p w:rsidR="00A80EAC" w:rsidRPr="000B4CF9" w:rsidRDefault="00A80EAC" w:rsidP="005E2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5057" w:rsidRPr="000B4CF9" w:rsidRDefault="00865057" w:rsidP="005E2CA9">
      <w:pPr>
        <w:spacing w:after="0" w:line="240" w:lineRule="auto"/>
        <w:ind w:firstLine="709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0B4CF9">
        <w:rPr>
          <w:rFonts w:ascii="Times New Roman" w:eastAsiaTheme="minorEastAsia" w:hAnsi="Times New Roman" w:cstheme="minorBidi"/>
          <w:b/>
          <w:sz w:val="24"/>
          <w:szCs w:val="24"/>
        </w:rPr>
        <w:t>1.4. Инвестиционная деятельность</w:t>
      </w:r>
    </w:p>
    <w:p w:rsidR="00865057" w:rsidRDefault="00865057" w:rsidP="005E2CA9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B57421" w:rsidRDefault="00B57421" w:rsidP="00B57421">
      <w:pPr>
        <w:pStyle w:val="a3"/>
        <w:tabs>
          <w:tab w:val="left" w:pos="851"/>
          <w:tab w:val="left" w:pos="993"/>
        </w:tabs>
      </w:pPr>
      <w:r>
        <w:rPr>
          <w:color w:val="000000"/>
        </w:rPr>
        <w:t xml:space="preserve">Негативное влияние на привлечение иностранных инвесторов оказывает </w:t>
      </w:r>
      <w:r>
        <w:t>ряд объективных причин</w:t>
      </w:r>
      <w:r w:rsidRPr="008F0846">
        <w:t>: социально-политическая нестабильность</w:t>
      </w:r>
      <w:r>
        <w:t>,</w:t>
      </w:r>
      <w:r w:rsidRPr="008F0846">
        <w:t xml:space="preserve"> </w:t>
      </w:r>
      <w:r w:rsidRPr="00A04665">
        <w:t>сложност</w:t>
      </w:r>
      <w:r>
        <w:t>и</w:t>
      </w:r>
      <w:r w:rsidRPr="00A04665">
        <w:t xml:space="preserve"> таможенн</w:t>
      </w:r>
      <w:r>
        <w:t>ого</w:t>
      </w:r>
      <w:r w:rsidRPr="00A04665">
        <w:t xml:space="preserve"> оформлени</w:t>
      </w:r>
      <w:r>
        <w:t>я</w:t>
      </w:r>
      <w:r w:rsidRPr="00A04665">
        <w:t xml:space="preserve"> грузов и транспортной логистики</w:t>
      </w:r>
      <w:r>
        <w:t>, отсутствие инфраструктуры</w:t>
      </w:r>
      <w:r w:rsidRPr="008F0846">
        <w:t xml:space="preserve"> обслуживающей инвестиционные процессы</w:t>
      </w:r>
      <w:r>
        <w:t>,</w:t>
      </w:r>
      <w:r w:rsidRPr="008F0846">
        <w:t xml:space="preserve"> низкая покупательная способность населения</w:t>
      </w:r>
      <w:r>
        <w:t>,</w:t>
      </w:r>
      <w:r w:rsidRPr="008F0846">
        <w:t xml:space="preserve"> отсутствие общего рынка с </w:t>
      </w:r>
      <w:r>
        <w:t>сопредельными государствами.</w:t>
      </w:r>
    </w:p>
    <w:p w:rsidR="00B57421" w:rsidRPr="006A7D69" w:rsidRDefault="00B57421" w:rsidP="00B57421">
      <w:pPr>
        <w:pStyle w:val="a3"/>
        <w:tabs>
          <w:tab w:val="left" w:pos="851"/>
          <w:tab w:val="left" w:pos="993"/>
        </w:tabs>
        <w:rPr>
          <w:rFonts w:cstheme="minorBidi"/>
        </w:rPr>
      </w:pPr>
      <w:r>
        <w:rPr>
          <w:rFonts w:cstheme="minorBidi"/>
        </w:rPr>
        <w:t>В связи с чем, по итогам 2016 года к</w:t>
      </w:r>
      <w:r w:rsidRPr="006A7D69">
        <w:rPr>
          <w:rFonts w:cstheme="minorBidi"/>
        </w:rPr>
        <w:t xml:space="preserve">апитальные вложения в части новых и приобретенных по импорту основных средств (с учётом субъектов малого предпринимательства) сложились на </w:t>
      </w:r>
      <w:r w:rsidR="00AF6776">
        <w:rPr>
          <w:rFonts w:cstheme="minorBidi"/>
        </w:rPr>
        <w:t>18,1</w:t>
      </w:r>
      <w:r w:rsidRPr="006A7D69">
        <w:rPr>
          <w:rFonts w:cstheme="minorBidi"/>
        </w:rPr>
        <w:t>% ниже базового показателя 2015 года</w:t>
      </w:r>
      <w:r>
        <w:rPr>
          <w:rFonts w:cstheme="minorBidi"/>
        </w:rPr>
        <w:t>,</w:t>
      </w:r>
      <w:r w:rsidRPr="006A7D69">
        <w:rPr>
          <w:rFonts w:cstheme="minorBidi"/>
        </w:rPr>
        <w:t xml:space="preserve"> состави</w:t>
      </w:r>
      <w:r>
        <w:rPr>
          <w:rFonts w:cstheme="minorBidi"/>
        </w:rPr>
        <w:t>в</w:t>
      </w:r>
      <w:r w:rsidRPr="006A7D69">
        <w:rPr>
          <w:rFonts w:cstheme="minorBidi"/>
        </w:rPr>
        <w:t xml:space="preserve"> </w:t>
      </w:r>
      <w:r>
        <w:rPr>
          <w:rFonts w:cstheme="minorBidi"/>
        </w:rPr>
        <w:t>1</w:t>
      </w:r>
      <w:r w:rsidR="005E2A1E">
        <w:rPr>
          <w:rFonts w:cstheme="minorBidi"/>
        </w:rPr>
        <w:t> </w:t>
      </w:r>
      <w:r>
        <w:rPr>
          <w:rFonts w:cstheme="minorBidi"/>
        </w:rPr>
        <w:t>3</w:t>
      </w:r>
      <w:r w:rsidR="00AF6776">
        <w:rPr>
          <w:rFonts w:cstheme="minorBidi"/>
        </w:rPr>
        <w:t>40</w:t>
      </w:r>
      <w:r w:rsidR="005E2A1E">
        <w:rPr>
          <w:rFonts w:cstheme="minorBidi"/>
        </w:rPr>
        <w:t> 477,0</w:t>
      </w:r>
      <w:r w:rsidRPr="006A7D69">
        <w:rPr>
          <w:rFonts w:cstheme="minorBidi"/>
        </w:rPr>
        <w:t xml:space="preserve"> </w:t>
      </w:r>
      <w:r w:rsidR="005E2A1E">
        <w:rPr>
          <w:rFonts w:cstheme="minorBidi"/>
        </w:rPr>
        <w:t>тыс</w:t>
      </w:r>
      <w:r w:rsidRPr="006A7D69">
        <w:rPr>
          <w:rFonts w:cstheme="minorBidi"/>
        </w:rPr>
        <w:t>. руб. (в текущих ценах).</w:t>
      </w:r>
    </w:p>
    <w:p w:rsidR="00B57421" w:rsidRDefault="00B57421" w:rsidP="00B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82">
        <w:rPr>
          <w:rFonts w:ascii="Times New Roman" w:hAnsi="Times New Roman"/>
          <w:sz w:val="24"/>
          <w:szCs w:val="24"/>
        </w:rPr>
        <w:t xml:space="preserve">В рассматриваемом периоде динамика долгосрочного инвестирования в разрезе городов (районов) характеризовалась </w:t>
      </w:r>
      <w:proofErr w:type="spellStart"/>
      <w:r w:rsidRPr="00FE7A82">
        <w:rPr>
          <w:rFonts w:ascii="Times New Roman" w:hAnsi="Times New Roman"/>
          <w:sz w:val="24"/>
          <w:szCs w:val="24"/>
        </w:rPr>
        <w:t>разновекторной</w:t>
      </w:r>
      <w:proofErr w:type="spellEnd"/>
      <w:r w:rsidRPr="00FE7A82">
        <w:rPr>
          <w:rFonts w:ascii="Times New Roman" w:hAnsi="Times New Roman"/>
          <w:sz w:val="24"/>
          <w:szCs w:val="24"/>
        </w:rPr>
        <w:t xml:space="preserve"> направленностью.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421" w:rsidRPr="00E31E14" w:rsidRDefault="00B57421" w:rsidP="00B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6A7D69">
        <w:rPr>
          <w:rFonts w:ascii="Times New Roman" w:hAnsi="Times New Roman"/>
          <w:sz w:val="24"/>
          <w:szCs w:val="24"/>
        </w:rPr>
        <w:t xml:space="preserve">аибольший объем инвестиционных вложений в долгосрочное развитие </w:t>
      </w:r>
      <w:r>
        <w:rPr>
          <w:rFonts w:ascii="Times New Roman" w:hAnsi="Times New Roman"/>
          <w:sz w:val="24"/>
          <w:szCs w:val="24"/>
        </w:rPr>
        <w:t>в размере 976</w:t>
      </w:r>
      <w:r w:rsidR="005E2A1E">
        <w:rPr>
          <w:rFonts w:ascii="Times New Roman" w:hAnsi="Times New Roman"/>
          <w:sz w:val="24"/>
          <w:szCs w:val="24"/>
        </w:rPr>
        <w:t> 053,3</w:t>
      </w:r>
      <w:r w:rsidRPr="006A7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6A7D69">
        <w:rPr>
          <w:rFonts w:ascii="Times New Roman" w:hAnsi="Times New Roman"/>
          <w:sz w:val="24"/>
          <w:szCs w:val="24"/>
        </w:rPr>
        <w:t>. руб</w:t>
      </w:r>
      <w:r>
        <w:rPr>
          <w:rFonts w:ascii="Times New Roman" w:hAnsi="Times New Roman"/>
          <w:sz w:val="24"/>
          <w:szCs w:val="24"/>
        </w:rPr>
        <w:t>.</w:t>
      </w:r>
      <w:r w:rsidRPr="006A7D69">
        <w:rPr>
          <w:rFonts w:ascii="Times New Roman" w:hAnsi="Times New Roman"/>
          <w:sz w:val="24"/>
          <w:szCs w:val="24"/>
        </w:rPr>
        <w:t xml:space="preserve"> был освоен в городах Тирасполь и </w:t>
      </w:r>
      <w:proofErr w:type="spellStart"/>
      <w:r w:rsidRPr="006A7D69">
        <w:rPr>
          <w:rFonts w:ascii="Times New Roman" w:hAnsi="Times New Roman"/>
          <w:sz w:val="24"/>
          <w:szCs w:val="24"/>
        </w:rPr>
        <w:t>Днестровск</w:t>
      </w:r>
      <w:proofErr w:type="spellEnd"/>
      <w:r>
        <w:rPr>
          <w:rFonts w:ascii="Times New Roman" w:hAnsi="Times New Roman"/>
          <w:sz w:val="24"/>
          <w:szCs w:val="24"/>
        </w:rPr>
        <w:t>, что составляет</w:t>
      </w:r>
      <w:r w:rsidRPr="006A7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72,8</w:t>
      </w:r>
      <w:r w:rsidRPr="006A7D69">
        <w:rPr>
          <w:rFonts w:ascii="Times New Roman" w:hAnsi="Times New Roman"/>
          <w:sz w:val="24"/>
          <w:szCs w:val="24"/>
        </w:rPr>
        <w:t>% от общего объема вложений по республике</w:t>
      </w:r>
      <w:r>
        <w:rPr>
          <w:rFonts w:ascii="Times New Roman" w:hAnsi="Times New Roman"/>
          <w:sz w:val="24"/>
          <w:szCs w:val="24"/>
        </w:rPr>
        <w:t>,</w:t>
      </w:r>
      <w:r w:rsidRPr="006A7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однако в</w:t>
      </w:r>
      <w:r w:rsidRPr="006A7D69">
        <w:rPr>
          <w:rFonts w:ascii="Times New Roman" w:hAnsi="Times New Roman"/>
          <w:sz w:val="24"/>
          <w:szCs w:val="24"/>
        </w:rPr>
        <w:t xml:space="preserve"> абсолютн</w:t>
      </w:r>
      <w:r>
        <w:rPr>
          <w:rFonts w:ascii="Times New Roman" w:hAnsi="Times New Roman"/>
          <w:sz w:val="24"/>
          <w:szCs w:val="24"/>
        </w:rPr>
        <w:t xml:space="preserve">ом выражении их </w:t>
      </w:r>
      <w:r w:rsidRPr="006A7D69">
        <w:rPr>
          <w:rFonts w:ascii="Times New Roman" w:hAnsi="Times New Roman"/>
          <w:sz w:val="24"/>
          <w:szCs w:val="24"/>
        </w:rPr>
        <w:t>величина уменьшилась к базовому уро</w:t>
      </w:r>
      <w:r>
        <w:rPr>
          <w:rFonts w:ascii="Times New Roman" w:hAnsi="Times New Roman"/>
          <w:sz w:val="24"/>
          <w:szCs w:val="24"/>
        </w:rPr>
        <w:t>вню 2015 года на 22,1</w:t>
      </w:r>
      <w:r w:rsidRPr="00E31E14">
        <w:rPr>
          <w:rFonts w:ascii="Times New Roman" w:hAnsi="Times New Roman"/>
          <w:sz w:val="24"/>
          <w:szCs w:val="24"/>
        </w:rPr>
        <w:t>%. Также</w:t>
      </w:r>
      <w:r w:rsidR="00AF6776">
        <w:rPr>
          <w:rFonts w:ascii="Times New Roman" w:hAnsi="Times New Roman"/>
          <w:sz w:val="24"/>
          <w:szCs w:val="24"/>
        </w:rPr>
        <w:t>,</w:t>
      </w:r>
      <w:r w:rsidRPr="00E31E14">
        <w:rPr>
          <w:rFonts w:ascii="Times New Roman" w:hAnsi="Times New Roman"/>
          <w:sz w:val="24"/>
          <w:szCs w:val="24"/>
        </w:rPr>
        <w:t xml:space="preserve"> понижательные темпы инвестиционной активности к сопоставимому уровню минувшего года наблюдались в г. Бендеры на 40,3%, в</w:t>
      </w:r>
      <w:proofErr w:type="gramEnd"/>
      <w:r w:rsidRPr="00E31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E14">
        <w:rPr>
          <w:rFonts w:ascii="Times New Roman" w:hAnsi="Times New Roman"/>
          <w:sz w:val="24"/>
          <w:szCs w:val="24"/>
        </w:rPr>
        <w:t>Дубоссарском</w:t>
      </w:r>
      <w:proofErr w:type="spellEnd"/>
      <w:r w:rsidRPr="00E31E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1E14">
        <w:rPr>
          <w:rFonts w:ascii="Times New Roman" w:hAnsi="Times New Roman"/>
          <w:sz w:val="24"/>
          <w:szCs w:val="24"/>
        </w:rPr>
        <w:t>районе</w:t>
      </w:r>
      <w:proofErr w:type="gramEnd"/>
      <w:r w:rsidRPr="00E31E14">
        <w:rPr>
          <w:rFonts w:ascii="Times New Roman" w:hAnsi="Times New Roman"/>
          <w:sz w:val="24"/>
          <w:szCs w:val="24"/>
        </w:rPr>
        <w:t xml:space="preserve"> и г. Дубоссары на 26,9%, </w:t>
      </w:r>
      <w:proofErr w:type="spellStart"/>
      <w:r w:rsidRPr="00E31E14">
        <w:rPr>
          <w:rFonts w:ascii="Times New Roman" w:hAnsi="Times New Roman"/>
          <w:sz w:val="24"/>
          <w:szCs w:val="24"/>
        </w:rPr>
        <w:t>Слободзейском</w:t>
      </w:r>
      <w:proofErr w:type="spellEnd"/>
      <w:r w:rsidRPr="00E31E14">
        <w:rPr>
          <w:rFonts w:ascii="Times New Roman" w:hAnsi="Times New Roman"/>
          <w:sz w:val="24"/>
          <w:szCs w:val="24"/>
        </w:rPr>
        <w:t xml:space="preserve"> районе и г. </w:t>
      </w:r>
      <w:proofErr w:type="spellStart"/>
      <w:r w:rsidRPr="00E31E14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E31E14">
        <w:rPr>
          <w:rFonts w:ascii="Times New Roman" w:hAnsi="Times New Roman"/>
          <w:sz w:val="24"/>
          <w:szCs w:val="24"/>
        </w:rPr>
        <w:t xml:space="preserve"> на 9,4%, Каменском районе и г. Каменка на 17,8%. </w:t>
      </w:r>
    </w:p>
    <w:p w:rsidR="00B57421" w:rsidRDefault="00B57421" w:rsidP="00B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E14">
        <w:rPr>
          <w:rFonts w:ascii="Times New Roman" w:hAnsi="Times New Roman"/>
          <w:sz w:val="24"/>
          <w:szCs w:val="24"/>
        </w:rPr>
        <w:t xml:space="preserve">Прирост инвестиционных вложений к величине января-декабря 2015 года зафиксирован по </w:t>
      </w:r>
      <w:proofErr w:type="spellStart"/>
      <w:r w:rsidRPr="00E31E14">
        <w:rPr>
          <w:rFonts w:ascii="Times New Roman" w:hAnsi="Times New Roman"/>
          <w:sz w:val="24"/>
          <w:szCs w:val="24"/>
        </w:rPr>
        <w:t>Рыбницкому</w:t>
      </w:r>
      <w:proofErr w:type="spellEnd"/>
      <w:r w:rsidRPr="00E31E14">
        <w:rPr>
          <w:rFonts w:ascii="Times New Roman" w:hAnsi="Times New Roman"/>
          <w:sz w:val="24"/>
          <w:szCs w:val="24"/>
        </w:rPr>
        <w:t xml:space="preserve"> району и </w:t>
      </w:r>
      <w:proofErr w:type="gramStart"/>
      <w:r w:rsidRPr="00E31E14">
        <w:rPr>
          <w:rFonts w:ascii="Times New Roman" w:hAnsi="Times New Roman"/>
          <w:sz w:val="24"/>
          <w:szCs w:val="24"/>
        </w:rPr>
        <w:t>г</w:t>
      </w:r>
      <w:proofErr w:type="gramEnd"/>
      <w:r w:rsidRPr="00E31E14">
        <w:rPr>
          <w:rFonts w:ascii="Times New Roman" w:hAnsi="Times New Roman"/>
          <w:sz w:val="24"/>
          <w:szCs w:val="24"/>
        </w:rPr>
        <w:t xml:space="preserve">. Рыбница на 1,8% и </w:t>
      </w:r>
      <w:proofErr w:type="spellStart"/>
      <w:r w:rsidRPr="00E31E14">
        <w:rPr>
          <w:rFonts w:ascii="Times New Roman" w:hAnsi="Times New Roman"/>
          <w:sz w:val="24"/>
          <w:szCs w:val="24"/>
        </w:rPr>
        <w:t>Григориопольскому</w:t>
      </w:r>
      <w:proofErr w:type="spellEnd"/>
      <w:r w:rsidRPr="00E31E14">
        <w:rPr>
          <w:rFonts w:ascii="Times New Roman" w:hAnsi="Times New Roman"/>
          <w:sz w:val="24"/>
          <w:szCs w:val="24"/>
        </w:rPr>
        <w:t xml:space="preserve"> району и г. Григориополь в 2,8 раз.</w:t>
      </w:r>
      <w:r w:rsidRPr="006A7D69">
        <w:rPr>
          <w:rFonts w:ascii="Times New Roman" w:hAnsi="Times New Roman"/>
          <w:sz w:val="24"/>
          <w:szCs w:val="24"/>
        </w:rPr>
        <w:t xml:space="preserve"> </w:t>
      </w:r>
    </w:p>
    <w:p w:rsidR="00B57421" w:rsidRPr="001B0AC2" w:rsidRDefault="00B57421" w:rsidP="00B57421">
      <w:pPr>
        <w:spacing w:after="0" w:line="240" w:lineRule="auto"/>
        <w:ind w:left="-709"/>
        <w:jc w:val="both"/>
        <w:rPr>
          <w:rFonts w:ascii="Times New Roman" w:hAnsi="Times New Roman"/>
          <w:spacing w:val="4"/>
          <w:sz w:val="10"/>
          <w:szCs w:val="10"/>
        </w:rPr>
      </w:pPr>
      <w:r w:rsidRPr="00072A34">
        <w:rPr>
          <w:rFonts w:ascii="Times New Roman" w:hAnsi="Times New Roman"/>
          <w:noProof/>
          <w:spacing w:val="4"/>
          <w:sz w:val="24"/>
          <w:szCs w:val="24"/>
        </w:rPr>
        <w:drawing>
          <wp:inline distT="0" distB="0" distL="0" distR="0">
            <wp:extent cx="6734175" cy="2295525"/>
            <wp:effectExtent l="0" t="0" r="0" b="0"/>
            <wp:docPr id="5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57421" w:rsidRPr="006A7D69" w:rsidRDefault="00B57421" w:rsidP="00B57421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lastRenderedPageBreak/>
        <w:t xml:space="preserve">В текущем году на территории республики зафиксирован прирост темпов </w:t>
      </w:r>
      <w:r w:rsidRPr="006A7D69">
        <w:rPr>
          <w:rFonts w:ascii="Times New Roman" w:hAnsi="Times New Roman"/>
          <w:b/>
          <w:i/>
          <w:spacing w:val="4"/>
          <w:sz w:val="24"/>
          <w:szCs w:val="24"/>
        </w:rPr>
        <w:t>ввода в действие жилых домов</w:t>
      </w:r>
      <w:r w:rsidRPr="006A7D69">
        <w:rPr>
          <w:rFonts w:ascii="Times New Roman" w:hAnsi="Times New Roman"/>
          <w:spacing w:val="4"/>
          <w:sz w:val="24"/>
          <w:szCs w:val="24"/>
        </w:rPr>
        <w:t>. П</w:t>
      </w:r>
      <w:r w:rsidRPr="006A7D69">
        <w:rPr>
          <w:rFonts w:ascii="Times New Roman" w:hAnsi="Times New Roman"/>
          <w:spacing w:val="2"/>
          <w:sz w:val="24"/>
          <w:szCs w:val="24"/>
        </w:rPr>
        <w:t xml:space="preserve">редприятиями </w:t>
      </w:r>
      <w:r w:rsidRPr="006A7D69">
        <w:rPr>
          <w:rFonts w:ascii="Times New Roman" w:hAnsi="Times New Roman"/>
          <w:spacing w:val="16"/>
          <w:sz w:val="24"/>
          <w:szCs w:val="24"/>
        </w:rPr>
        <w:t xml:space="preserve">и организациями </w:t>
      </w:r>
      <w:r w:rsidRPr="006A7D69">
        <w:rPr>
          <w:rFonts w:ascii="Times New Roman" w:hAnsi="Times New Roman"/>
          <w:spacing w:val="4"/>
          <w:sz w:val="24"/>
          <w:szCs w:val="24"/>
        </w:rPr>
        <w:t xml:space="preserve">всех форм собственности и индивидуальными застройщиками введено в эксплуатацию </w:t>
      </w:r>
      <w:r>
        <w:rPr>
          <w:rFonts w:ascii="Times New Roman" w:hAnsi="Times New Roman"/>
          <w:spacing w:val="4"/>
          <w:sz w:val="24"/>
          <w:szCs w:val="24"/>
        </w:rPr>
        <w:t>39 731,3</w:t>
      </w:r>
      <w:r w:rsidRPr="006A7D69">
        <w:rPr>
          <w:rFonts w:ascii="Times New Roman" w:hAnsi="Times New Roman"/>
          <w:spacing w:val="4"/>
          <w:sz w:val="24"/>
          <w:szCs w:val="24"/>
        </w:rPr>
        <w:t xml:space="preserve"> кв. метров жилья, что</w:t>
      </w:r>
      <w:r w:rsidRPr="00DA1482">
        <w:rPr>
          <w:rFonts w:ascii="Times New Roman" w:hAnsi="Times New Roman"/>
          <w:spacing w:val="4"/>
          <w:sz w:val="24"/>
          <w:szCs w:val="24"/>
        </w:rPr>
        <w:t xml:space="preserve"> превышает </w:t>
      </w:r>
      <w:r>
        <w:rPr>
          <w:rFonts w:ascii="Times New Roman" w:hAnsi="Times New Roman"/>
          <w:spacing w:val="4"/>
          <w:sz w:val="24"/>
          <w:szCs w:val="24"/>
        </w:rPr>
        <w:t xml:space="preserve">базовое значение минувшего года </w:t>
      </w:r>
      <w:r w:rsidRPr="006A7D69">
        <w:rPr>
          <w:rFonts w:ascii="Times New Roman" w:hAnsi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/>
          <w:spacing w:val="4"/>
          <w:sz w:val="24"/>
          <w:szCs w:val="24"/>
        </w:rPr>
        <w:t>43,4</w:t>
      </w:r>
      <w:r w:rsidRPr="006A7D69">
        <w:rPr>
          <w:rFonts w:ascii="Times New Roman" w:hAnsi="Times New Roman"/>
          <w:spacing w:val="4"/>
          <w:sz w:val="24"/>
          <w:szCs w:val="24"/>
        </w:rPr>
        <w:t>%</w:t>
      </w:r>
      <w:r>
        <w:rPr>
          <w:rFonts w:ascii="Times New Roman" w:hAnsi="Times New Roman"/>
          <w:spacing w:val="4"/>
          <w:sz w:val="24"/>
          <w:szCs w:val="24"/>
        </w:rPr>
        <w:t>.</w:t>
      </w:r>
      <w:r w:rsidRPr="006A7D69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B57421" w:rsidRDefault="00B57421" w:rsidP="00B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C2D">
        <w:rPr>
          <w:rFonts w:ascii="Times New Roman" w:hAnsi="Times New Roman"/>
          <w:spacing w:val="4"/>
          <w:sz w:val="24"/>
          <w:szCs w:val="24"/>
        </w:rPr>
        <w:t xml:space="preserve">Увеличение объемов построенного жилья зафиксировано во всех административно-территориальных единицах республики: </w:t>
      </w:r>
      <w:r w:rsidRPr="00DE3C2D">
        <w:rPr>
          <w:rFonts w:ascii="Times New Roman" w:hAnsi="Times New Roman"/>
          <w:sz w:val="24"/>
          <w:szCs w:val="24"/>
        </w:rPr>
        <w:t>г. Тирасполь и г. </w:t>
      </w:r>
      <w:proofErr w:type="spellStart"/>
      <w:r w:rsidRPr="00DE3C2D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DE3C2D">
        <w:rPr>
          <w:rFonts w:ascii="Times New Roman" w:hAnsi="Times New Roman"/>
          <w:sz w:val="24"/>
          <w:szCs w:val="24"/>
        </w:rPr>
        <w:t xml:space="preserve"> (на 23,1%), </w:t>
      </w:r>
      <w:r w:rsidRPr="00DE3C2D">
        <w:rPr>
          <w:rFonts w:ascii="Times New Roman" w:hAnsi="Times New Roman"/>
          <w:spacing w:val="4"/>
          <w:sz w:val="24"/>
          <w:szCs w:val="24"/>
        </w:rPr>
        <w:t xml:space="preserve">г. Бендеры (на 18,7%), </w:t>
      </w:r>
      <w:proofErr w:type="spellStart"/>
      <w:r w:rsidRPr="00DE3C2D">
        <w:rPr>
          <w:rFonts w:ascii="Times New Roman" w:hAnsi="Times New Roman"/>
          <w:spacing w:val="4"/>
          <w:sz w:val="24"/>
          <w:szCs w:val="24"/>
        </w:rPr>
        <w:t>Рыбницкий</w:t>
      </w:r>
      <w:proofErr w:type="spellEnd"/>
      <w:r w:rsidRPr="00DE3C2D">
        <w:rPr>
          <w:rFonts w:ascii="Times New Roman" w:hAnsi="Times New Roman"/>
          <w:spacing w:val="4"/>
          <w:sz w:val="24"/>
          <w:szCs w:val="24"/>
        </w:rPr>
        <w:t xml:space="preserve"> район и г. Рыбница (на 19,0%), </w:t>
      </w:r>
      <w:proofErr w:type="spellStart"/>
      <w:r w:rsidRPr="00DE3C2D">
        <w:rPr>
          <w:rFonts w:ascii="Times New Roman" w:hAnsi="Times New Roman"/>
          <w:sz w:val="24"/>
          <w:szCs w:val="24"/>
        </w:rPr>
        <w:t>Дубоссарский</w:t>
      </w:r>
      <w:proofErr w:type="spellEnd"/>
      <w:r w:rsidRPr="00DE3C2D">
        <w:rPr>
          <w:rFonts w:ascii="Times New Roman" w:hAnsi="Times New Roman"/>
          <w:sz w:val="24"/>
          <w:szCs w:val="24"/>
        </w:rPr>
        <w:t xml:space="preserve"> район и г. Дубоссары (на 23,2%), </w:t>
      </w:r>
      <w:proofErr w:type="spellStart"/>
      <w:r w:rsidRPr="00DE3C2D">
        <w:rPr>
          <w:rFonts w:ascii="Times New Roman" w:hAnsi="Times New Roman"/>
          <w:spacing w:val="4"/>
          <w:sz w:val="24"/>
          <w:szCs w:val="24"/>
        </w:rPr>
        <w:t>Слободзейский</w:t>
      </w:r>
      <w:proofErr w:type="spellEnd"/>
      <w:r w:rsidRPr="00DE3C2D">
        <w:rPr>
          <w:rFonts w:ascii="Times New Roman" w:hAnsi="Times New Roman"/>
          <w:spacing w:val="4"/>
          <w:sz w:val="24"/>
          <w:szCs w:val="24"/>
        </w:rPr>
        <w:t xml:space="preserve"> район и г. </w:t>
      </w:r>
      <w:proofErr w:type="spellStart"/>
      <w:r w:rsidRPr="00DE3C2D">
        <w:rPr>
          <w:rFonts w:ascii="Times New Roman" w:hAnsi="Times New Roman"/>
          <w:spacing w:val="4"/>
          <w:sz w:val="24"/>
          <w:szCs w:val="24"/>
        </w:rPr>
        <w:t>Слободзея</w:t>
      </w:r>
      <w:proofErr w:type="spellEnd"/>
      <w:r w:rsidRPr="00DE3C2D">
        <w:rPr>
          <w:rFonts w:ascii="Times New Roman" w:hAnsi="Times New Roman"/>
          <w:spacing w:val="4"/>
          <w:sz w:val="24"/>
          <w:szCs w:val="24"/>
        </w:rPr>
        <w:t xml:space="preserve"> (на 83,1%), </w:t>
      </w:r>
      <w:proofErr w:type="spellStart"/>
      <w:r w:rsidRPr="00DE3C2D">
        <w:rPr>
          <w:rFonts w:ascii="Times New Roman" w:hAnsi="Times New Roman"/>
          <w:spacing w:val="4"/>
          <w:sz w:val="24"/>
          <w:szCs w:val="24"/>
        </w:rPr>
        <w:t>Григориопольский</w:t>
      </w:r>
      <w:proofErr w:type="spellEnd"/>
      <w:r w:rsidRPr="00DE3C2D">
        <w:rPr>
          <w:rFonts w:ascii="Times New Roman" w:hAnsi="Times New Roman"/>
          <w:spacing w:val="4"/>
          <w:sz w:val="24"/>
          <w:szCs w:val="24"/>
        </w:rPr>
        <w:t xml:space="preserve"> район и г. Григориополь (на 55,4%), Каменский район и г. Каменка </w:t>
      </w:r>
      <w:r>
        <w:rPr>
          <w:rFonts w:ascii="Times New Roman" w:hAnsi="Times New Roman"/>
          <w:spacing w:val="4"/>
          <w:sz w:val="24"/>
          <w:szCs w:val="24"/>
        </w:rPr>
        <w:t xml:space="preserve">        </w:t>
      </w:r>
      <w:r w:rsidRPr="00DE3C2D">
        <w:rPr>
          <w:rFonts w:ascii="Times New Roman" w:hAnsi="Times New Roman"/>
          <w:spacing w:val="4"/>
          <w:sz w:val="24"/>
          <w:szCs w:val="24"/>
        </w:rPr>
        <w:t xml:space="preserve">(в 4,9 р.). </w:t>
      </w:r>
      <w:proofErr w:type="gramEnd"/>
    </w:p>
    <w:p w:rsidR="00A80EAC" w:rsidRPr="000B4CF9" w:rsidRDefault="00A80EAC" w:rsidP="005E2CA9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5A6538" w:rsidRPr="009354FA" w:rsidRDefault="005A6538" w:rsidP="005E2CA9">
      <w:pPr>
        <w:pStyle w:val="12"/>
        <w:ind w:left="0"/>
        <w:rPr>
          <w:b/>
        </w:rPr>
      </w:pPr>
      <w:r w:rsidRPr="0093460E">
        <w:rPr>
          <w:b/>
        </w:rPr>
        <w:t>1.5. Сфера транспорта</w:t>
      </w:r>
    </w:p>
    <w:p w:rsidR="005A6538" w:rsidRPr="00BF59C3" w:rsidRDefault="005A6538" w:rsidP="005E2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A273A" w:rsidRPr="0063355D" w:rsidRDefault="000A273A" w:rsidP="000A2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3355D">
        <w:rPr>
          <w:rFonts w:ascii="Times New Roman" w:eastAsia="Times New Roman" w:hAnsi="Times New Roman"/>
          <w:sz w:val="24"/>
          <w:szCs w:val="24"/>
        </w:rPr>
        <w:t xml:space="preserve">Показатели деятельности организаций </w:t>
      </w:r>
      <w:r w:rsidRPr="0063355D">
        <w:rPr>
          <w:rFonts w:ascii="Times New Roman" w:eastAsia="Times New Roman" w:hAnsi="Times New Roman"/>
          <w:b/>
          <w:i/>
          <w:sz w:val="24"/>
          <w:szCs w:val="24"/>
        </w:rPr>
        <w:t xml:space="preserve">грузового автомобильного транспорта </w:t>
      </w:r>
      <w:r w:rsidRPr="0063355D">
        <w:rPr>
          <w:rFonts w:ascii="Times New Roman" w:eastAsia="Times New Roman" w:hAnsi="Times New Roman"/>
          <w:sz w:val="24"/>
          <w:szCs w:val="24"/>
        </w:rPr>
        <w:t>в целом по республике</w:t>
      </w:r>
      <w:r w:rsidRPr="0063355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в 2016 году </w:t>
      </w:r>
      <w:r w:rsidRPr="0063355D">
        <w:rPr>
          <w:rFonts w:ascii="Times New Roman" w:hAnsi="Times New Roman"/>
          <w:sz w:val="24"/>
          <w:szCs w:val="24"/>
        </w:rPr>
        <w:t xml:space="preserve">в условиях отрицательной динамики финансово-хозяйственной деятельности подавляющего большинства приднестровских экономических агентов, а также трудностей с представлением со стороны Республики Молдова разрешительных документов на осуществление международных грузовых перевозок, демонстрируют </w:t>
      </w:r>
      <w:proofErr w:type="spellStart"/>
      <w:r w:rsidRPr="0063355D">
        <w:rPr>
          <w:rFonts w:ascii="Times New Roman" w:hAnsi="Times New Roman"/>
          <w:sz w:val="24"/>
          <w:szCs w:val="24"/>
        </w:rPr>
        <w:t>разновекторную</w:t>
      </w:r>
      <w:proofErr w:type="spellEnd"/>
      <w:r w:rsidRPr="0063355D">
        <w:rPr>
          <w:rFonts w:ascii="Times New Roman" w:hAnsi="Times New Roman"/>
          <w:sz w:val="24"/>
          <w:szCs w:val="24"/>
        </w:rPr>
        <w:t xml:space="preserve"> динамику. </w:t>
      </w:r>
      <w:proofErr w:type="gramStart"/>
      <w:r w:rsidRPr="0063355D">
        <w:rPr>
          <w:rFonts w:ascii="Times New Roman" w:eastAsia="Times New Roman" w:hAnsi="Times New Roman"/>
          <w:sz w:val="24"/>
          <w:szCs w:val="24"/>
        </w:rPr>
        <w:t>Так,</w:t>
      </w:r>
      <w:r w:rsidRPr="0063355D">
        <w:rPr>
          <w:rFonts w:ascii="Times New Roman" w:eastAsia="Times New Roman" w:hAnsi="Times New Roman"/>
          <w:spacing w:val="3"/>
          <w:sz w:val="24"/>
          <w:szCs w:val="24"/>
        </w:rPr>
        <w:t xml:space="preserve"> п</w:t>
      </w:r>
      <w:r w:rsidRPr="0063355D">
        <w:rPr>
          <w:rFonts w:ascii="Times New Roman" w:eastAsia="Times New Roman" w:hAnsi="Times New Roman"/>
          <w:sz w:val="24"/>
          <w:szCs w:val="24"/>
        </w:rPr>
        <w:t>о г. Бендеры в результате сокращения общего объема перевезенных грузов автомобильным транспортом на 51,8% до                         80,3 тыс. тонн, а также увеличения</w:t>
      </w:r>
      <w:r w:rsidRPr="0063355D">
        <w:rPr>
          <w:rFonts w:ascii="Times New Roman" w:eastAsia="Times New Roman" w:hAnsi="Times New Roman"/>
          <w:spacing w:val="3"/>
          <w:sz w:val="24"/>
          <w:szCs w:val="24"/>
        </w:rPr>
        <w:t xml:space="preserve"> средней дальности перевозки 1 тонны груза на 38,3%, доход от доставки грузов снизился на 12,3% и составил 4 260,6 тыс. руб.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355D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о г. Тирасполь и г. </w:t>
      </w:r>
      <w:proofErr w:type="spellStart"/>
      <w:r w:rsidRPr="0063355D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63355D">
        <w:rPr>
          <w:rFonts w:ascii="Times New Roman" w:eastAsia="Times New Roman" w:hAnsi="Times New Roman"/>
          <w:sz w:val="24"/>
          <w:szCs w:val="24"/>
        </w:rPr>
        <w:t xml:space="preserve"> на фоне сокращения общего объема перевезенных грузов автомобильным транспортом на 3,7</w:t>
      </w:r>
      <w:proofErr w:type="gramEnd"/>
      <w:r w:rsidRPr="0063355D">
        <w:rPr>
          <w:rFonts w:ascii="Times New Roman" w:eastAsia="Times New Roman" w:hAnsi="Times New Roman"/>
          <w:sz w:val="24"/>
          <w:szCs w:val="24"/>
        </w:rPr>
        <w:t xml:space="preserve">% </w:t>
      </w:r>
      <w:proofErr w:type="gramStart"/>
      <w:r w:rsidRPr="0063355D">
        <w:rPr>
          <w:rFonts w:ascii="Times New Roman" w:eastAsia="Times New Roman" w:hAnsi="Times New Roman"/>
          <w:sz w:val="24"/>
          <w:szCs w:val="24"/>
        </w:rPr>
        <w:t xml:space="preserve">до 681,8 тыс. тонн, </w:t>
      </w:r>
      <w:r w:rsidRPr="0063355D">
        <w:rPr>
          <w:rFonts w:ascii="Times New Roman" w:eastAsia="Times New Roman" w:hAnsi="Times New Roman"/>
          <w:spacing w:val="3"/>
          <w:sz w:val="24"/>
          <w:szCs w:val="24"/>
        </w:rPr>
        <w:t>в результате понижательной динамики сферы материального производства,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 а также увеличения средней дальности </w:t>
      </w:r>
      <w:r w:rsidRPr="0063355D">
        <w:rPr>
          <w:rFonts w:ascii="Times New Roman" w:eastAsia="Times New Roman" w:hAnsi="Times New Roman"/>
          <w:spacing w:val="3"/>
          <w:sz w:val="24"/>
          <w:szCs w:val="24"/>
        </w:rPr>
        <w:t xml:space="preserve">перевозки 1 тонны груза относительно 2015 года на 40,3%, доход от доставки грузов снизился на 3,8% и составил 6 225,2 тыс. руб. По </w:t>
      </w:r>
      <w:proofErr w:type="spellStart"/>
      <w:r w:rsidRPr="0063355D">
        <w:rPr>
          <w:rFonts w:ascii="Times New Roman" w:eastAsia="Times New Roman" w:hAnsi="Times New Roman"/>
          <w:spacing w:val="3"/>
          <w:sz w:val="24"/>
          <w:szCs w:val="24"/>
        </w:rPr>
        <w:t>Рыбницкому</w:t>
      </w:r>
      <w:proofErr w:type="spellEnd"/>
      <w:r w:rsidRPr="0063355D">
        <w:rPr>
          <w:rFonts w:ascii="Times New Roman" w:eastAsia="Times New Roman" w:hAnsi="Times New Roman"/>
          <w:spacing w:val="3"/>
          <w:sz w:val="24"/>
          <w:szCs w:val="24"/>
        </w:rPr>
        <w:t xml:space="preserve"> району и г. Рыбница на фоне роста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 общего объема перевезенных грузов автомобильным транспортом на 43,4% до 1 496,7 тыс. тонн</w:t>
      </w:r>
      <w:proofErr w:type="gramEnd"/>
      <w:r w:rsidRPr="0063355D">
        <w:rPr>
          <w:rFonts w:ascii="Times New Roman" w:eastAsia="Times New Roman" w:hAnsi="Times New Roman"/>
          <w:sz w:val="24"/>
          <w:szCs w:val="24"/>
        </w:rPr>
        <w:t>, в условиях положительной динамики на предприятиях отрасли строительных материалов и прироста средней</w:t>
      </w:r>
      <w:r w:rsidRPr="0063355D">
        <w:rPr>
          <w:rFonts w:ascii="Times New Roman" w:eastAsia="Times New Roman" w:hAnsi="Times New Roman"/>
          <w:spacing w:val="3"/>
          <w:sz w:val="24"/>
          <w:szCs w:val="24"/>
        </w:rPr>
        <w:t xml:space="preserve"> дальности перевозки 1 тонны груза на 19,7%, доход от доставки грузов вырос на 82,0% и составил 26 727,7 тыс. руб.</w:t>
      </w:r>
    </w:p>
    <w:p w:rsidR="000A273A" w:rsidRPr="0063355D" w:rsidRDefault="000A273A" w:rsidP="000A273A">
      <w:pPr>
        <w:spacing w:after="0" w:line="240" w:lineRule="auto"/>
        <w:ind w:firstLine="709"/>
        <w:jc w:val="both"/>
      </w:pPr>
      <w:r w:rsidRPr="0063355D">
        <w:rPr>
          <w:rFonts w:ascii="Times New Roman" w:eastAsia="Times New Roman" w:hAnsi="Times New Roman"/>
          <w:spacing w:val="4"/>
          <w:sz w:val="24"/>
          <w:szCs w:val="24"/>
        </w:rPr>
        <w:t xml:space="preserve">Основные показатели работы </w:t>
      </w:r>
      <w:r w:rsidRPr="0063355D">
        <w:rPr>
          <w:rFonts w:ascii="Times New Roman" w:eastAsia="Times New Roman" w:hAnsi="Times New Roman"/>
          <w:b/>
          <w:i/>
          <w:spacing w:val="4"/>
          <w:sz w:val="24"/>
          <w:szCs w:val="24"/>
        </w:rPr>
        <w:t>автомобильного транспорта общего пользования</w:t>
      </w:r>
      <w:r w:rsidRPr="0063355D">
        <w:rPr>
          <w:rFonts w:ascii="Times New Roman" w:eastAsia="Times New Roman" w:hAnsi="Times New Roman"/>
          <w:spacing w:val="4"/>
          <w:sz w:val="24"/>
          <w:szCs w:val="24"/>
        </w:rPr>
        <w:t xml:space="preserve"> в </w:t>
      </w:r>
      <w:r w:rsidRPr="0063355D">
        <w:rPr>
          <w:rFonts w:ascii="Times New Roman" w:hAnsi="Times New Roman"/>
          <w:spacing w:val="4"/>
          <w:sz w:val="24"/>
          <w:szCs w:val="24"/>
        </w:rPr>
        <w:t xml:space="preserve">рассматриваемом периоде в целом демонстрируют понижательную динамику развития, что в совокупности с рядом внешних факторов, обусловлено </w:t>
      </w:r>
      <w:r w:rsidRPr="0063355D">
        <w:rPr>
          <w:rFonts w:ascii="Times New Roman" w:hAnsi="Times New Roman"/>
          <w:sz w:val="24"/>
          <w:szCs w:val="24"/>
        </w:rPr>
        <w:t xml:space="preserve">снижением </w:t>
      </w:r>
      <w:r w:rsidRPr="0063355D">
        <w:rPr>
          <w:rFonts w:ascii="Times New Roman" w:hAnsi="Times New Roman"/>
          <w:spacing w:val="4"/>
          <w:sz w:val="24"/>
          <w:szCs w:val="24"/>
        </w:rPr>
        <w:t>пассажиропотока, ростом цен на запчасти и топливо, а также</w:t>
      </w:r>
      <w:r w:rsidRPr="0063355D">
        <w:rPr>
          <w:rFonts w:ascii="Times New Roman" w:hAnsi="Times New Roman"/>
          <w:sz w:val="24"/>
          <w:szCs w:val="24"/>
        </w:rPr>
        <w:t xml:space="preserve"> снижением реальных доходов населения в условиях кризиса. Также следует отметить и то, что на отрицательную динамику показателей влияют более низкие тарифы на перевозку пассажиров автомобильным транспортом общего пользования в Республике Молдова и Украине, по отношению к которым, тарифы в междугородном сообщении</w:t>
      </w:r>
      <w:r w:rsidR="00154B21">
        <w:rPr>
          <w:rFonts w:ascii="Times New Roman" w:hAnsi="Times New Roman"/>
          <w:sz w:val="24"/>
          <w:szCs w:val="24"/>
        </w:rPr>
        <w:t>,</w:t>
      </w:r>
      <w:r w:rsidRPr="0063355D">
        <w:rPr>
          <w:rFonts w:ascii="Times New Roman" w:hAnsi="Times New Roman"/>
          <w:sz w:val="24"/>
          <w:szCs w:val="24"/>
        </w:rPr>
        <w:t xml:space="preserve"> действующие в нашей стране выше на 77% и 82% соответственно, а в пригородном сообщении на 7% и в 2,3 раза соответственно. В целях оптимизации тарифов по осуществлению перевозок пассажиров транспортом общего пользования рассчитана и установлена средняя дальность поездки пассажиров на регулярных маршрутах общего пользования внутригородского (</w:t>
      </w:r>
      <w:proofErr w:type="spellStart"/>
      <w:r w:rsidRPr="0063355D">
        <w:rPr>
          <w:rFonts w:ascii="Times New Roman" w:hAnsi="Times New Roman"/>
          <w:sz w:val="24"/>
          <w:szCs w:val="24"/>
        </w:rPr>
        <w:t>внутрипоселкового</w:t>
      </w:r>
      <w:proofErr w:type="spellEnd"/>
      <w:r w:rsidRPr="0063355D">
        <w:rPr>
          <w:rFonts w:ascii="Times New Roman" w:hAnsi="Times New Roman"/>
          <w:sz w:val="24"/>
          <w:szCs w:val="24"/>
        </w:rPr>
        <w:t>) сообщения по городам Приднестровской Молдавской Республики, а также установлен коэффициент загрузки подвижного состава транспорта общего пользования, осуществляющего перевозки пассажиров на регулярных маршрутах. А</w:t>
      </w:r>
      <w:r w:rsidRPr="0063355D">
        <w:rPr>
          <w:rFonts w:ascii="Times New Roman" w:eastAsia="Times New Roman" w:hAnsi="Times New Roman"/>
          <w:spacing w:val="4"/>
          <w:sz w:val="24"/>
          <w:szCs w:val="24"/>
        </w:rPr>
        <w:t>втоперевозчиками региона, специализирующимися на предоставлении услуг физическим лицам,</w:t>
      </w:r>
      <w:r w:rsidRPr="0063355D">
        <w:rPr>
          <w:rFonts w:ascii="Times New Roman" w:eastAsia="Times New Roman" w:hAnsi="Times New Roman"/>
          <w:spacing w:val="3"/>
          <w:sz w:val="24"/>
          <w:szCs w:val="24"/>
        </w:rPr>
        <w:t xml:space="preserve"> на фоне сокращения средней дальности поездки одного пассажира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         </w:t>
      </w:r>
      <w:r w:rsidRPr="0063355D">
        <w:rPr>
          <w:rFonts w:ascii="Times New Roman" w:eastAsia="Times New Roman" w:hAnsi="Times New Roman"/>
          <w:spacing w:val="3"/>
          <w:sz w:val="24"/>
          <w:szCs w:val="24"/>
        </w:rPr>
        <w:t xml:space="preserve">(«-»7,2%) и </w:t>
      </w:r>
      <w:r w:rsidRPr="0063355D">
        <w:rPr>
          <w:rFonts w:ascii="Times New Roman" w:eastAsia="Times New Roman" w:hAnsi="Times New Roman"/>
          <w:spacing w:val="4"/>
          <w:sz w:val="24"/>
          <w:szCs w:val="24"/>
        </w:rPr>
        <w:t>снижения пассажирооборота по сравнению с 2015 годом на 5,0%</w:t>
      </w:r>
      <w:r w:rsidRPr="0063355D">
        <w:rPr>
          <w:rFonts w:ascii="Times New Roman" w:eastAsia="Times New Roman" w:hAnsi="Times New Roman"/>
          <w:color w:val="808080"/>
          <w:spacing w:val="4"/>
          <w:sz w:val="24"/>
          <w:szCs w:val="24"/>
        </w:rPr>
        <w:t xml:space="preserve"> </w:t>
      </w:r>
      <w:r w:rsidRPr="0063355D">
        <w:rPr>
          <w:rFonts w:ascii="Times New Roman" w:eastAsia="Times New Roman" w:hAnsi="Times New Roman"/>
          <w:spacing w:val="4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              </w:t>
      </w:r>
      <w:r w:rsidRPr="0063355D">
        <w:rPr>
          <w:rFonts w:ascii="Times New Roman" w:eastAsia="Times New Roman" w:hAnsi="Times New Roman"/>
          <w:spacing w:val="4"/>
          <w:sz w:val="24"/>
          <w:szCs w:val="24"/>
        </w:rPr>
        <w:t xml:space="preserve">214,2 млн. </w:t>
      </w:r>
      <w:proofErr w:type="spellStart"/>
      <w:r w:rsidRPr="0063355D">
        <w:rPr>
          <w:rFonts w:ascii="Times New Roman" w:eastAsia="Times New Roman" w:hAnsi="Times New Roman"/>
          <w:spacing w:val="4"/>
          <w:sz w:val="24"/>
          <w:szCs w:val="24"/>
        </w:rPr>
        <w:t>пассажиро</w:t>
      </w:r>
      <w:proofErr w:type="spellEnd"/>
      <w:r w:rsidRPr="0063355D">
        <w:rPr>
          <w:rFonts w:ascii="Times New Roman" w:eastAsia="Times New Roman" w:hAnsi="Times New Roman"/>
          <w:spacing w:val="4"/>
          <w:sz w:val="24"/>
          <w:szCs w:val="24"/>
        </w:rPr>
        <w:t xml:space="preserve"> – километров,</w:t>
      </w:r>
      <w:r w:rsidRPr="0063355D">
        <w:rPr>
          <w:rFonts w:ascii="Times New Roman" w:eastAsia="Times New Roman" w:hAnsi="Times New Roman"/>
          <w:spacing w:val="3"/>
          <w:sz w:val="24"/>
          <w:szCs w:val="24"/>
        </w:rPr>
        <w:t xml:space="preserve"> получен доход от перевозки пассажиров в размере 126 339,2 тыс. руб., что на 4,7% ниже уровня 2015 года. В разрезе административно-территориальных образований показатели сложились следующим образом:</w:t>
      </w:r>
    </w:p>
    <w:p w:rsidR="000A273A" w:rsidRPr="0063355D" w:rsidRDefault="000A273A" w:rsidP="000A273A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3355D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477000" cy="1704975"/>
            <wp:effectExtent l="0" t="0" r="0" b="0"/>
            <wp:docPr id="5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A273A" w:rsidRPr="004365B5" w:rsidRDefault="000A273A" w:rsidP="000A2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3355D">
        <w:rPr>
          <w:rFonts w:ascii="Times New Roman" w:eastAsia="Times New Roman" w:hAnsi="Times New Roman"/>
          <w:sz w:val="24"/>
          <w:szCs w:val="24"/>
        </w:rPr>
        <w:t>Наибольший объем пассажирооборота автомобильного транспорта отмечен по г.</w:t>
      </w:r>
      <w:r w:rsidRPr="0063355D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Тирасполь и г. </w:t>
      </w:r>
      <w:proofErr w:type="spellStart"/>
      <w:r w:rsidRPr="0063355D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63355D">
        <w:rPr>
          <w:rFonts w:ascii="Times New Roman" w:eastAsia="Times New Roman" w:hAnsi="Times New Roman"/>
          <w:sz w:val="24"/>
          <w:szCs w:val="24"/>
        </w:rPr>
        <w:t xml:space="preserve"> – 93 033,1 тыс. пас-км, увеличившийся в рассматриваемом периоде по отношению уровню 2015 года на 1,4%, однако учитывая рост </w:t>
      </w:r>
      <w:proofErr w:type="spellStart"/>
      <w:r w:rsidRPr="0063355D">
        <w:rPr>
          <w:rFonts w:ascii="Times New Roman" w:eastAsia="Times New Roman" w:hAnsi="Times New Roman"/>
          <w:sz w:val="24"/>
          <w:szCs w:val="24"/>
        </w:rPr>
        <w:t>среднй</w:t>
      </w:r>
      <w:proofErr w:type="spellEnd"/>
      <w:r w:rsidRPr="0063355D">
        <w:rPr>
          <w:rFonts w:ascii="Times New Roman" w:eastAsia="Times New Roman" w:hAnsi="Times New Roman"/>
          <w:sz w:val="24"/>
          <w:szCs w:val="24"/>
        </w:rPr>
        <w:t xml:space="preserve"> дальности поездки одного пассажира на 7,8%, следует отметить, что доходы автотранспортных организаций сократились на 4,1%. По г. Бендеры по итогам 2016 года при снижении объема пассажирооборота на 8,8% до</w:t>
      </w:r>
      <w:proofErr w:type="gramEnd"/>
      <w:r w:rsidRPr="006335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3355D">
        <w:rPr>
          <w:rFonts w:ascii="Times New Roman" w:eastAsia="Times New Roman" w:hAnsi="Times New Roman"/>
          <w:sz w:val="24"/>
          <w:szCs w:val="24"/>
        </w:rPr>
        <w:t xml:space="preserve">64 276,2 тыс. пас-км и средней дальности поездки одного пассажира на 2,0%, отмечается сокращение величины доходов от оказания услуг пассажирам на 6,3%. По </w:t>
      </w:r>
      <w:proofErr w:type="spellStart"/>
      <w:r w:rsidRPr="0063355D">
        <w:rPr>
          <w:rFonts w:ascii="Times New Roman" w:eastAsia="Times New Roman" w:hAnsi="Times New Roman"/>
          <w:sz w:val="24"/>
          <w:szCs w:val="24"/>
        </w:rPr>
        <w:t>Григориопольскому</w:t>
      </w:r>
      <w:proofErr w:type="spellEnd"/>
      <w:r w:rsidRPr="0063355D">
        <w:rPr>
          <w:rFonts w:ascii="Times New Roman" w:eastAsia="Times New Roman" w:hAnsi="Times New Roman"/>
          <w:sz w:val="24"/>
          <w:szCs w:val="24"/>
        </w:rPr>
        <w:t xml:space="preserve"> району и г. Григориополь в рассматриваемом периоде падение объема пассажирооборота на 25,0% до 5 793,5 тыс. пас-км обусловило аналогичное сокращение величины доходов от оказания услуг пассажирам («-»25,0%).</w:t>
      </w:r>
      <w:proofErr w:type="gramEnd"/>
      <w:r w:rsidRPr="0063355D">
        <w:rPr>
          <w:rFonts w:ascii="Times New Roman" w:eastAsia="Times New Roman" w:hAnsi="Times New Roman"/>
          <w:sz w:val="24"/>
          <w:szCs w:val="24"/>
        </w:rPr>
        <w:t xml:space="preserve"> При этом по </w:t>
      </w:r>
      <w:proofErr w:type="spellStart"/>
      <w:r w:rsidRPr="0063355D">
        <w:rPr>
          <w:rFonts w:ascii="Times New Roman" w:eastAsia="Times New Roman" w:hAnsi="Times New Roman"/>
          <w:sz w:val="24"/>
          <w:szCs w:val="24"/>
        </w:rPr>
        <w:t>Дубоссарскому</w:t>
      </w:r>
      <w:proofErr w:type="spellEnd"/>
      <w:r w:rsidRPr="0063355D">
        <w:rPr>
          <w:rFonts w:ascii="Times New Roman" w:eastAsia="Times New Roman" w:hAnsi="Times New Roman"/>
          <w:sz w:val="24"/>
          <w:szCs w:val="24"/>
        </w:rPr>
        <w:t xml:space="preserve"> району и </w:t>
      </w:r>
      <w:proofErr w:type="gramStart"/>
      <w:r w:rsidRPr="0063355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63355D">
        <w:rPr>
          <w:rFonts w:ascii="Times New Roman" w:eastAsia="Times New Roman" w:hAnsi="Times New Roman"/>
          <w:sz w:val="24"/>
          <w:szCs w:val="24"/>
        </w:rPr>
        <w:t>. Дубоссары на фоне роста числа перевезенных пассажиров, величина пассажирооборота увеличилась на 6,2% и составила 11 500,3 тыс. пас-км.</w:t>
      </w:r>
    </w:p>
    <w:p w:rsidR="0093460E" w:rsidRPr="0093460E" w:rsidRDefault="0093460E" w:rsidP="005E2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7301C" w:rsidRPr="000B4CF9" w:rsidRDefault="00B7301C" w:rsidP="005E2CA9">
      <w:pPr>
        <w:pStyle w:val="12"/>
        <w:ind w:left="0"/>
        <w:rPr>
          <w:b/>
        </w:rPr>
      </w:pPr>
      <w:r w:rsidRPr="000B4CF9">
        <w:rPr>
          <w:b/>
        </w:rPr>
        <w:t>1.6. Потребительский рынок</w:t>
      </w:r>
    </w:p>
    <w:p w:rsidR="00B7301C" w:rsidRPr="00DC52C5" w:rsidRDefault="00B7301C" w:rsidP="005E2CA9">
      <w:pPr>
        <w:pStyle w:val="12"/>
        <w:ind w:left="0"/>
      </w:pPr>
    </w:p>
    <w:p w:rsidR="00DC52C5" w:rsidRPr="00895AAA" w:rsidRDefault="00DC52C5" w:rsidP="00DC5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Потребительский рынок</w:t>
      </w:r>
      <w:r w:rsidRPr="008C7C8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городов и районов </w:t>
      </w:r>
      <w:r w:rsidRPr="00524CE8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8C7C8B">
        <w:rPr>
          <w:rFonts w:ascii="Times New Roman" w:eastAsia="Times New Roman" w:hAnsi="Times New Roman"/>
          <w:sz w:val="24"/>
          <w:szCs w:val="24"/>
        </w:rPr>
        <w:t>2016 году</w:t>
      </w:r>
      <w:r w:rsidRPr="00524CE8">
        <w:rPr>
          <w:rFonts w:ascii="Times New Roman" w:eastAsia="Times New Roman" w:hAnsi="Times New Roman"/>
          <w:sz w:val="24"/>
          <w:szCs w:val="24"/>
        </w:rPr>
        <w:t xml:space="preserve"> функционировал в условиях </w:t>
      </w:r>
      <w:r w:rsidRPr="008C7C8B">
        <w:rPr>
          <w:rFonts w:ascii="Times New Roman" w:eastAsia="Times New Roman" w:hAnsi="Times New Roman"/>
          <w:sz w:val="24"/>
          <w:szCs w:val="24"/>
        </w:rPr>
        <w:t xml:space="preserve">скрытой девальвации на валютном рынке </w:t>
      </w:r>
      <w:r w:rsidRPr="00895AAA">
        <w:rPr>
          <w:rFonts w:ascii="Times New Roman" w:hAnsi="Times New Roman"/>
          <w:sz w:val="24"/>
          <w:szCs w:val="24"/>
          <w:lang w:eastAsia="en-US"/>
        </w:rPr>
        <w:t xml:space="preserve">под воздействием </w:t>
      </w:r>
      <w:r w:rsidRPr="00895AAA">
        <w:rPr>
          <w:rFonts w:ascii="Times New Roman" w:hAnsi="Times New Roman"/>
          <w:sz w:val="24"/>
          <w:szCs w:val="24"/>
        </w:rPr>
        <w:t>группы факторов, связанных с углублением структурных деформаций в реальном секторе экономики и в сфере финансов</w:t>
      </w:r>
      <w:r>
        <w:rPr>
          <w:rFonts w:ascii="Times New Roman" w:hAnsi="Times New Roman"/>
          <w:sz w:val="24"/>
          <w:szCs w:val="24"/>
        </w:rPr>
        <w:t xml:space="preserve"> и отразил </w:t>
      </w:r>
      <w:r w:rsidRPr="00895AAA">
        <w:rPr>
          <w:rFonts w:ascii="Times New Roman" w:hAnsi="Times New Roman"/>
          <w:sz w:val="24"/>
          <w:szCs w:val="24"/>
        </w:rPr>
        <w:t>сдержанное потребительское поведение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C52C5" w:rsidRDefault="00DC52C5" w:rsidP="00DC52C5">
      <w:pPr>
        <w:pStyle w:val="12"/>
        <w:ind w:left="0"/>
        <w:rPr>
          <w:b/>
        </w:rPr>
      </w:pPr>
      <w:r>
        <w:t xml:space="preserve">В складывающихся условиях совокупная </w:t>
      </w:r>
      <w:r w:rsidRPr="0080737A">
        <w:t>ёмкость потребительского рынка</w:t>
      </w:r>
      <w:r>
        <w:t>, включая оборот розничных продаж и общественного питания, а также объем услуг, оказанных населению, по итогам 2016 года по оценке в</w:t>
      </w:r>
      <w:r w:rsidRPr="008753BE">
        <w:t xml:space="preserve"> целом </w:t>
      </w:r>
      <w:r>
        <w:t xml:space="preserve">по республике составила </w:t>
      </w:r>
      <w:r w:rsidR="008D0C71">
        <w:t>100,6</w:t>
      </w:r>
      <w:r>
        <w:t>% к уровню базового показателя 2015 года или 7 748,1 млн. руб.</w:t>
      </w:r>
    </w:p>
    <w:p w:rsidR="00DC52C5" w:rsidRDefault="00DC52C5" w:rsidP="00DC5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Ситуация в с</w:t>
      </w:r>
      <w:r w:rsidRPr="00895AAA">
        <w:rPr>
          <w:rFonts w:ascii="Times New Roman" w:hAnsi="Times New Roman"/>
          <w:sz w:val="24"/>
          <w:szCs w:val="24"/>
          <w:lang w:eastAsia="en-US"/>
        </w:rPr>
        <w:t>фер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895AAA">
        <w:rPr>
          <w:rFonts w:ascii="Times New Roman" w:hAnsi="Times New Roman"/>
          <w:sz w:val="24"/>
          <w:szCs w:val="24"/>
          <w:lang w:eastAsia="en-US"/>
        </w:rPr>
        <w:t xml:space="preserve"> розничной торговли </w:t>
      </w:r>
      <w:r w:rsidRPr="00895AAA">
        <w:rPr>
          <w:rFonts w:ascii="Times New Roman" w:hAnsi="Times New Roman"/>
          <w:sz w:val="24"/>
          <w:szCs w:val="24"/>
        </w:rPr>
        <w:t>в 2016 году, несмотря на сумму выплаченной задолженности по заработной плате, работникам бюджетной сферы, демонстрировала сдержанное потребительское поведение населения и</w:t>
      </w:r>
      <w:r w:rsidRPr="00895AAA">
        <w:rPr>
          <w:rFonts w:ascii="Times New Roman" w:hAnsi="Times New Roman"/>
          <w:sz w:val="24"/>
          <w:szCs w:val="24"/>
          <w:lang w:eastAsia="en-US"/>
        </w:rPr>
        <w:t xml:space="preserve"> не </w:t>
      </w:r>
      <w:r w:rsidRPr="00895AAA">
        <w:rPr>
          <w:rFonts w:ascii="Times New Roman" w:eastAsia="Times New Roman" w:hAnsi="Times New Roman"/>
          <w:sz w:val="24"/>
          <w:szCs w:val="24"/>
        </w:rPr>
        <w:t xml:space="preserve">способствовала формированию предпосылок </w:t>
      </w:r>
      <w:r>
        <w:rPr>
          <w:rFonts w:ascii="Times New Roman" w:eastAsia="Times New Roman" w:hAnsi="Times New Roman"/>
          <w:sz w:val="24"/>
          <w:szCs w:val="24"/>
        </w:rPr>
        <w:t xml:space="preserve">существенного </w:t>
      </w:r>
      <w:r w:rsidRPr="00895AAA">
        <w:rPr>
          <w:rFonts w:ascii="Times New Roman" w:eastAsia="Times New Roman" w:hAnsi="Times New Roman"/>
          <w:sz w:val="24"/>
          <w:szCs w:val="24"/>
        </w:rPr>
        <w:t>роста потребительской активности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B5791E">
        <w:rPr>
          <w:rFonts w:ascii="Times New Roman" w:hAnsi="Times New Roman"/>
          <w:sz w:val="24"/>
          <w:szCs w:val="24"/>
          <w:lang w:eastAsia="en-US"/>
        </w:rPr>
        <w:t xml:space="preserve">Так, суммарная стоимость приобретённых населением товаров </w:t>
      </w:r>
      <w:r>
        <w:rPr>
          <w:rFonts w:ascii="Times New Roman" w:hAnsi="Times New Roman"/>
          <w:sz w:val="24"/>
          <w:szCs w:val="24"/>
          <w:lang w:eastAsia="en-US"/>
        </w:rPr>
        <w:t>за 2016 год</w:t>
      </w:r>
      <w:r w:rsidRPr="00B5791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составила 5</w:t>
      </w:r>
      <w:r w:rsidR="00C44198">
        <w:rPr>
          <w:rFonts w:ascii="Times New Roman" w:hAnsi="Times New Roman"/>
          <w:sz w:val="24"/>
          <w:szCs w:val="24"/>
          <w:lang w:eastAsia="en-US"/>
        </w:rPr>
        <w:t> 546 135,0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44198">
        <w:rPr>
          <w:rFonts w:ascii="Times New Roman" w:hAnsi="Times New Roman"/>
          <w:sz w:val="24"/>
          <w:szCs w:val="24"/>
          <w:lang w:eastAsia="en-US"/>
        </w:rPr>
        <w:t>тыс</w:t>
      </w:r>
      <w:r>
        <w:rPr>
          <w:rFonts w:ascii="Times New Roman" w:hAnsi="Times New Roman"/>
          <w:sz w:val="24"/>
          <w:szCs w:val="24"/>
          <w:lang w:eastAsia="en-US"/>
        </w:rPr>
        <w:t>. руб.</w:t>
      </w:r>
      <w:r w:rsidRPr="007A023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r w:rsidRPr="00B5791E">
        <w:rPr>
          <w:rFonts w:ascii="Times New Roman" w:hAnsi="Times New Roman"/>
          <w:sz w:val="24"/>
          <w:szCs w:val="24"/>
          <w:lang w:eastAsia="en-US"/>
        </w:rPr>
        <w:t>в текущих ценах</w:t>
      </w:r>
      <w:r>
        <w:rPr>
          <w:rFonts w:ascii="Times New Roman" w:hAnsi="Times New Roman"/>
          <w:sz w:val="24"/>
          <w:szCs w:val="24"/>
          <w:lang w:eastAsia="en-US"/>
        </w:rPr>
        <w:t xml:space="preserve">), превысив </w:t>
      </w:r>
      <w:r w:rsidRPr="00B5791E">
        <w:rPr>
          <w:rFonts w:ascii="Times New Roman" w:hAnsi="Times New Roman"/>
          <w:sz w:val="24"/>
          <w:szCs w:val="24"/>
          <w:lang w:eastAsia="en-US"/>
        </w:rPr>
        <w:t>базов</w:t>
      </w:r>
      <w:r>
        <w:rPr>
          <w:rFonts w:ascii="Times New Roman" w:hAnsi="Times New Roman"/>
          <w:sz w:val="24"/>
          <w:szCs w:val="24"/>
          <w:lang w:eastAsia="en-US"/>
        </w:rPr>
        <w:t>ый</w:t>
      </w:r>
      <w:r w:rsidRPr="00B5791E">
        <w:rPr>
          <w:rFonts w:ascii="Times New Roman" w:hAnsi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hAnsi="Times New Roman"/>
          <w:sz w:val="24"/>
          <w:szCs w:val="24"/>
          <w:lang w:eastAsia="en-US"/>
        </w:rPr>
        <w:t>ь</w:t>
      </w:r>
      <w:r w:rsidRPr="00B5791E">
        <w:rPr>
          <w:rFonts w:ascii="Times New Roman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B5791E">
        <w:rPr>
          <w:rFonts w:ascii="Times New Roman" w:hAnsi="Times New Roman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/>
          <w:sz w:val="24"/>
          <w:szCs w:val="24"/>
          <w:lang w:eastAsia="en-US"/>
        </w:rPr>
        <w:t xml:space="preserve"> на 0,3%,</w:t>
      </w:r>
      <w:r w:rsidRPr="00B5791E">
        <w:rPr>
          <w:rFonts w:ascii="Times New Roman" w:hAnsi="Times New Roman"/>
          <w:sz w:val="24"/>
          <w:szCs w:val="24"/>
          <w:lang w:eastAsia="en-US"/>
        </w:rPr>
        <w:t xml:space="preserve"> а с учетом уравновешивания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показателя на</w:t>
      </w:r>
      <w:r w:rsidRPr="00B5791E">
        <w:rPr>
          <w:rFonts w:ascii="Times New Roman" w:hAnsi="Times New Roman"/>
          <w:sz w:val="24"/>
          <w:szCs w:val="24"/>
          <w:lang w:eastAsia="en-US"/>
        </w:rPr>
        <w:t xml:space="preserve"> цен</w:t>
      </w:r>
      <w:r>
        <w:rPr>
          <w:rFonts w:ascii="Times New Roman" w:hAnsi="Times New Roman"/>
          <w:sz w:val="24"/>
          <w:szCs w:val="24"/>
          <w:lang w:eastAsia="en-US"/>
        </w:rPr>
        <w:t>овой фактор</w:t>
      </w:r>
      <w:r w:rsidRPr="00B5791E">
        <w:rPr>
          <w:rFonts w:ascii="Times New Roman" w:hAnsi="Times New Roman"/>
          <w:sz w:val="24"/>
          <w:szCs w:val="24"/>
          <w:lang w:eastAsia="en-US"/>
        </w:rPr>
        <w:t xml:space="preserve"> (в сопоставимых ценах) </w:t>
      </w:r>
      <w:r>
        <w:rPr>
          <w:rFonts w:ascii="Times New Roman" w:hAnsi="Times New Roman"/>
          <w:sz w:val="24"/>
          <w:szCs w:val="24"/>
          <w:lang w:eastAsia="en-US"/>
        </w:rPr>
        <w:t>сократилась на 0,6%</w:t>
      </w:r>
      <w:r w:rsidRPr="00B5791E">
        <w:rPr>
          <w:rFonts w:ascii="Times New Roman" w:hAnsi="Times New Roman"/>
          <w:sz w:val="24"/>
          <w:szCs w:val="24"/>
          <w:lang w:eastAsia="en-US"/>
        </w:rPr>
        <w:t>.</w:t>
      </w:r>
    </w:p>
    <w:p w:rsidR="00DC52C5" w:rsidRDefault="00DC52C5" w:rsidP="00DC5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5C44D4">
        <w:rPr>
          <w:rFonts w:ascii="Times New Roman" w:eastAsia="Times New Roman" w:hAnsi="Times New Roman"/>
          <w:sz w:val="24"/>
          <w:szCs w:val="24"/>
        </w:rPr>
        <w:t xml:space="preserve"> разрезе городов и районов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5C44D4">
        <w:rPr>
          <w:rFonts w:ascii="Times New Roman" w:eastAsia="Times New Roman" w:hAnsi="Times New Roman"/>
          <w:sz w:val="24"/>
          <w:szCs w:val="24"/>
        </w:rPr>
        <w:t xml:space="preserve">инамика объема </w:t>
      </w:r>
      <w:r>
        <w:rPr>
          <w:rFonts w:ascii="Times New Roman" w:eastAsia="Times New Roman" w:hAnsi="Times New Roman"/>
          <w:sz w:val="24"/>
          <w:szCs w:val="24"/>
        </w:rPr>
        <w:t>розничного товарооборота, включая общественное питание,</w:t>
      </w:r>
      <w:r w:rsidRPr="005C44D4">
        <w:rPr>
          <w:rFonts w:ascii="Times New Roman" w:eastAsia="Times New Roman" w:hAnsi="Times New Roman"/>
          <w:sz w:val="24"/>
          <w:szCs w:val="24"/>
        </w:rPr>
        <w:t xml:space="preserve"> представлена ниже:</w:t>
      </w:r>
    </w:p>
    <w:p w:rsidR="00DC52C5" w:rsidRDefault="00DC52C5" w:rsidP="00DC52C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023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8450" cy="2114550"/>
            <wp:effectExtent l="0" t="0" r="0" b="0"/>
            <wp:docPr id="5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C52C5" w:rsidRPr="00732155" w:rsidRDefault="00DC52C5" w:rsidP="00DC5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2155">
        <w:rPr>
          <w:rFonts w:ascii="Times New Roman" w:eastAsia="Times New Roman" w:hAnsi="Times New Roman"/>
          <w:sz w:val="24"/>
          <w:szCs w:val="24"/>
        </w:rPr>
        <w:lastRenderedPageBreak/>
        <w:t xml:space="preserve">В г. Тирасполь и г. </w:t>
      </w:r>
      <w:proofErr w:type="spellStart"/>
      <w:r w:rsidRPr="00732155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732155">
        <w:rPr>
          <w:rFonts w:ascii="Times New Roman" w:eastAsia="Times New Roman" w:hAnsi="Times New Roman"/>
          <w:sz w:val="24"/>
          <w:szCs w:val="24"/>
        </w:rPr>
        <w:t xml:space="preserve"> и в г. Бендеры объем розничного товарооборота по итогам 2016 года сохранился на уровне близком к базисным показателям 2015 года, увеличившись соответственно на 0,7%. При этом </w:t>
      </w:r>
      <w:r>
        <w:rPr>
          <w:rFonts w:ascii="Times New Roman" w:eastAsia="Times New Roman" w:hAnsi="Times New Roman"/>
          <w:sz w:val="24"/>
          <w:szCs w:val="24"/>
        </w:rPr>
        <w:t xml:space="preserve">на фоне низких базовых показателей </w:t>
      </w:r>
      <w:r w:rsidRPr="00732155">
        <w:rPr>
          <w:rFonts w:ascii="Times New Roman" w:eastAsia="Times New Roman" w:hAnsi="Times New Roman"/>
          <w:sz w:val="24"/>
          <w:szCs w:val="24"/>
        </w:rPr>
        <w:t xml:space="preserve">расширение </w:t>
      </w:r>
      <w:r w:rsidRPr="00732155">
        <w:rPr>
          <w:rFonts w:ascii="Times New Roman" w:hAnsi="Times New Roman"/>
          <w:sz w:val="24"/>
          <w:szCs w:val="24"/>
        </w:rPr>
        <w:t xml:space="preserve">покупательной активности населения </w:t>
      </w:r>
      <w:r w:rsidRPr="00732155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732155">
        <w:rPr>
          <w:rFonts w:ascii="Times New Roman" w:hAnsi="Times New Roman"/>
          <w:sz w:val="24"/>
          <w:szCs w:val="24"/>
        </w:rPr>
        <w:t xml:space="preserve">рассматриваемом периоде относительно </w:t>
      </w:r>
      <w:r>
        <w:rPr>
          <w:rFonts w:ascii="Times New Roman" w:hAnsi="Times New Roman"/>
          <w:sz w:val="24"/>
          <w:szCs w:val="24"/>
        </w:rPr>
        <w:t>уровня</w:t>
      </w:r>
      <w:r w:rsidRPr="00732155">
        <w:rPr>
          <w:rFonts w:ascii="Times New Roman" w:hAnsi="Times New Roman"/>
          <w:sz w:val="24"/>
          <w:szCs w:val="24"/>
        </w:rPr>
        <w:t xml:space="preserve"> 2015 года отмечается в </w:t>
      </w:r>
      <w:r w:rsidRPr="00732155">
        <w:rPr>
          <w:rFonts w:ascii="Times New Roman" w:eastAsia="Times New Roman" w:hAnsi="Times New Roman"/>
          <w:sz w:val="24"/>
          <w:szCs w:val="24"/>
        </w:rPr>
        <w:t>Каменском районе и г. Каменка, выразившееся в увеличении объема розничного</w:t>
      </w:r>
      <w:proofErr w:type="gramEnd"/>
      <w:r w:rsidRPr="00732155">
        <w:rPr>
          <w:rFonts w:ascii="Times New Roman" w:eastAsia="Times New Roman" w:hAnsi="Times New Roman"/>
          <w:sz w:val="24"/>
          <w:szCs w:val="24"/>
        </w:rPr>
        <w:t xml:space="preserve"> товарооборота на 60,1%. Сужение объема розничного товарооборота по итогам 2016 года зафиксировано в </w:t>
      </w:r>
      <w:proofErr w:type="spellStart"/>
      <w:r w:rsidRPr="00732155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732155">
        <w:rPr>
          <w:rFonts w:ascii="Times New Roman" w:eastAsia="Times New Roman" w:hAnsi="Times New Roman"/>
          <w:sz w:val="24"/>
          <w:szCs w:val="24"/>
        </w:rPr>
        <w:t xml:space="preserve"> районе и г. Рыбница (на 5,8%), в </w:t>
      </w:r>
      <w:proofErr w:type="spellStart"/>
      <w:r w:rsidRPr="00732155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732155">
        <w:rPr>
          <w:rFonts w:ascii="Times New Roman" w:eastAsia="Times New Roman" w:hAnsi="Times New Roman"/>
          <w:sz w:val="24"/>
          <w:szCs w:val="24"/>
        </w:rPr>
        <w:t xml:space="preserve"> районе и г. Дубоссары (на 3,4%), в </w:t>
      </w:r>
      <w:proofErr w:type="spellStart"/>
      <w:r w:rsidRPr="00732155">
        <w:rPr>
          <w:rFonts w:ascii="Times New Roman" w:eastAsia="Times New Roman" w:hAnsi="Times New Roman"/>
          <w:sz w:val="24"/>
          <w:szCs w:val="24"/>
        </w:rPr>
        <w:t>Слободзейском</w:t>
      </w:r>
      <w:proofErr w:type="spellEnd"/>
      <w:r w:rsidRPr="00732155">
        <w:rPr>
          <w:rFonts w:ascii="Times New Roman" w:eastAsia="Times New Roman" w:hAnsi="Times New Roman"/>
          <w:sz w:val="24"/>
          <w:szCs w:val="24"/>
        </w:rPr>
        <w:t xml:space="preserve"> районе и г. </w:t>
      </w:r>
      <w:proofErr w:type="spellStart"/>
      <w:r w:rsidRPr="00732155">
        <w:rPr>
          <w:rFonts w:ascii="Times New Roman" w:eastAsia="Times New Roman" w:hAnsi="Times New Roman"/>
          <w:sz w:val="24"/>
          <w:szCs w:val="24"/>
        </w:rPr>
        <w:t>Слободзея</w:t>
      </w:r>
      <w:proofErr w:type="spellEnd"/>
      <w:r w:rsidRPr="0073215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732155">
        <w:rPr>
          <w:rFonts w:ascii="Times New Roman" w:eastAsia="Times New Roman" w:hAnsi="Times New Roman"/>
          <w:sz w:val="24"/>
          <w:szCs w:val="24"/>
        </w:rPr>
        <w:t xml:space="preserve">(на 1,7%), в </w:t>
      </w:r>
      <w:proofErr w:type="spellStart"/>
      <w:r w:rsidRPr="00732155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732155">
        <w:rPr>
          <w:rFonts w:ascii="Times New Roman" w:eastAsia="Times New Roman" w:hAnsi="Times New Roman"/>
          <w:sz w:val="24"/>
          <w:szCs w:val="24"/>
        </w:rPr>
        <w:t xml:space="preserve"> районе и г. Григориополь (</w:t>
      </w:r>
      <w:proofErr w:type="gramStart"/>
      <w:r w:rsidRPr="0073215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732155">
        <w:rPr>
          <w:rFonts w:ascii="Times New Roman" w:eastAsia="Times New Roman" w:hAnsi="Times New Roman"/>
          <w:sz w:val="24"/>
          <w:szCs w:val="24"/>
        </w:rPr>
        <w:t xml:space="preserve"> 2,9%).  </w:t>
      </w:r>
    </w:p>
    <w:p w:rsidR="00DC52C5" w:rsidRDefault="00DC52C5" w:rsidP="00DC52C5">
      <w:pPr>
        <w:pStyle w:val="12"/>
        <w:ind w:left="0"/>
      </w:pPr>
      <w:r w:rsidRPr="00C8134A">
        <w:t xml:space="preserve">Традиционно наибольшая доля розничного товарооборота, включая общественное питание (49,9%) при расширении вклада на 0,22 </w:t>
      </w:r>
      <w:proofErr w:type="gramStart"/>
      <w:r w:rsidRPr="00C8134A">
        <w:t>процентных</w:t>
      </w:r>
      <w:proofErr w:type="gramEnd"/>
      <w:r w:rsidRPr="00C8134A">
        <w:t xml:space="preserve"> пункта, была сформирована торговыми организациями г. Тирасполь и г. </w:t>
      </w:r>
      <w:proofErr w:type="spellStart"/>
      <w:r w:rsidRPr="00C8134A">
        <w:t>Днестровск</w:t>
      </w:r>
      <w:proofErr w:type="spellEnd"/>
      <w:r w:rsidRPr="00C8134A">
        <w:t xml:space="preserve">. Также увеличение долевого участия демонстрировали торговые организации г. Бендеры («+»0,07 </w:t>
      </w:r>
      <w:proofErr w:type="gramStart"/>
      <w:r w:rsidRPr="00C8134A">
        <w:t>процентных</w:t>
      </w:r>
      <w:proofErr w:type="gramEnd"/>
      <w:r w:rsidRPr="00C8134A">
        <w:t xml:space="preserve"> пункта) и Каменского района и г. Каменка («+»1,13 процентных пункта). На этом фоне </w:t>
      </w:r>
      <w:r>
        <w:t xml:space="preserve">по </w:t>
      </w:r>
      <w:r w:rsidRPr="00C8134A">
        <w:t>торговы</w:t>
      </w:r>
      <w:r>
        <w:t>м</w:t>
      </w:r>
      <w:r w:rsidRPr="00C8134A">
        <w:t xml:space="preserve"> организаци</w:t>
      </w:r>
      <w:r>
        <w:t>ям</w:t>
      </w:r>
      <w:r w:rsidRPr="00C8134A">
        <w:t xml:space="preserve"> остальных городов и районов республики </w:t>
      </w:r>
      <w:r>
        <w:t>отмечается</w:t>
      </w:r>
      <w:r w:rsidRPr="00C8134A">
        <w:t xml:space="preserve"> сужение долевого представительства в совокупном объеме розничного товарооборота. </w:t>
      </w:r>
    </w:p>
    <w:p w:rsidR="00FD432F" w:rsidRPr="00C8134A" w:rsidRDefault="00FD432F" w:rsidP="00DC52C5">
      <w:pPr>
        <w:pStyle w:val="12"/>
        <w:ind w:left="0"/>
      </w:pPr>
    </w:p>
    <w:p w:rsidR="00DC52C5" w:rsidRDefault="00DC52C5" w:rsidP="00DC52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78E6">
        <w:rPr>
          <w:rFonts w:ascii="Times New Roman" w:eastAsia="Times New Roman" w:hAnsi="Times New Roman"/>
          <w:b/>
          <w:sz w:val="24"/>
          <w:szCs w:val="24"/>
        </w:rPr>
        <w:t>Доля городов и районов в объеме розничного товарооборота (в процентах)</w:t>
      </w:r>
    </w:p>
    <w:p w:rsidR="00DC52C5" w:rsidRDefault="00DC52C5" w:rsidP="00DC52C5">
      <w:pPr>
        <w:spacing w:after="0" w:line="240" w:lineRule="auto"/>
        <w:ind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57150</wp:posOffset>
            </wp:positionV>
            <wp:extent cx="2838450" cy="2352675"/>
            <wp:effectExtent l="0" t="0" r="0" b="0"/>
            <wp:wrapSquare wrapText="bothSides"/>
            <wp:docPr id="57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DC52C5" w:rsidRDefault="00DC52C5" w:rsidP="00DC52C5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34290</wp:posOffset>
            </wp:positionV>
            <wp:extent cx="3943350" cy="2343150"/>
            <wp:effectExtent l="0" t="0" r="0" b="0"/>
            <wp:wrapTight wrapText="bothSides">
              <wp:wrapPolygon edited="0">
                <wp:start x="7826" y="1229"/>
                <wp:lineTo x="7513" y="4039"/>
                <wp:lineTo x="5322" y="6849"/>
                <wp:lineTo x="1357" y="9483"/>
                <wp:lineTo x="1357" y="10010"/>
                <wp:lineTo x="4487" y="12468"/>
                <wp:lineTo x="1670" y="12820"/>
                <wp:lineTo x="1670" y="13522"/>
                <wp:lineTo x="3548" y="15278"/>
                <wp:lineTo x="3548" y="15629"/>
                <wp:lineTo x="15652" y="18088"/>
                <wp:lineTo x="17009" y="18088"/>
                <wp:lineTo x="15757" y="18790"/>
                <wp:lineTo x="15861" y="20546"/>
                <wp:lineTo x="18261" y="20546"/>
                <wp:lineTo x="20035" y="19668"/>
                <wp:lineTo x="20139" y="19141"/>
                <wp:lineTo x="18678" y="18088"/>
                <wp:lineTo x="21496" y="18088"/>
                <wp:lineTo x="21496" y="16507"/>
                <wp:lineTo x="19096" y="15278"/>
                <wp:lineTo x="21078" y="14576"/>
                <wp:lineTo x="21078" y="14049"/>
                <wp:lineTo x="18678" y="12468"/>
                <wp:lineTo x="21078" y="11766"/>
                <wp:lineTo x="20870" y="10010"/>
                <wp:lineTo x="20452" y="8780"/>
                <wp:lineTo x="18157" y="6849"/>
                <wp:lineTo x="18365" y="6849"/>
                <wp:lineTo x="19930" y="4390"/>
                <wp:lineTo x="20035" y="3688"/>
                <wp:lineTo x="12939" y="1756"/>
                <wp:lineTo x="9704" y="1229"/>
                <wp:lineTo x="7826" y="1229"/>
              </wp:wrapPolygon>
            </wp:wrapTight>
            <wp:docPr id="5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DC52C5" w:rsidRDefault="00DC52C5" w:rsidP="00DC52C5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C52C5" w:rsidRDefault="00DC52C5" w:rsidP="00DC52C5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C52C5" w:rsidRDefault="00DC52C5" w:rsidP="00DC52C5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C52C5" w:rsidRPr="00B304B6" w:rsidRDefault="00DC52C5" w:rsidP="00DC52C5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C52C5" w:rsidRDefault="00DC52C5" w:rsidP="00DC5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52C5" w:rsidRDefault="00DC52C5" w:rsidP="00DC5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52C5" w:rsidRDefault="00DC52C5" w:rsidP="00DC5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52C5" w:rsidRPr="00A20E99" w:rsidRDefault="00DC52C5" w:rsidP="00DC5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r w:rsidRPr="00F636E7">
        <w:rPr>
          <w:rFonts w:ascii="Times New Roman" w:eastAsia="Times New Roman" w:hAnsi="Times New Roman"/>
          <w:sz w:val="24"/>
          <w:szCs w:val="24"/>
        </w:rPr>
        <w:t xml:space="preserve">егмент </w:t>
      </w:r>
      <w:r w:rsidRPr="00F636E7">
        <w:rPr>
          <w:rFonts w:ascii="Times New Roman" w:eastAsia="Times New Roman" w:hAnsi="Times New Roman"/>
          <w:b/>
          <w:sz w:val="24"/>
          <w:szCs w:val="24"/>
        </w:rPr>
        <w:t>платных услуг населению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432521">
        <w:rPr>
          <w:rFonts w:ascii="Times New Roman" w:eastAsia="Times New Roman" w:hAnsi="Times New Roman"/>
          <w:sz w:val="24"/>
          <w:szCs w:val="24"/>
        </w:rPr>
        <w:t xml:space="preserve">являющийся </w:t>
      </w:r>
      <w:r w:rsidRPr="00F636E7">
        <w:rPr>
          <w:rFonts w:ascii="Times New Roman" w:eastAsia="Times New Roman" w:hAnsi="Times New Roman"/>
          <w:sz w:val="24"/>
          <w:szCs w:val="24"/>
        </w:rPr>
        <w:t>составляющи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636E7">
        <w:rPr>
          <w:rFonts w:ascii="Times New Roman" w:eastAsia="Times New Roman" w:hAnsi="Times New Roman"/>
          <w:sz w:val="24"/>
          <w:szCs w:val="24"/>
        </w:rPr>
        <w:t xml:space="preserve"> потребительского рынка</w:t>
      </w:r>
      <w:r>
        <w:rPr>
          <w:rFonts w:ascii="Times New Roman" w:eastAsia="Times New Roman" w:hAnsi="Times New Roman"/>
          <w:sz w:val="24"/>
          <w:szCs w:val="24"/>
        </w:rPr>
        <w:t xml:space="preserve"> в рассматриваемом периоде на фоне </w:t>
      </w:r>
      <w:r w:rsidRPr="00F636E7">
        <w:rPr>
          <w:rFonts w:ascii="Times New Roman" w:hAnsi="Times New Roman"/>
          <w:sz w:val="24"/>
          <w:szCs w:val="24"/>
        </w:rPr>
        <w:t>проводимы</w:t>
      </w:r>
      <w:r>
        <w:rPr>
          <w:rFonts w:ascii="Times New Roman" w:hAnsi="Times New Roman"/>
          <w:sz w:val="24"/>
          <w:szCs w:val="24"/>
        </w:rPr>
        <w:t>х</w:t>
      </w:r>
      <w:r w:rsidRPr="00F636E7">
        <w:rPr>
          <w:rFonts w:ascii="Times New Roman" w:hAnsi="Times New Roman"/>
          <w:sz w:val="24"/>
          <w:szCs w:val="24"/>
        </w:rPr>
        <w:t xml:space="preserve"> антиинфляционны</w:t>
      </w:r>
      <w:r>
        <w:rPr>
          <w:rFonts w:ascii="Times New Roman" w:hAnsi="Times New Roman"/>
          <w:sz w:val="24"/>
          <w:szCs w:val="24"/>
        </w:rPr>
        <w:t>х</w:t>
      </w:r>
      <w:r w:rsidRPr="00F636E7">
        <w:rPr>
          <w:rFonts w:ascii="Times New Roman" w:hAnsi="Times New Roman"/>
          <w:sz w:val="24"/>
          <w:szCs w:val="24"/>
        </w:rPr>
        <w:t xml:space="preserve"> мер со стороны государства по оптимизации тарифной политики в сфере естественных монополий</w:t>
      </w:r>
      <w:r>
        <w:rPr>
          <w:rFonts w:ascii="Times New Roman" w:hAnsi="Times New Roman"/>
          <w:sz w:val="24"/>
          <w:szCs w:val="24"/>
        </w:rPr>
        <w:t xml:space="preserve"> в совокупности с </w:t>
      </w:r>
      <w:r w:rsidRPr="00A20E99">
        <w:rPr>
          <w:rFonts w:ascii="Times New Roman" w:hAnsi="Times New Roman"/>
          <w:sz w:val="24"/>
          <w:szCs w:val="24"/>
        </w:rPr>
        <w:t>изменениями в поведении населения в использовании денежных доходов в условиях сохраняющегося дисбаланса на валютном рынке, а также необходимостью потребления тех услуг, которые на бесплатной основе не оказываются (бытовые, жилищные, коммунальные</w:t>
      </w:r>
      <w:proofErr w:type="gramEnd"/>
      <w:r w:rsidRPr="00A20E99">
        <w:rPr>
          <w:rFonts w:ascii="Times New Roman" w:hAnsi="Times New Roman"/>
          <w:sz w:val="24"/>
          <w:szCs w:val="24"/>
        </w:rPr>
        <w:t xml:space="preserve">, связи, культуры и т.д.) </w:t>
      </w:r>
      <w:r w:rsidRPr="00A20E99">
        <w:rPr>
          <w:rFonts w:ascii="Times New Roman" w:eastAsia="Times New Roman" w:hAnsi="Times New Roman"/>
          <w:sz w:val="24"/>
          <w:szCs w:val="24"/>
        </w:rPr>
        <w:t xml:space="preserve">демонстрировал умеренную динамику, расширившись </w:t>
      </w:r>
      <w:r w:rsidRPr="00A20E99">
        <w:rPr>
          <w:rFonts w:ascii="Times New Roman" w:hAnsi="Times New Roman"/>
          <w:sz w:val="24"/>
          <w:szCs w:val="24"/>
        </w:rPr>
        <w:t xml:space="preserve">по отношению к сопоставимому показателю 2015 года </w:t>
      </w:r>
      <w:r w:rsidRPr="00A20E99">
        <w:rPr>
          <w:rFonts w:ascii="Times New Roman" w:eastAsia="Times New Roman" w:hAnsi="Times New Roman"/>
          <w:sz w:val="24"/>
          <w:szCs w:val="24"/>
        </w:rPr>
        <w:t xml:space="preserve">на 1,5% в текущих ценах до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A20E99">
        <w:rPr>
          <w:rFonts w:ascii="Times New Roman" w:eastAsia="Times New Roman" w:hAnsi="Times New Roman"/>
          <w:sz w:val="24"/>
          <w:szCs w:val="24"/>
        </w:rPr>
        <w:t>2 201 942 тыс. руб.</w:t>
      </w:r>
    </w:p>
    <w:p w:rsidR="00DC52C5" w:rsidRPr="00A20E99" w:rsidRDefault="00DC52C5" w:rsidP="00DC52C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0E99">
        <w:rPr>
          <w:rFonts w:ascii="Times New Roman" w:eastAsia="Times New Roman" w:hAnsi="Times New Roman"/>
          <w:sz w:val="24"/>
          <w:szCs w:val="24"/>
        </w:rPr>
        <w:t>В территориальном разрезе расширение объёма платных услуг,</w:t>
      </w:r>
      <w:r w:rsidRPr="00A20E99">
        <w:rPr>
          <w:rFonts w:ascii="Times New Roman" w:hAnsi="Times New Roman"/>
          <w:sz w:val="24"/>
          <w:szCs w:val="24"/>
        </w:rPr>
        <w:t xml:space="preserve"> </w:t>
      </w:r>
      <w:r w:rsidRPr="00A20E99">
        <w:rPr>
          <w:rFonts w:ascii="Times New Roman" w:eastAsia="Times New Roman" w:hAnsi="Times New Roman"/>
          <w:sz w:val="24"/>
          <w:szCs w:val="24"/>
        </w:rPr>
        <w:t xml:space="preserve">оказанных населению по всем каналам реализации в 2016 году по отношению к базовому параметру 2015 года отмечено в г. Тирасполь и г. </w:t>
      </w:r>
      <w:proofErr w:type="spellStart"/>
      <w:r w:rsidRPr="00A20E99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A20E99">
        <w:rPr>
          <w:rFonts w:ascii="Times New Roman" w:eastAsia="Times New Roman" w:hAnsi="Times New Roman"/>
          <w:sz w:val="24"/>
          <w:szCs w:val="24"/>
        </w:rPr>
        <w:t xml:space="preserve"> (на 3,5%), в </w:t>
      </w:r>
      <w:proofErr w:type="spellStart"/>
      <w:r w:rsidRPr="00A20E99">
        <w:rPr>
          <w:rFonts w:ascii="Times New Roman" w:eastAsia="Times New Roman" w:hAnsi="Times New Roman"/>
          <w:sz w:val="24"/>
          <w:szCs w:val="24"/>
        </w:rPr>
        <w:t>Слободзейском</w:t>
      </w:r>
      <w:proofErr w:type="spellEnd"/>
      <w:r w:rsidRPr="00A20E99">
        <w:rPr>
          <w:rFonts w:ascii="Times New Roman" w:eastAsia="Times New Roman" w:hAnsi="Times New Roman"/>
          <w:sz w:val="24"/>
          <w:szCs w:val="24"/>
        </w:rPr>
        <w:t xml:space="preserve"> районе и г. </w:t>
      </w:r>
      <w:proofErr w:type="spellStart"/>
      <w:r w:rsidRPr="00A20E99">
        <w:rPr>
          <w:rFonts w:ascii="Times New Roman" w:eastAsia="Times New Roman" w:hAnsi="Times New Roman"/>
          <w:sz w:val="24"/>
          <w:szCs w:val="24"/>
        </w:rPr>
        <w:t>Слободзея</w:t>
      </w:r>
      <w:proofErr w:type="spellEnd"/>
      <w:r w:rsidRPr="00A20E99">
        <w:rPr>
          <w:rFonts w:ascii="Times New Roman" w:eastAsia="Times New Roman" w:hAnsi="Times New Roman"/>
          <w:sz w:val="24"/>
          <w:szCs w:val="24"/>
        </w:rPr>
        <w:t xml:space="preserve"> (на 0,5%), в </w:t>
      </w:r>
      <w:proofErr w:type="spellStart"/>
      <w:r w:rsidRPr="00A20E99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A20E99">
        <w:rPr>
          <w:rFonts w:ascii="Times New Roman" w:eastAsia="Times New Roman" w:hAnsi="Times New Roman"/>
          <w:sz w:val="24"/>
          <w:szCs w:val="24"/>
        </w:rPr>
        <w:t xml:space="preserve"> районе и г. Григориополь (</w:t>
      </w:r>
      <w:proofErr w:type="gramStart"/>
      <w:r w:rsidRPr="00A20E99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A20E99">
        <w:rPr>
          <w:rFonts w:ascii="Times New Roman" w:eastAsia="Times New Roman" w:hAnsi="Times New Roman"/>
          <w:sz w:val="24"/>
          <w:szCs w:val="24"/>
        </w:rPr>
        <w:t xml:space="preserve"> 1,5%)</w:t>
      </w:r>
      <w:r>
        <w:rPr>
          <w:rFonts w:ascii="Times New Roman" w:eastAsia="Times New Roman" w:hAnsi="Times New Roman"/>
          <w:sz w:val="24"/>
          <w:szCs w:val="24"/>
        </w:rPr>
        <w:t>. П</w:t>
      </w:r>
      <w:r w:rsidRPr="00A20E99">
        <w:rPr>
          <w:rFonts w:ascii="Times New Roman" w:eastAsia="Times New Roman" w:hAnsi="Times New Roman"/>
          <w:sz w:val="24"/>
          <w:szCs w:val="24"/>
        </w:rPr>
        <w:t>о остальным городам и районам зафиксировано сужение платных услуг. Так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20E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32A0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5432A0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5432A0">
        <w:rPr>
          <w:rFonts w:ascii="Times New Roman" w:eastAsia="Times New Roman" w:hAnsi="Times New Roman"/>
          <w:sz w:val="24"/>
          <w:szCs w:val="24"/>
        </w:rPr>
        <w:t xml:space="preserve">. Бендеры, в </w:t>
      </w:r>
      <w:proofErr w:type="spellStart"/>
      <w:r w:rsidRPr="005432A0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5432A0">
        <w:rPr>
          <w:rFonts w:ascii="Times New Roman" w:eastAsia="Times New Roman" w:hAnsi="Times New Roman"/>
          <w:sz w:val="24"/>
          <w:szCs w:val="24"/>
        </w:rPr>
        <w:t xml:space="preserve"> районе и г. Дубоссары, сокращение услуг населению составило соответственно 0,8% и 0,7%, </w:t>
      </w:r>
      <w:r>
        <w:rPr>
          <w:rFonts w:ascii="Times New Roman" w:eastAsia="Times New Roman" w:hAnsi="Times New Roman"/>
          <w:sz w:val="24"/>
          <w:szCs w:val="24"/>
        </w:rPr>
        <w:t xml:space="preserve">тогда как </w:t>
      </w:r>
      <w:r w:rsidRPr="005432A0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5432A0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5432A0">
        <w:rPr>
          <w:rFonts w:ascii="Times New Roman" w:eastAsia="Times New Roman" w:hAnsi="Times New Roman"/>
          <w:sz w:val="24"/>
          <w:szCs w:val="24"/>
        </w:rPr>
        <w:t xml:space="preserve"> районе в г. Рыбница и в Каменском районе и г. Каменка</w:t>
      </w:r>
      <w:r>
        <w:rPr>
          <w:rFonts w:ascii="Times New Roman" w:eastAsia="Times New Roman" w:hAnsi="Times New Roman"/>
          <w:sz w:val="24"/>
          <w:szCs w:val="24"/>
        </w:rPr>
        <w:t xml:space="preserve"> сужение параметра оценивается на уровне 1,8% соответственно.</w:t>
      </w:r>
    </w:p>
    <w:p w:rsidR="00DC52C5" w:rsidRPr="00B304B6" w:rsidRDefault="00DC52C5" w:rsidP="00DC52C5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54FFF">
        <w:rPr>
          <w:rFonts w:ascii="Times New Roman" w:hAnsi="Times New Roman"/>
          <w:noProof/>
          <w:sz w:val="24"/>
          <w:szCs w:val="24"/>
          <w:highlight w:val="yellow"/>
        </w:rPr>
        <w:lastRenderedPageBreak/>
        <w:drawing>
          <wp:inline distT="0" distB="0" distL="0" distR="0">
            <wp:extent cx="6534150" cy="2581275"/>
            <wp:effectExtent l="0" t="0" r="0" b="0"/>
            <wp:docPr id="5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C52C5" w:rsidRDefault="00DC52C5" w:rsidP="00DC5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Таким образом, потребительский рынок городов и районов в 2016 году </w:t>
      </w:r>
      <w:r w:rsidRPr="00895AAA">
        <w:rPr>
          <w:rFonts w:ascii="Times New Roman" w:hAnsi="Times New Roman"/>
          <w:sz w:val="24"/>
          <w:szCs w:val="24"/>
          <w:lang w:eastAsia="en-US"/>
        </w:rPr>
        <w:t xml:space="preserve">под воздействием </w:t>
      </w:r>
      <w:r w:rsidRPr="00895AAA">
        <w:rPr>
          <w:rFonts w:ascii="Times New Roman" w:hAnsi="Times New Roman"/>
          <w:sz w:val="24"/>
          <w:szCs w:val="24"/>
        </w:rPr>
        <w:t>группы факторов, связанных с углублением структурных деформаций в реальном секторе экономики и в сфере финансов, несмотря на сумму выплаченной задолженности по заработной плате, работникам бюджетной сферы, демонстрировала сдержанное потребительское поведение населения и</w:t>
      </w:r>
      <w:r w:rsidRPr="00895AAA">
        <w:rPr>
          <w:rFonts w:ascii="Times New Roman" w:hAnsi="Times New Roman"/>
          <w:sz w:val="24"/>
          <w:szCs w:val="24"/>
          <w:lang w:eastAsia="en-US"/>
        </w:rPr>
        <w:t xml:space="preserve"> не </w:t>
      </w:r>
      <w:r w:rsidRPr="00895AAA">
        <w:rPr>
          <w:rFonts w:ascii="Times New Roman" w:eastAsia="Times New Roman" w:hAnsi="Times New Roman"/>
          <w:sz w:val="24"/>
          <w:szCs w:val="24"/>
        </w:rPr>
        <w:t xml:space="preserve">способствовала формированию предпосылок </w:t>
      </w:r>
      <w:r>
        <w:rPr>
          <w:rFonts w:ascii="Times New Roman" w:eastAsia="Times New Roman" w:hAnsi="Times New Roman"/>
          <w:sz w:val="24"/>
          <w:szCs w:val="24"/>
        </w:rPr>
        <w:t xml:space="preserve">существенного </w:t>
      </w:r>
      <w:r w:rsidRPr="00895AAA">
        <w:rPr>
          <w:rFonts w:ascii="Times New Roman" w:eastAsia="Times New Roman" w:hAnsi="Times New Roman"/>
          <w:sz w:val="24"/>
          <w:szCs w:val="24"/>
        </w:rPr>
        <w:t>роста потребительской активности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1C1672" w:rsidRDefault="001C1672" w:rsidP="005E2CA9">
      <w:pPr>
        <w:pStyle w:val="12"/>
        <w:ind w:left="0"/>
        <w:rPr>
          <w:b/>
        </w:rPr>
      </w:pPr>
    </w:p>
    <w:p w:rsidR="00D42514" w:rsidRDefault="00D42514" w:rsidP="005E2CA9">
      <w:pPr>
        <w:pStyle w:val="ae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0B4CF9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Исполнение местных бюджетов городов (районов) республики за </w:t>
      </w:r>
      <w:r w:rsidR="008916A6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br/>
      </w:r>
      <w:r w:rsidR="00E26E16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2016 год</w:t>
      </w:r>
    </w:p>
    <w:p w:rsidR="00B67716" w:rsidRDefault="00B67716" w:rsidP="005E2C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E26E16" w:rsidRPr="00441616" w:rsidRDefault="00E26E16" w:rsidP="00E26E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51C49">
        <w:rPr>
          <w:rFonts w:ascii="Times New Roman" w:hAnsi="Times New Roman"/>
          <w:sz w:val="24"/>
          <w:szCs w:val="24"/>
          <w:shd w:val="clear" w:color="auto" w:fill="FFFFFF"/>
        </w:rPr>
        <w:t xml:space="preserve">Бюджетная политика в условиях сложившейся социально-экономической ситуации в городах (районах) строится исходя из прогнозируемых доходных возможностей районного бюджета, обеспеченности ресурсов для удовлетворения всех бюджетных потребностей и направлена в первую очередь на </w:t>
      </w:r>
      <w:r w:rsidRPr="00751C49">
        <w:rPr>
          <w:rFonts w:ascii="Times New Roman" w:eastAsia="Times New Roman" w:hAnsi="Times New Roman"/>
          <w:sz w:val="24"/>
          <w:szCs w:val="24"/>
        </w:rPr>
        <w:t xml:space="preserve">финансовое обеспечение в решении социальных задач и выполнение принятых социальных программ. </w:t>
      </w:r>
      <w:r w:rsidRPr="00751C49">
        <w:rPr>
          <w:rFonts w:ascii="Times New Roman" w:hAnsi="Times New Roman"/>
          <w:sz w:val="24"/>
          <w:szCs w:val="24"/>
          <w:shd w:val="clear" w:color="auto" w:fill="FFFFFF"/>
        </w:rPr>
        <w:t xml:space="preserve">Накопленный пласт макроэкономических проблем в 2016 году, определяющий преобладание отрицательных тенденций по базовым экономическим индикаторам, </w:t>
      </w:r>
      <w:r w:rsidRPr="00751C49">
        <w:rPr>
          <w:rFonts w:ascii="Times New Roman" w:hAnsi="Times New Roman"/>
          <w:sz w:val="24"/>
          <w:szCs w:val="24"/>
        </w:rPr>
        <w:t>предопределил динамику и структуру местных бюджетов городов и районов.</w:t>
      </w:r>
      <w:r w:rsidRPr="00B72415">
        <w:rPr>
          <w:rFonts w:ascii="Times New Roman" w:hAnsi="Times New Roman"/>
          <w:sz w:val="24"/>
          <w:szCs w:val="24"/>
        </w:rPr>
        <w:t xml:space="preserve"> </w:t>
      </w:r>
    </w:p>
    <w:p w:rsidR="00E26E16" w:rsidRPr="00B72415" w:rsidRDefault="00E26E16" w:rsidP="00E26E16">
      <w:pPr>
        <w:pStyle w:val="ae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2415">
        <w:rPr>
          <w:noProof/>
        </w:rPr>
        <w:drawing>
          <wp:inline distT="0" distB="0" distL="0" distR="0">
            <wp:extent cx="6381750" cy="2228850"/>
            <wp:effectExtent l="0" t="0" r="0" b="0"/>
            <wp:docPr id="6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26E16" w:rsidRPr="00F769C0" w:rsidRDefault="00E26E16" w:rsidP="00E26E16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F769C0">
        <w:t xml:space="preserve">В результате по итогам 2016 года совокупные доходы местных бюджетов в целом по республике составили 1 214 132,3 тыс. руб., что на 2,8% ниже запланированной  величины. Плановые показатели не достигнуты в основном из-за падения производства продукции на 36 предприятиях, что составляет 40,5% от их общего числа, а также сокращения штатной численности и уменьшения </w:t>
      </w:r>
      <w:proofErr w:type="gramStart"/>
      <w:r w:rsidRPr="00F769C0">
        <w:t>фонда оплаты труда работников крупных предприятий республики</w:t>
      </w:r>
      <w:proofErr w:type="gramEnd"/>
      <w:r w:rsidRPr="00F769C0">
        <w:t xml:space="preserve">. Неисполнение плана варьировало от </w:t>
      </w:r>
      <w:r w:rsidR="00FF0585">
        <w:t>«-»7,6% по</w:t>
      </w:r>
      <w:r w:rsidRPr="00F769C0">
        <w:t xml:space="preserve"> </w:t>
      </w:r>
      <w:proofErr w:type="gramStart"/>
      <w:r w:rsidRPr="00F769C0">
        <w:t>г</w:t>
      </w:r>
      <w:proofErr w:type="gramEnd"/>
      <w:r w:rsidRPr="00F769C0">
        <w:t xml:space="preserve">. Тирасполь и г. </w:t>
      </w:r>
      <w:proofErr w:type="spellStart"/>
      <w:r w:rsidRPr="00F769C0">
        <w:t>Днестровск</w:t>
      </w:r>
      <w:proofErr w:type="spellEnd"/>
      <w:r w:rsidRPr="00F769C0">
        <w:t xml:space="preserve"> до «-»1,5% по г.</w:t>
      </w:r>
      <w:r w:rsidRPr="00F769C0">
        <w:rPr>
          <w:lang w:val="en-US"/>
        </w:rPr>
        <w:t> </w:t>
      </w:r>
      <w:proofErr w:type="spellStart"/>
      <w:r w:rsidRPr="00F769C0">
        <w:t>Слободзея</w:t>
      </w:r>
      <w:proofErr w:type="spellEnd"/>
      <w:r w:rsidRPr="00F769C0">
        <w:t xml:space="preserve"> и </w:t>
      </w:r>
      <w:proofErr w:type="spellStart"/>
      <w:r w:rsidRPr="00F769C0">
        <w:t>Слободзейскому</w:t>
      </w:r>
      <w:proofErr w:type="spellEnd"/>
      <w:r w:rsidRPr="00F769C0">
        <w:t xml:space="preserve"> району. Перевыполнение плана отмечено по </w:t>
      </w:r>
      <w:r w:rsidR="00FF0585">
        <w:t xml:space="preserve">               </w:t>
      </w:r>
      <w:proofErr w:type="gramStart"/>
      <w:r w:rsidRPr="00F769C0">
        <w:t>г</w:t>
      </w:r>
      <w:proofErr w:type="gramEnd"/>
      <w:r w:rsidRPr="00F769C0">
        <w:t xml:space="preserve">. Бендеры («+»1,5%) и по г. Дубоссары и </w:t>
      </w:r>
      <w:proofErr w:type="spellStart"/>
      <w:r w:rsidRPr="00F769C0">
        <w:t>Дубоссарскому</w:t>
      </w:r>
      <w:proofErr w:type="spellEnd"/>
      <w:r w:rsidRPr="00F769C0">
        <w:t xml:space="preserve"> району («+»6,6%).</w:t>
      </w:r>
    </w:p>
    <w:p w:rsidR="00E26E16" w:rsidRPr="00F769C0" w:rsidRDefault="00E26E16" w:rsidP="00E26E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769C0">
        <w:rPr>
          <w:rFonts w:ascii="Times New Roman" w:eastAsia="Times New Roman" w:hAnsi="Times New Roman"/>
          <w:sz w:val="24"/>
          <w:szCs w:val="24"/>
        </w:rPr>
        <w:lastRenderedPageBreak/>
        <w:t xml:space="preserve">Доминирующее долевое значение в структуре доходов принадлежит </w:t>
      </w:r>
      <w:proofErr w:type="gramStart"/>
      <w:r w:rsidRPr="00F769C0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F769C0">
        <w:rPr>
          <w:rFonts w:ascii="Times New Roman" w:eastAsia="Times New Roman" w:hAnsi="Times New Roman"/>
          <w:sz w:val="24"/>
          <w:szCs w:val="24"/>
        </w:rPr>
        <w:t>.</w:t>
      </w:r>
      <w:r w:rsidRPr="00F769C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F769C0">
        <w:rPr>
          <w:rFonts w:ascii="Times New Roman" w:eastAsia="Times New Roman" w:hAnsi="Times New Roman"/>
          <w:sz w:val="24"/>
          <w:szCs w:val="24"/>
        </w:rPr>
        <w:t xml:space="preserve">Тирасполь и </w:t>
      </w:r>
      <w:r w:rsidR="007363ED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F769C0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F769C0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F769C0">
        <w:rPr>
          <w:rFonts w:ascii="Times New Roman" w:eastAsia="Times New Roman" w:hAnsi="Times New Roman"/>
          <w:sz w:val="24"/>
          <w:szCs w:val="24"/>
        </w:rPr>
        <w:t xml:space="preserve">, г. Бендеры и г. Рыбница и </w:t>
      </w:r>
      <w:proofErr w:type="spellStart"/>
      <w:r w:rsidRPr="00F769C0">
        <w:rPr>
          <w:rFonts w:ascii="Times New Roman" w:eastAsia="Times New Roman" w:hAnsi="Times New Roman"/>
          <w:sz w:val="24"/>
          <w:szCs w:val="24"/>
        </w:rPr>
        <w:t>Рыбницкому</w:t>
      </w:r>
      <w:proofErr w:type="spellEnd"/>
      <w:r w:rsidRPr="00F769C0">
        <w:rPr>
          <w:rFonts w:ascii="Times New Roman" w:eastAsia="Times New Roman" w:hAnsi="Times New Roman"/>
          <w:sz w:val="24"/>
          <w:szCs w:val="24"/>
        </w:rPr>
        <w:t xml:space="preserve"> району – 24,6%, 18,5% и 17,4% соответственно. </w:t>
      </w:r>
      <w:r w:rsidRPr="00F769C0">
        <w:rPr>
          <w:rFonts w:ascii="Times New Roman" w:hAnsi="Times New Roman"/>
          <w:sz w:val="24"/>
          <w:szCs w:val="24"/>
        </w:rPr>
        <w:t xml:space="preserve">Наименьшая доля (5,3%) </w:t>
      </w:r>
      <w:r w:rsidRPr="00F769C0">
        <w:rPr>
          <w:rFonts w:ascii="Times New Roman" w:eastAsia="Times New Roman" w:hAnsi="Times New Roman"/>
          <w:sz w:val="24"/>
          <w:szCs w:val="24"/>
        </w:rPr>
        <w:t xml:space="preserve">в структуре доходов приходится на </w:t>
      </w:r>
      <w:proofErr w:type="gramStart"/>
      <w:r w:rsidRPr="00F769C0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F769C0">
        <w:rPr>
          <w:rFonts w:ascii="Times New Roman" w:eastAsia="Times New Roman" w:hAnsi="Times New Roman"/>
          <w:sz w:val="24"/>
          <w:szCs w:val="24"/>
        </w:rPr>
        <w:t>. Каменка и Каменский район.</w:t>
      </w:r>
    </w:p>
    <w:p w:rsidR="00E26E16" w:rsidRPr="00B72415" w:rsidRDefault="00E26E16" w:rsidP="00E26E1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B72415">
        <w:rPr>
          <w:rFonts w:ascii="Verdana" w:eastAsia="Times New Roman" w:hAnsi="Verdana"/>
          <w:noProof/>
          <w:sz w:val="14"/>
          <w:szCs w:val="14"/>
        </w:rPr>
        <w:drawing>
          <wp:inline distT="0" distB="0" distL="0" distR="0">
            <wp:extent cx="6410325" cy="2466975"/>
            <wp:effectExtent l="0" t="0" r="0" b="0"/>
            <wp:docPr id="6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26E16" w:rsidRPr="0087450B" w:rsidRDefault="00E26E16" w:rsidP="00E26E16">
      <w:pPr>
        <w:pStyle w:val="ae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3750">
        <w:rPr>
          <w:rFonts w:ascii="Times New Roman" w:hAnsi="Times New Roman"/>
          <w:sz w:val="24"/>
          <w:szCs w:val="24"/>
          <w:lang w:eastAsia="en-US"/>
        </w:rPr>
        <w:t>С</w:t>
      </w:r>
      <w:r w:rsidRPr="00F03750">
        <w:rPr>
          <w:rFonts w:ascii="Times New Roman" w:eastAsiaTheme="minorHAnsi" w:hAnsi="Times New Roman"/>
          <w:sz w:val="24"/>
          <w:szCs w:val="24"/>
          <w:lang w:eastAsia="en-US"/>
        </w:rPr>
        <w:t xml:space="preserve">овокупные расходы местных бюджетов за 2016 год в целом по республике составили 1 215 106,0 тыс. руб., увеличившись по отношению к уровню 2015 года на 18,8%, и на 16,9% оказались ниже запланированной суммы. Неисполнение плана варьировало от «-»9,1% по </w:t>
      </w:r>
      <w:r w:rsidR="007363E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proofErr w:type="gramStart"/>
      <w:r w:rsidRPr="00F03750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F03750">
        <w:rPr>
          <w:rFonts w:ascii="Times New Roman" w:eastAsia="Times New Roman" w:hAnsi="Times New Roman"/>
          <w:sz w:val="24"/>
          <w:szCs w:val="24"/>
        </w:rPr>
        <w:t xml:space="preserve">. Дубоссары и </w:t>
      </w:r>
      <w:proofErr w:type="spellStart"/>
      <w:r w:rsidRPr="00F03750">
        <w:rPr>
          <w:rFonts w:ascii="Times New Roman" w:eastAsia="Times New Roman" w:hAnsi="Times New Roman"/>
          <w:sz w:val="24"/>
          <w:szCs w:val="24"/>
        </w:rPr>
        <w:t>Дубоссарскому</w:t>
      </w:r>
      <w:proofErr w:type="spellEnd"/>
      <w:r w:rsidRPr="00F03750">
        <w:rPr>
          <w:rFonts w:ascii="Times New Roman" w:eastAsia="Times New Roman" w:hAnsi="Times New Roman"/>
          <w:sz w:val="24"/>
          <w:szCs w:val="24"/>
        </w:rPr>
        <w:t xml:space="preserve"> району до «-»28,5% по г.</w:t>
      </w:r>
      <w:r w:rsidRPr="00F0375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7450B">
        <w:rPr>
          <w:rFonts w:ascii="Times New Roman" w:eastAsia="Times New Roman" w:hAnsi="Times New Roman"/>
          <w:sz w:val="24"/>
          <w:szCs w:val="24"/>
        </w:rPr>
        <w:t xml:space="preserve">Тирасполь и г. </w:t>
      </w:r>
      <w:proofErr w:type="spellStart"/>
      <w:r w:rsidRPr="0087450B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87450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26E16" w:rsidRPr="0087450B" w:rsidRDefault="00E26E16" w:rsidP="00E26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450B">
        <w:rPr>
          <w:rFonts w:ascii="Times New Roman" w:eastAsia="Times New Roman" w:hAnsi="Times New Roman"/>
          <w:sz w:val="24"/>
          <w:szCs w:val="24"/>
        </w:rPr>
        <w:t xml:space="preserve">Доминирующее долевое представление в структуре расходов принадлежит </w:t>
      </w:r>
      <w:proofErr w:type="gramStart"/>
      <w:r w:rsidRPr="0087450B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87450B">
        <w:rPr>
          <w:rFonts w:ascii="Times New Roman" w:eastAsia="Times New Roman" w:hAnsi="Times New Roman"/>
          <w:sz w:val="24"/>
          <w:szCs w:val="24"/>
        </w:rPr>
        <w:t>.</w:t>
      </w:r>
      <w:r w:rsidRPr="0087450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87450B">
        <w:rPr>
          <w:rFonts w:ascii="Times New Roman" w:eastAsia="Times New Roman" w:hAnsi="Times New Roman"/>
          <w:sz w:val="24"/>
          <w:szCs w:val="24"/>
        </w:rPr>
        <w:t xml:space="preserve">Тирасполь и г. </w:t>
      </w:r>
      <w:proofErr w:type="spellStart"/>
      <w:r w:rsidRPr="0087450B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87450B">
        <w:rPr>
          <w:rFonts w:ascii="Times New Roman" w:eastAsia="Times New Roman" w:hAnsi="Times New Roman"/>
          <w:sz w:val="24"/>
          <w:szCs w:val="24"/>
        </w:rPr>
        <w:t xml:space="preserve">, г. Бендеры и г. Рыбница и </w:t>
      </w:r>
      <w:proofErr w:type="spellStart"/>
      <w:r w:rsidRPr="0087450B">
        <w:rPr>
          <w:rFonts w:ascii="Times New Roman" w:eastAsia="Times New Roman" w:hAnsi="Times New Roman"/>
          <w:sz w:val="24"/>
          <w:szCs w:val="24"/>
        </w:rPr>
        <w:t>Рыбницкому</w:t>
      </w:r>
      <w:proofErr w:type="spellEnd"/>
      <w:r w:rsidRPr="0087450B">
        <w:rPr>
          <w:rFonts w:ascii="Times New Roman" w:eastAsia="Times New Roman" w:hAnsi="Times New Roman"/>
          <w:sz w:val="24"/>
          <w:szCs w:val="24"/>
        </w:rPr>
        <w:t xml:space="preserve"> району – 24,0%, 18,8% и 17,7% соответственно. </w:t>
      </w:r>
      <w:r w:rsidRPr="0087450B">
        <w:rPr>
          <w:rFonts w:ascii="Times New Roman" w:hAnsi="Times New Roman"/>
          <w:sz w:val="24"/>
          <w:szCs w:val="24"/>
        </w:rPr>
        <w:t xml:space="preserve">Наименьшая доля (5,3%) </w:t>
      </w:r>
      <w:r w:rsidRPr="0087450B">
        <w:rPr>
          <w:rFonts w:ascii="Times New Roman" w:eastAsia="Times New Roman" w:hAnsi="Times New Roman"/>
          <w:sz w:val="24"/>
          <w:szCs w:val="24"/>
        </w:rPr>
        <w:t xml:space="preserve">в структуре расходов приходится на </w:t>
      </w:r>
      <w:r w:rsidR="007363ED"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gramStart"/>
      <w:r w:rsidRPr="0087450B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87450B">
        <w:rPr>
          <w:rFonts w:ascii="Times New Roman" w:eastAsia="Times New Roman" w:hAnsi="Times New Roman"/>
          <w:sz w:val="24"/>
          <w:szCs w:val="24"/>
        </w:rPr>
        <w:t>. Каменка и Каменский район.</w:t>
      </w:r>
    </w:p>
    <w:p w:rsidR="00E26E16" w:rsidRPr="004A52A8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450B">
        <w:rPr>
          <w:rFonts w:ascii="Times New Roman" w:eastAsiaTheme="minorHAnsi" w:hAnsi="Times New Roman"/>
          <w:sz w:val="24"/>
          <w:szCs w:val="24"/>
          <w:lang w:eastAsia="en-US"/>
        </w:rPr>
        <w:t>В 2016 году п</w:t>
      </w:r>
      <w:r w:rsidRPr="0087450B">
        <w:rPr>
          <w:rFonts w:ascii="Times New Roman" w:hAnsi="Times New Roman"/>
          <w:sz w:val="24"/>
          <w:szCs w:val="24"/>
          <w:lang w:eastAsia="en-US"/>
        </w:rPr>
        <w:t xml:space="preserve">о большинству городов (районов) республики (исключение                         г. </w:t>
      </w:r>
      <w:proofErr w:type="spellStart"/>
      <w:r w:rsidRPr="0087450B">
        <w:rPr>
          <w:rFonts w:ascii="Times New Roman" w:hAnsi="Times New Roman"/>
          <w:sz w:val="24"/>
          <w:szCs w:val="24"/>
          <w:lang w:eastAsia="en-US"/>
        </w:rPr>
        <w:t>Днестровск</w:t>
      </w:r>
      <w:proofErr w:type="spellEnd"/>
      <w:r w:rsidRPr="0087450B">
        <w:rPr>
          <w:rFonts w:ascii="Times New Roman" w:hAnsi="Times New Roman"/>
          <w:sz w:val="24"/>
          <w:szCs w:val="24"/>
          <w:lang w:eastAsia="en-US"/>
        </w:rPr>
        <w:t xml:space="preserve">) отмечено превышение расходной части бюджета города (района) </w:t>
      </w:r>
      <w:proofErr w:type="gramStart"/>
      <w:r w:rsidRPr="0087450B">
        <w:rPr>
          <w:rFonts w:ascii="Times New Roman" w:hAnsi="Times New Roman"/>
          <w:sz w:val="24"/>
          <w:szCs w:val="24"/>
          <w:lang w:eastAsia="en-US"/>
        </w:rPr>
        <w:t>над</w:t>
      </w:r>
      <w:proofErr w:type="gramEnd"/>
      <w:r w:rsidRPr="0087450B">
        <w:rPr>
          <w:rFonts w:ascii="Times New Roman" w:hAnsi="Times New Roman"/>
          <w:sz w:val="24"/>
          <w:szCs w:val="24"/>
          <w:lang w:eastAsia="en-US"/>
        </w:rPr>
        <w:t xml:space="preserve"> доходной. В целом фактические расходы местных бюджетов (за исключением </w:t>
      </w:r>
      <w:proofErr w:type="gramStart"/>
      <w:r w:rsidRPr="0087450B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87450B">
        <w:rPr>
          <w:rFonts w:ascii="Times New Roman" w:hAnsi="Times New Roman"/>
          <w:sz w:val="24"/>
          <w:szCs w:val="24"/>
          <w:lang w:eastAsia="en-US"/>
        </w:rPr>
        <w:t>. </w:t>
      </w:r>
      <w:proofErr w:type="spellStart"/>
      <w:r w:rsidRPr="004A52A8">
        <w:rPr>
          <w:rFonts w:ascii="Times New Roman" w:hAnsi="Times New Roman"/>
          <w:sz w:val="24"/>
          <w:szCs w:val="24"/>
          <w:lang w:eastAsia="en-US"/>
        </w:rPr>
        <w:t>Днестровск</w:t>
      </w:r>
      <w:proofErr w:type="spellEnd"/>
      <w:r w:rsidRPr="004A52A8">
        <w:rPr>
          <w:rFonts w:ascii="Times New Roman" w:hAnsi="Times New Roman"/>
          <w:sz w:val="24"/>
          <w:szCs w:val="24"/>
          <w:lang w:eastAsia="en-US"/>
        </w:rPr>
        <w:t>) были обеспечены собственными доходами лишь на 66,9%.</w:t>
      </w:r>
    </w:p>
    <w:p w:rsidR="00E26E16" w:rsidRPr="004A52A8" w:rsidRDefault="00E26E16" w:rsidP="00E26E16">
      <w:pPr>
        <w:pStyle w:val="ae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2A8">
        <w:rPr>
          <w:rFonts w:ascii="Times New Roman" w:eastAsiaTheme="minorHAnsi" w:hAnsi="Times New Roman"/>
          <w:sz w:val="24"/>
          <w:szCs w:val="24"/>
          <w:lang w:eastAsia="en-US"/>
        </w:rPr>
        <w:t xml:space="preserve">Как и в прошлые периоды, при исполнении расходной части местных бюджетов первостепенной задачей являлось обеспечение обязательств по социально-защищенным статьям, соответственно, в данном направлении отмечается наиболее высокий уровень финансирования </w:t>
      </w:r>
      <w:r w:rsidRPr="004A52A8">
        <w:rPr>
          <w:rFonts w:ascii="Times New Roman" w:hAnsi="Times New Roman"/>
          <w:spacing w:val="-3"/>
          <w:sz w:val="24"/>
          <w:szCs w:val="24"/>
        </w:rPr>
        <w:t>(80,2%)</w:t>
      </w:r>
      <w:r w:rsidRPr="004A52A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26E16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2A8">
        <w:rPr>
          <w:rFonts w:ascii="Times New Roman" w:eastAsiaTheme="minorHAnsi" w:hAnsi="Times New Roman"/>
          <w:sz w:val="24"/>
          <w:szCs w:val="24"/>
          <w:lang w:eastAsia="en-US"/>
        </w:rPr>
        <w:t>В отчетном году с целью обеспечения финансирования социально-защищенных расходов местных бюджетов, в первую очередь оплаты труда с учетом начислений бюджетных и дотационных муниципальных учреждений, из республиканского бюджета были направлены средства в виде целевых трансфертов на общую сумму                         288 573,0 тыс. руб.</w:t>
      </w:r>
    </w:p>
    <w:p w:rsidR="00E26E16" w:rsidRPr="00B72415" w:rsidRDefault="00E26E16" w:rsidP="00E26E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2415">
        <w:rPr>
          <w:rFonts w:eastAsiaTheme="minorHAnsi"/>
          <w:noProof/>
        </w:rPr>
        <w:drawing>
          <wp:inline distT="0" distB="0" distL="0" distR="0">
            <wp:extent cx="5943600" cy="2609850"/>
            <wp:effectExtent l="0" t="0" r="0" b="0"/>
            <wp:docPr id="6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26E16" w:rsidRPr="00923E39" w:rsidRDefault="00E26E16" w:rsidP="00E26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42E3">
        <w:rPr>
          <w:rFonts w:ascii="Times New Roman" w:eastAsia="Times New Roman" w:hAnsi="Times New Roman"/>
          <w:sz w:val="24"/>
          <w:szCs w:val="24"/>
        </w:rPr>
        <w:lastRenderedPageBreak/>
        <w:t xml:space="preserve">Практически по всем городам (районам) республики по состоянию на 1 января </w:t>
      </w:r>
      <w:r w:rsidR="007363ED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5E42E3">
        <w:rPr>
          <w:rFonts w:ascii="Times New Roman" w:eastAsia="Times New Roman" w:hAnsi="Times New Roman"/>
          <w:sz w:val="24"/>
          <w:szCs w:val="24"/>
        </w:rPr>
        <w:t xml:space="preserve">2017 года наблюдается сокращение кредиторской задолженности муниципальных учреждений до 858 730,7 тыс. руб. Однако из-за существенного роста («+»17,9%) рассматриваемого показателя по г. Тирасполь и г. </w:t>
      </w:r>
      <w:proofErr w:type="spellStart"/>
      <w:r w:rsidRPr="005E42E3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5E42E3">
        <w:rPr>
          <w:rFonts w:ascii="Times New Roman" w:eastAsia="Times New Roman" w:hAnsi="Times New Roman"/>
          <w:sz w:val="24"/>
          <w:szCs w:val="24"/>
        </w:rPr>
        <w:t xml:space="preserve">, общая кредиторская задолженность на конец </w:t>
      </w:r>
      <w:r>
        <w:rPr>
          <w:rFonts w:ascii="Times New Roman" w:eastAsia="Times New Roman" w:hAnsi="Times New Roman"/>
          <w:sz w:val="24"/>
          <w:szCs w:val="24"/>
        </w:rPr>
        <w:t>года</w:t>
      </w:r>
      <w:r w:rsidRPr="005E42E3">
        <w:rPr>
          <w:rFonts w:ascii="Times New Roman" w:eastAsia="Times New Roman" w:hAnsi="Times New Roman"/>
          <w:sz w:val="24"/>
          <w:szCs w:val="24"/>
        </w:rPr>
        <w:t xml:space="preserve"> выросла на 0,2% по сравнению с кредиторской </w:t>
      </w:r>
      <w:r w:rsidRPr="00923E39">
        <w:rPr>
          <w:rFonts w:ascii="Times New Roman" w:eastAsia="Times New Roman" w:hAnsi="Times New Roman"/>
          <w:sz w:val="24"/>
          <w:szCs w:val="24"/>
        </w:rPr>
        <w:t>задолженностью на начало года.</w:t>
      </w:r>
      <w:proofErr w:type="gramEnd"/>
    </w:p>
    <w:p w:rsidR="00E26E16" w:rsidRPr="00B72415" w:rsidRDefault="00E26E16" w:rsidP="00E26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3E39">
        <w:rPr>
          <w:rFonts w:ascii="Times New Roman" w:eastAsia="Times New Roman" w:hAnsi="Times New Roman"/>
          <w:sz w:val="24"/>
          <w:szCs w:val="24"/>
        </w:rPr>
        <w:t xml:space="preserve">При этом следует отметить, что темпы сокращения кредиторской задолженности варьировали в диапазоне от «-»2,4% в </w:t>
      </w:r>
      <w:proofErr w:type="gramStart"/>
      <w:r w:rsidRPr="00923E39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923E39">
        <w:rPr>
          <w:rFonts w:ascii="Times New Roman" w:eastAsia="Times New Roman" w:hAnsi="Times New Roman"/>
          <w:sz w:val="24"/>
          <w:szCs w:val="24"/>
        </w:rPr>
        <w:t xml:space="preserve">. Григориополь и </w:t>
      </w:r>
      <w:proofErr w:type="spellStart"/>
      <w:r w:rsidRPr="00923E39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923E39">
        <w:rPr>
          <w:rFonts w:ascii="Times New Roman" w:eastAsia="Times New Roman" w:hAnsi="Times New Roman"/>
          <w:sz w:val="24"/>
          <w:szCs w:val="24"/>
        </w:rPr>
        <w:t xml:space="preserve"> районе до               «-»9,2% в г. Дубоссары и </w:t>
      </w:r>
      <w:proofErr w:type="spellStart"/>
      <w:r w:rsidRPr="00923E39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923E39">
        <w:rPr>
          <w:rFonts w:ascii="Times New Roman" w:eastAsia="Times New Roman" w:hAnsi="Times New Roman"/>
          <w:sz w:val="24"/>
          <w:szCs w:val="24"/>
        </w:rPr>
        <w:t xml:space="preserve"> районе. Ключевым фактором, оказавшим влияние на данную динамику</w:t>
      </w:r>
      <w:r w:rsidR="000B53B6">
        <w:rPr>
          <w:rFonts w:ascii="Times New Roman" w:eastAsia="Times New Roman" w:hAnsi="Times New Roman"/>
          <w:sz w:val="24"/>
          <w:szCs w:val="24"/>
        </w:rPr>
        <w:t>,</w:t>
      </w:r>
      <w:r w:rsidRPr="00923E39">
        <w:rPr>
          <w:rFonts w:ascii="Times New Roman" w:eastAsia="Times New Roman" w:hAnsi="Times New Roman"/>
          <w:sz w:val="24"/>
          <w:szCs w:val="24"/>
        </w:rPr>
        <w:t xml:space="preserve"> выступило погашение задолженности по заработной плате работникам муниципальных учреждений, финансируемых из местного бюджета города (района). При этом</w:t>
      </w:r>
      <w:r w:rsidR="00F37F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3E39">
        <w:rPr>
          <w:rFonts w:ascii="Times New Roman" w:eastAsia="Times New Roman" w:hAnsi="Times New Roman"/>
          <w:sz w:val="24"/>
          <w:szCs w:val="24"/>
        </w:rPr>
        <w:t>по остальным статьям (в их числе коммунальные платежи) отмечен рост кредиторской задолженности.</w:t>
      </w:r>
    </w:p>
    <w:p w:rsidR="00E26E16" w:rsidRPr="00B72415" w:rsidRDefault="00E26E16" w:rsidP="00E26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26E16" w:rsidRPr="00B72415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E6ACD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целом за 2016 год сумма выпадающих доходов по республике в связи с предоставлением налоговых преимуществ составила 1 064 856,5 тыс. руб., в том числе по налогу на доходы организаций – 256 512,2 тыс. руб. (или 24,1% от общей суммы выпадающих доходов по республике), по подоходному налогу с физических лиц – </w:t>
      </w:r>
      <w:r w:rsidR="007363E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Pr="001E6ACD">
        <w:rPr>
          <w:rFonts w:ascii="Times New Roman" w:eastAsiaTheme="minorHAnsi" w:hAnsi="Times New Roman"/>
          <w:sz w:val="24"/>
          <w:szCs w:val="24"/>
          <w:lang w:eastAsia="en-US"/>
        </w:rPr>
        <w:t xml:space="preserve">554 838,1 </w:t>
      </w:r>
      <w:r w:rsidRPr="001E6ACD">
        <w:t> </w:t>
      </w:r>
      <w:r w:rsidRPr="001E6ACD">
        <w:rPr>
          <w:rFonts w:ascii="Times New Roman" w:eastAsiaTheme="minorHAnsi" w:hAnsi="Times New Roman"/>
          <w:sz w:val="24"/>
          <w:szCs w:val="24"/>
          <w:lang w:eastAsia="en-US"/>
        </w:rPr>
        <w:t>тыс. руб. (или 52,1%), по единому социальному налогу – 253</w:t>
      </w:r>
      <w:proofErr w:type="gramEnd"/>
      <w:r w:rsidRPr="001E6ACD">
        <w:rPr>
          <w:rFonts w:ascii="Times New Roman" w:eastAsiaTheme="minorHAnsi" w:hAnsi="Times New Roman"/>
          <w:sz w:val="24"/>
          <w:szCs w:val="24"/>
          <w:lang w:eastAsia="en-US"/>
        </w:rPr>
        <w:t> 506,1 тыс. руб.</w:t>
      </w:r>
      <w:r w:rsidR="007363E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Pr="001E6ACD">
        <w:rPr>
          <w:rFonts w:ascii="Times New Roman" w:eastAsiaTheme="minorHAnsi" w:hAnsi="Times New Roman"/>
          <w:sz w:val="24"/>
          <w:szCs w:val="24"/>
          <w:lang w:eastAsia="en-US"/>
        </w:rPr>
        <w:t xml:space="preserve"> (или 23,8%).</w:t>
      </w:r>
    </w:p>
    <w:p w:rsidR="00E26E16" w:rsidRPr="00B72415" w:rsidRDefault="00E26E16" w:rsidP="00E26E16">
      <w:pPr>
        <w:spacing w:after="0" w:line="240" w:lineRule="auto"/>
        <w:ind w:hanging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2415">
        <w:rPr>
          <w:rFonts w:eastAsiaTheme="minorHAnsi"/>
          <w:noProof/>
        </w:rPr>
        <w:drawing>
          <wp:inline distT="0" distB="0" distL="0" distR="0">
            <wp:extent cx="6819900" cy="2524125"/>
            <wp:effectExtent l="0" t="0" r="0" b="0"/>
            <wp:docPr id="6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26E16" w:rsidRPr="001C4133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итогам отчетного года по городам (районам) республики в связи с предоставлением налоговых преимуществ отмечено следующее </w:t>
      </w:r>
      <w:proofErr w:type="spellStart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недопоступление</w:t>
      </w:r>
      <w:proofErr w:type="spellEnd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обязательных платежей и сборов в доход государственного бюджета:</w:t>
      </w:r>
    </w:p>
    <w:p w:rsidR="00E26E16" w:rsidRPr="001C4133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г. Тирасполь и </w:t>
      </w:r>
      <w:proofErr w:type="gramStart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Днестровск</w:t>
      </w:r>
      <w:proofErr w:type="spellEnd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Pr="001C4133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590 585,9 тыс. руб.</w:t>
      </w:r>
      <w:r w:rsidRPr="001C41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(45,4% к общей сумме начисленных доходов);</w:t>
      </w:r>
    </w:p>
    <w:p w:rsidR="00E26E16" w:rsidRPr="001C4133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г. Бендеры - </w:t>
      </w:r>
      <w:r w:rsidRPr="001C4133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155 289,0 тыс</w:t>
      </w:r>
      <w:r w:rsidRPr="001C41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(68,8%);</w:t>
      </w:r>
    </w:p>
    <w:p w:rsidR="00E26E16" w:rsidRPr="001C4133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г. Рыбница и </w:t>
      </w:r>
      <w:proofErr w:type="spellStart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Рыбницкому</w:t>
      </w:r>
      <w:proofErr w:type="spellEnd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- </w:t>
      </w:r>
      <w:r w:rsidRPr="001C4133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129 573,2 тыс</w:t>
      </w:r>
      <w:r w:rsidRPr="001C41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(86,4%);</w:t>
      </w:r>
    </w:p>
    <w:p w:rsidR="00E26E16" w:rsidRPr="001C4133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г. </w:t>
      </w:r>
      <w:proofErr w:type="spellStart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Слободзея</w:t>
      </w:r>
      <w:proofErr w:type="spellEnd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proofErr w:type="spellStart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Слободзейскому</w:t>
      </w:r>
      <w:proofErr w:type="spellEnd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- </w:t>
      </w:r>
      <w:r w:rsidRPr="001C4133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58 795,7 тыс</w:t>
      </w:r>
      <w:r w:rsidRPr="001C41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(81,5%);</w:t>
      </w:r>
    </w:p>
    <w:p w:rsidR="00E26E16" w:rsidRPr="001C4133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г. Дубоссары и </w:t>
      </w:r>
      <w:proofErr w:type="spellStart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Дубоссарскому</w:t>
      </w:r>
      <w:proofErr w:type="spellEnd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- </w:t>
      </w:r>
      <w:r w:rsidRPr="001C4133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50 877,0 тыс</w:t>
      </w:r>
      <w:r w:rsidRPr="001C41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(93,9%);</w:t>
      </w:r>
    </w:p>
    <w:p w:rsidR="00E26E16" w:rsidRPr="001C4133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г. Григориополь и </w:t>
      </w:r>
      <w:proofErr w:type="spellStart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Григориопольскому</w:t>
      </w:r>
      <w:proofErr w:type="spellEnd"/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- </w:t>
      </w:r>
      <w:r w:rsidRPr="001C4133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56 525,4 тыс</w:t>
      </w:r>
      <w:r w:rsidRPr="001C41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(122,0%);</w:t>
      </w:r>
    </w:p>
    <w:p w:rsidR="00E26E16" w:rsidRPr="001C4133" w:rsidRDefault="00E26E16" w:rsidP="00E26E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 xml:space="preserve">г. Каменка и Каменскому району - </w:t>
      </w:r>
      <w:r w:rsidRPr="001C4133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23 210,3 тыс</w:t>
      </w:r>
      <w:r w:rsidRPr="001C41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4133">
        <w:rPr>
          <w:rFonts w:ascii="Times New Roman" w:eastAsiaTheme="minorHAnsi" w:hAnsi="Times New Roman"/>
          <w:sz w:val="24"/>
          <w:szCs w:val="24"/>
          <w:lang w:eastAsia="en-US"/>
        </w:rPr>
        <w:t>(83,9%).</w:t>
      </w:r>
    </w:p>
    <w:p w:rsidR="00B67716" w:rsidRDefault="00B67716" w:rsidP="005E2C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7E5F22" w:rsidRPr="000B4CF9" w:rsidRDefault="007E5F22" w:rsidP="005E2CA9">
      <w:pPr>
        <w:pStyle w:val="ae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 w:rsidRPr="000B4CF9">
        <w:rPr>
          <w:rFonts w:ascii="Times New Roman" w:eastAsia="Times New Roman" w:hAnsi="Times New Roman" w:cstheme="minorBidi"/>
          <w:b/>
          <w:bCs/>
          <w:sz w:val="24"/>
          <w:szCs w:val="24"/>
        </w:rPr>
        <w:t>Жилищно-коммунальное хозяйство городов (районов)</w:t>
      </w:r>
    </w:p>
    <w:p w:rsidR="007E5F22" w:rsidRDefault="007E5F22" w:rsidP="005E2CA9">
      <w:pPr>
        <w:pStyle w:val="ae"/>
        <w:spacing w:after="0" w:line="240" w:lineRule="auto"/>
        <w:ind w:left="0" w:firstLine="709"/>
        <w:rPr>
          <w:rFonts w:ascii="Times New Roman" w:eastAsia="Times New Roman" w:hAnsi="Times New Roman" w:cstheme="minorBidi"/>
          <w:bCs/>
          <w:sz w:val="24"/>
          <w:szCs w:val="24"/>
        </w:rPr>
      </w:pPr>
    </w:p>
    <w:p w:rsidR="006E00D0" w:rsidRDefault="006E00D0" w:rsidP="006E0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C1411A">
        <w:rPr>
          <w:rFonts w:ascii="Times New Roman" w:hAnsi="Times New Roman"/>
          <w:sz w:val="24"/>
          <w:szCs w:val="24"/>
        </w:rPr>
        <w:t>Жилищно-коммунальное хозяйство представляет собой экономическую систему, оказывающую своим функционированием существенное влияние на экономику и благосостояние её населения, обеспечение его устойчивого функционирования и развития становится общегосударственной задачей городов и районов, а также требует коренного реформирования, организации и управления данной сферой.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DF4">
        <w:rPr>
          <w:rFonts w:ascii="Times New Roman" w:eastAsia="Times New Roman" w:hAnsi="Times New Roman" w:cstheme="minorBidi"/>
          <w:bCs/>
          <w:sz w:val="24"/>
          <w:szCs w:val="24"/>
        </w:rPr>
        <w:t>В республике наблюдается высокая степень изношенности жилищного фонда. Так, и</w:t>
      </w:r>
      <w:r w:rsidRPr="00D64DF4">
        <w:rPr>
          <w:rFonts w:ascii="Times New Roman" w:eastAsia="Times New Roman" w:hAnsi="Times New Roman" w:cstheme="minorBidi"/>
          <w:sz w:val="24"/>
          <w:szCs w:val="24"/>
        </w:rPr>
        <w:t xml:space="preserve">знос муниципального жилищного </w:t>
      </w:r>
      <w:r w:rsidRPr="00D64DF4">
        <w:rPr>
          <w:rFonts w:ascii="Times New Roman" w:eastAsia="Times New Roman" w:hAnsi="Times New Roman" w:cstheme="minorBidi"/>
          <w:sz w:val="24"/>
          <w:szCs w:val="24"/>
        </w:rPr>
        <w:lastRenderedPageBreak/>
        <w:t>фонда в 2016 году варьир</w:t>
      </w:r>
      <w:r>
        <w:rPr>
          <w:rFonts w:ascii="Times New Roman" w:eastAsia="Times New Roman" w:hAnsi="Times New Roman" w:cstheme="minorBidi"/>
          <w:sz w:val="24"/>
          <w:szCs w:val="24"/>
        </w:rPr>
        <w:t>овал</w:t>
      </w:r>
      <w:r w:rsidRPr="00D64DF4">
        <w:rPr>
          <w:rFonts w:ascii="Times New Roman" w:eastAsia="Times New Roman" w:hAnsi="Times New Roman" w:cstheme="minorBidi"/>
          <w:sz w:val="24"/>
          <w:szCs w:val="24"/>
        </w:rPr>
        <w:t xml:space="preserve"> от 33,0% в </w:t>
      </w:r>
      <w:proofErr w:type="spellStart"/>
      <w:r w:rsidRPr="00D64DF4">
        <w:rPr>
          <w:rFonts w:ascii="Times New Roman" w:eastAsia="Times New Roman" w:hAnsi="Times New Roman" w:cstheme="minorBidi"/>
          <w:sz w:val="24"/>
          <w:szCs w:val="24"/>
        </w:rPr>
        <w:t>Григориопольском</w:t>
      </w:r>
      <w:proofErr w:type="spellEnd"/>
      <w:r w:rsidRPr="00D64DF4">
        <w:rPr>
          <w:rFonts w:ascii="Times New Roman" w:eastAsia="Times New Roman" w:hAnsi="Times New Roman" w:cstheme="minorBidi"/>
          <w:sz w:val="24"/>
          <w:szCs w:val="24"/>
        </w:rPr>
        <w:t xml:space="preserve"> районе и </w:t>
      </w:r>
      <w:proofErr w:type="gramStart"/>
      <w:r w:rsidRPr="00D64DF4">
        <w:rPr>
          <w:rFonts w:ascii="Times New Roman" w:eastAsia="Times New Roman" w:hAnsi="Times New Roman" w:cstheme="minorBidi"/>
          <w:sz w:val="24"/>
          <w:szCs w:val="24"/>
        </w:rPr>
        <w:t>г</w:t>
      </w:r>
      <w:proofErr w:type="gramEnd"/>
      <w:r w:rsidRPr="00D64DF4">
        <w:rPr>
          <w:rFonts w:ascii="Times New Roman" w:eastAsia="Times New Roman" w:hAnsi="Times New Roman" w:cstheme="minorBidi"/>
          <w:sz w:val="24"/>
          <w:szCs w:val="24"/>
        </w:rPr>
        <w:t xml:space="preserve">. Григориополь до 70,5% в </w:t>
      </w:r>
      <w:proofErr w:type="spellStart"/>
      <w:r w:rsidRPr="00D64DF4">
        <w:rPr>
          <w:rFonts w:ascii="Times New Roman" w:eastAsia="Times New Roman" w:hAnsi="Times New Roman" w:cstheme="minorBidi"/>
          <w:sz w:val="24"/>
          <w:szCs w:val="24"/>
        </w:rPr>
        <w:t>Дубоссарском</w:t>
      </w:r>
      <w:proofErr w:type="spellEnd"/>
      <w:r w:rsidRPr="00D64DF4">
        <w:rPr>
          <w:rFonts w:ascii="Times New Roman" w:eastAsia="Times New Roman" w:hAnsi="Times New Roman" w:cstheme="minorBidi"/>
          <w:sz w:val="24"/>
          <w:szCs w:val="24"/>
        </w:rPr>
        <w:t xml:space="preserve"> районе и г. Дубоссары. Совокупная сумма средств, требуемая для проведения ремонта муниципального жилищного фонда, обозначена в размере 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                 </w:t>
      </w:r>
      <w:r w:rsidRPr="00D64DF4">
        <w:rPr>
          <w:rFonts w:ascii="Times New Roman" w:eastAsia="Times New Roman" w:hAnsi="Times New Roman" w:cstheme="minorBidi"/>
          <w:sz w:val="24"/>
          <w:szCs w:val="24"/>
        </w:rPr>
        <w:t xml:space="preserve">582 079,2 тыс. руб., </w:t>
      </w:r>
      <w:proofErr w:type="gramStart"/>
      <w:r w:rsidRPr="00D64DF4">
        <w:rPr>
          <w:rFonts w:ascii="Times New Roman" w:eastAsia="Times New Roman" w:hAnsi="Times New Roman" w:cstheme="minorBidi"/>
          <w:sz w:val="24"/>
          <w:szCs w:val="24"/>
        </w:rPr>
        <w:t>и</w:t>
      </w:r>
      <w:proofErr w:type="gramEnd"/>
      <w:r w:rsidRPr="00D64DF4">
        <w:rPr>
          <w:rFonts w:ascii="Times New Roman" w:eastAsia="Times New Roman" w:hAnsi="Times New Roman" w:cstheme="minorBidi"/>
          <w:sz w:val="24"/>
          <w:szCs w:val="24"/>
        </w:rPr>
        <w:t xml:space="preserve"> несмотря на то, что в 2016 году на ремонт и содержание муниципального жилищного фонда направлено 84 053,6 тыс. руб., что на 1,6% больше суммы средств, направленных в 2015 году, она составляет 14,4% от фактической потребности средств, необходимых для модернизации муниципального жилищного фонда по республике.</w:t>
      </w:r>
    </w:p>
    <w:p w:rsidR="006E00D0" w:rsidRPr="000A6A14" w:rsidRDefault="006E00D0" w:rsidP="006E00D0">
      <w:pPr>
        <w:spacing w:after="0" w:line="240" w:lineRule="auto"/>
        <w:ind w:left="-1276"/>
        <w:contextualSpacing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0A6A14">
        <w:rPr>
          <w:rFonts w:ascii="Times New Roman" w:eastAsia="Times New Roman" w:hAnsi="Times New Roman" w:cstheme="minorBidi"/>
          <w:noProof/>
          <w:sz w:val="24"/>
          <w:szCs w:val="24"/>
        </w:rPr>
        <w:drawing>
          <wp:inline distT="0" distB="0" distL="0" distR="0">
            <wp:extent cx="7212330" cy="2438400"/>
            <wp:effectExtent l="19050" t="0" r="7620" b="0"/>
            <wp:docPr id="6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E00D0" w:rsidRPr="000A6A14" w:rsidRDefault="006E00D0" w:rsidP="006E00D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4"/>
          <w:szCs w:val="24"/>
        </w:rPr>
      </w:pPr>
      <w:proofErr w:type="gramStart"/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Реальная потребность средств на содержание и ремонт муниципального жилищного фонда покрывается в г. Тирасполь и г. </w:t>
      </w:r>
      <w:proofErr w:type="spellStart"/>
      <w:r w:rsidRPr="00C1411A">
        <w:rPr>
          <w:rFonts w:ascii="Times New Roman" w:eastAsia="Times New Roman" w:hAnsi="Times New Roman" w:cstheme="minorBidi"/>
          <w:sz w:val="24"/>
          <w:szCs w:val="24"/>
        </w:rPr>
        <w:t>Днестровск</w:t>
      </w:r>
      <w:proofErr w:type="spellEnd"/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 – на 1</w:t>
      </w:r>
      <w:r>
        <w:rPr>
          <w:rFonts w:ascii="Times New Roman" w:eastAsia="Times New Roman" w:hAnsi="Times New Roman" w:cstheme="minorBidi"/>
          <w:sz w:val="24"/>
          <w:szCs w:val="24"/>
        </w:rPr>
        <w:t>6,4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%, по г. Бендеры – на </w:t>
      </w:r>
      <w:r>
        <w:rPr>
          <w:rFonts w:ascii="Times New Roman" w:eastAsia="Times New Roman" w:hAnsi="Times New Roman" w:cstheme="minorBidi"/>
          <w:sz w:val="24"/>
          <w:szCs w:val="24"/>
        </w:rPr>
        <w:t>27,8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%, по </w:t>
      </w:r>
      <w:proofErr w:type="spellStart"/>
      <w:r w:rsidRPr="00C1411A">
        <w:rPr>
          <w:rFonts w:ascii="Times New Roman" w:eastAsia="Times New Roman" w:hAnsi="Times New Roman" w:cstheme="minorBidi"/>
          <w:sz w:val="24"/>
          <w:szCs w:val="24"/>
        </w:rPr>
        <w:t>Рыбницкому</w:t>
      </w:r>
      <w:proofErr w:type="spellEnd"/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 району и г. Рыбница – на </w:t>
      </w:r>
      <w:r>
        <w:rPr>
          <w:rFonts w:ascii="Times New Roman" w:eastAsia="Times New Roman" w:hAnsi="Times New Roman" w:cstheme="minorBidi"/>
          <w:sz w:val="24"/>
          <w:szCs w:val="24"/>
        </w:rPr>
        <w:t>7,3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%, по </w:t>
      </w:r>
      <w:proofErr w:type="spellStart"/>
      <w:r w:rsidRPr="00C1411A">
        <w:rPr>
          <w:rFonts w:ascii="Times New Roman" w:eastAsia="Times New Roman" w:hAnsi="Times New Roman" w:cstheme="minorBidi"/>
          <w:sz w:val="24"/>
          <w:szCs w:val="24"/>
        </w:rPr>
        <w:t>Дубоссарскому</w:t>
      </w:r>
      <w:proofErr w:type="spellEnd"/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 району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>и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г. Дубоссары – на </w:t>
      </w:r>
      <w:r>
        <w:rPr>
          <w:rFonts w:ascii="Times New Roman" w:eastAsia="Times New Roman" w:hAnsi="Times New Roman" w:cstheme="minorBidi"/>
          <w:sz w:val="24"/>
          <w:szCs w:val="24"/>
        </w:rPr>
        <w:t>7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>7,</w:t>
      </w:r>
      <w:r>
        <w:rPr>
          <w:rFonts w:ascii="Times New Roman" w:eastAsia="Times New Roman" w:hAnsi="Times New Roman" w:cstheme="minorBidi"/>
          <w:sz w:val="24"/>
          <w:szCs w:val="24"/>
        </w:rPr>
        <w:t>5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%, по </w:t>
      </w:r>
      <w:proofErr w:type="spellStart"/>
      <w:r w:rsidRPr="00C1411A">
        <w:rPr>
          <w:rFonts w:ascii="Times New Roman" w:eastAsia="Times New Roman" w:hAnsi="Times New Roman" w:cstheme="minorBidi"/>
          <w:sz w:val="24"/>
          <w:szCs w:val="24"/>
        </w:rPr>
        <w:t>Слободзейскому</w:t>
      </w:r>
      <w:proofErr w:type="spellEnd"/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 району и г. </w:t>
      </w:r>
      <w:proofErr w:type="spellStart"/>
      <w:r w:rsidRPr="00C1411A">
        <w:rPr>
          <w:rFonts w:ascii="Times New Roman" w:eastAsia="Times New Roman" w:hAnsi="Times New Roman" w:cstheme="minorBidi"/>
          <w:sz w:val="24"/>
          <w:szCs w:val="24"/>
        </w:rPr>
        <w:t>Слободзея</w:t>
      </w:r>
      <w:proofErr w:type="spellEnd"/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 – на </w:t>
      </w:r>
      <w:r>
        <w:rPr>
          <w:rFonts w:ascii="Times New Roman" w:eastAsia="Times New Roman" w:hAnsi="Times New Roman" w:cstheme="minorBidi"/>
          <w:sz w:val="24"/>
          <w:szCs w:val="24"/>
        </w:rPr>
        <w:t>16,2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%, по </w:t>
      </w:r>
      <w:proofErr w:type="spellStart"/>
      <w:r w:rsidRPr="00C1411A">
        <w:rPr>
          <w:rFonts w:ascii="Times New Roman" w:eastAsia="Times New Roman" w:hAnsi="Times New Roman" w:cstheme="minorBidi"/>
          <w:sz w:val="24"/>
          <w:szCs w:val="24"/>
        </w:rPr>
        <w:t>Григориопольскому</w:t>
      </w:r>
      <w:proofErr w:type="spellEnd"/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 району и г. Григориополь – на </w:t>
      </w:r>
      <w:r>
        <w:rPr>
          <w:rFonts w:ascii="Times New Roman" w:eastAsia="Times New Roman" w:hAnsi="Times New Roman" w:cstheme="minorBidi"/>
          <w:sz w:val="24"/>
          <w:szCs w:val="24"/>
        </w:rPr>
        <w:t>5,4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>%, по Каменскому району и</w:t>
      </w:r>
      <w:proofErr w:type="gramEnd"/>
      <w:r w:rsidRPr="00C1411A">
        <w:rPr>
          <w:rFonts w:ascii="Times New Roman" w:eastAsia="Times New Roman" w:hAnsi="Times New Roman" w:cstheme="minorBidi"/>
          <w:sz w:val="24"/>
          <w:szCs w:val="24"/>
        </w:rPr>
        <w:t xml:space="preserve"> г. Каменка – на </w:t>
      </w:r>
      <w:r>
        <w:rPr>
          <w:rFonts w:ascii="Times New Roman" w:eastAsia="Times New Roman" w:hAnsi="Times New Roman" w:cstheme="minorBidi"/>
          <w:sz w:val="24"/>
          <w:szCs w:val="24"/>
        </w:rPr>
        <w:t>7,1</w:t>
      </w:r>
      <w:r w:rsidRPr="00C1411A">
        <w:rPr>
          <w:rFonts w:ascii="Times New Roman" w:eastAsia="Times New Roman" w:hAnsi="Times New Roman" w:cstheme="minorBidi"/>
          <w:sz w:val="24"/>
          <w:szCs w:val="24"/>
        </w:rPr>
        <w:t>%.</w:t>
      </w:r>
    </w:p>
    <w:p w:rsidR="006E00D0" w:rsidRPr="000A6A14" w:rsidRDefault="006E00D0" w:rsidP="006E00D0">
      <w:pPr>
        <w:tabs>
          <w:tab w:val="left" w:pos="426"/>
        </w:tabs>
        <w:spacing w:after="0" w:line="240" w:lineRule="auto"/>
        <w:ind w:left="-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0A6A14">
        <w:rPr>
          <w:rFonts w:ascii="Times New Roman" w:eastAsia="Times New Roman" w:hAnsi="Times New Roman" w:cstheme="minorBidi"/>
          <w:noProof/>
          <w:sz w:val="24"/>
          <w:szCs w:val="24"/>
        </w:rPr>
        <w:drawing>
          <wp:inline distT="0" distB="0" distL="0" distR="0">
            <wp:extent cx="6457950" cy="2228850"/>
            <wp:effectExtent l="0" t="0" r="0" b="0"/>
            <wp:docPr id="6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E00D0" w:rsidRDefault="006E00D0" w:rsidP="006E00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633C8A">
        <w:rPr>
          <w:rFonts w:ascii="Times New Roman" w:eastAsia="Times New Roman" w:hAnsi="Times New Roman" w:cstheme="minorBidi"/>
          <w:sz w:val="24"/>
          <w:szCs w:val="24"/>
        </w:rPr>
        <w:t xml:space="preserve">Основным источником финансирования работ по ремонту и содержанию муниципального жилищного фонда явились средства местных бюджетов. </w:t>
      </w:r>
      <w:proofErr w:type="gramStart"/>
      <w:r w:rsidRPr="00633C8A">
        <w:rPr>
          <w:rFonts w:ascii="Times New Roman" w:eastAsia="Times New Roman" w:hAnsi="Times New Roman" w:cstheme="minorBidi"/>
          <w:sz w:val="24"/>
          <w:szCs w:val="24"/>
        </w:rPr>
        <w:t xml:space="preserve">На ремонт кровель в г. Тирасполь и г. </w:t>
      </w:r>
      <w:proofErr w:type="spellStart"/>
      <w:r w:rsidRPr="00633C8A">
        <w:rPr>
          <w:rFonts w:ascii="Times New Roman" w:eastAsia="Times New Roman" w:hAnsi="Times New Roman" w:cstheme="minorBidi"/>
          <w:sz w:val="24"/>
          <w:szCs w:val="24"/>
        </w:rPr>
        <w:t>Днестровск</w:t>
      </w:r>
      <w:proofErr w:type="spellEnd"/>
      <w:r w:rsidRPr="00633C8A">
        <w:rPr>
          <w:rFonts w:ascii="Times New Roman" w:eastAsia="Times New Roman" w:hAnsi="Times New Roman" w:cstheme="minorBidi"/>
          <w:sz w:val="24"/>
          <w:szCs w:val="24"/>
        </w:rPr>
        <w:t xml:space="preserve"> направлено 12,2% от общей суммы средств по ремонту и содержанию жилищного фонда, по г. Бендеры – 27,8%, по </w:t>
      </w:r>
      <w:proofErr w:type="spellStart"/>
      <w:r w:rsidRPr="00633C8A">
        <w:rPr>
          <w:rFonts w:ascii="Times New Roman" w:eastAsia="Times New Roman" w:hAnsi="Times New Roman" w:cstheme="minorBidi"/>
          <w:sz w:val="24"/>
          <w:szCs w:val="24"/>
        </w:rPr>
        <w:t>Рыбницкому</w:t>
      </w:r>
      <w:proofErr w:type="spellEnd"/>
      <w:r w:rsidRPr="00633C8A">
        <w:rPr>
          <w:rFonts w:ascii="Times New Roman" w:eastAsia="Times New Roman" w:hAnsi="Times New Roman" w:cstheme="minorBidi"/>
          <w:sz w:val="24"/>
          <w:szCs w:val="24"/>
        </w:rPr>
        <w:t xml:space="preserve"> району и г. Рыбница – 13,3%, по </w:t>
      </w:r>
      <w:proofErr w:type="spellStart"/>
      <w:r w:rsidRPr="00633C8A">
        <w:rPr>
          <w:rFonts w:ascii="Times New Roman" w:eastAsia="Times New Roman" w:hAnsi="Times New Roman" w:cstheme="minorBidi"/>
          <w:sz w:val="24"/>
          <w:szCs w:val="24"/>
        </w:rPr>
        <w:t>Дубоссарскому</w:t>
      </w:r>
      <w:proofErr w:type="spellEnd"/>
      <w:r w:rsidRPr="00633C8A">
        <w:rPr>
          <w:rFonts w:ascii="Times New Roman" w:eastAsia="Times New Roman" w:hAnsi="Times New Roman" w:cstheme="minorBidi"/>
          <w:sz w:val="24"/>
          <w:szCs w:val="24"/>
        </w:rPr>
        <w:t xml:space="preserve"> району и г. Дубоссары – 22,3%, по </w:t>
      </w:r>
      <w:proofErr w:type="spellStart"/>
      <w:r w:rsidRPr="00633C8A">
        <w:rPr>
          <w:rFonts w:ascii="Times New Roman" w:eastAsia="Times New Roman" w:hAnsi="Times New Roman" w:cstheme="minorBidi"/>
          <w:sz w:val="24"/>
          <w:szCs w:val="24"/>
        </w:rPr>
        <w:t>Слободзейскому</w:t>
      </w:r>
      <w:proofErr w:type="spellEnd"/>
      <w:r w:rsidRPr="00633C8A">
        <w:rPr>
          <w:rFonts w:ascii="Times New Roman" w:eastAsia="Times New Roman" w:hAnsi="Times New Roman" w:cstheme="minorBidi"/>
          <w:sz w:val="24"/>
          <w:szCs w:val="24"/>
        </w:rPr>
        <w:t xml:space="preserve"> району и 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              </w:t>
      </w:r>
      <w:r w:rsidRPr="00633C8A">
        <w:rPr>
          <w:rFonts w:ascii="Times New Roman" w:eastAsia="Times New Roman" w:hAnsi="Times New Roman" w:cstheme="minorBidi"/>
          <w:sz w:val="24"/>
          <w:szCs w:val="24"/>
        </w:rPr>
        <w:t xml:space="preserve">г. </w:t>
      </w:r>
      <w:proofErr w:type="spellStart"/>
      <w:r w:rsidRPr="00633C8A">
        <w:rPr>
          <w:rFonts w:ascii="Times New Roman" w:eastAsia="Times New Roman" w:hAnsi="Times New Roman" w:cstheme="minorBidi"/>
          <w:sz w:val="24"/>
          <w:szCs w:val="24"/>
        </w:rPr>
        <w:t>Слободзея</w:t>
      </w:r>
      <w:proofErr w:type="spellEnd"/>
      <w:r w:rsidRPr="00633C8A">
        <w:rPr>
          <w:rFonts w:ascii="Times New Roman" w:eastAsia="Times New Roman" w:hAnsi="Times New Roman" w:cstheme="minorBidi"/>
          <w:sz w:val="24"/>
          <w:szCs w:val="24"/>
        </w:rPr>
        <w:t xml:space="preserve"> – 11,7%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theme="minorBidi"/>
          <w:sz w:val="24"/>
          <w:szCs w:val="24"/>
        </w:rPr>
        <w:t>Григориопольскому</w:t>
      </w:r>
      <w:proofErr w:type="spellEnd"/>
      <w:r>
        <w:rPr>
          <w:rFonts w:ascii="Times New Roman" w:eastAsia="Times New Roman" w:hAnsi="Times New Roman" w:cstheme="minorBidi"/>
          <w:sz w:val="24"/>
          <w:szCs w:val="24"/>
        </w:rPr>
        <w:t xml:space="preserve"> району и</w:t>
      </w:r>
      <w:r w:rsidRPr="00633C8A">
        <w:rPr>
          <w:rFonts w:ascii="Times New Roman" w:eastAsia="Times New Roman" w:hAnsi="Times New Roman" w:cstheme="minorBidi"/>
          <w:sz w:val="24"/>
          <w:szCs w:val="24"/>
        </w:rPr>
        <w:t xml:space="preserve"> г. Григориополь – 53,2%, по Каменскому району и г. Каменка – 38,0%.</w:t>
      </w:r>
      <w:r w:rsidRPr="00B13A56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proofErr w:type="gramEnd"/>
    </w:p>
    <w:p w:rsidR="006E00D0" w:rsidRPr="000B4CF9" w:rsidRDefault="006E00D0" w:rsidP="006E00D0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EA0BFA">
        <w:rPr>
          <w:rFonts w:ascii="Times New Roman" w:eastAsia="Times New Roman" w:hAnsi="Times New Roman" w:cstheme="minorBidi"/>
          <w:sz w:val="24"/>
          <w:szCs w:val="24"/>
        </w:rPr>
        <w:t>При этом сумма средств, направленная на ремонт и содержание муниципального жилищного фонда, в расчете на 1 м</w:t>
      </w:r>
      <w:proofErr w:type="gramStart"/>
      <w:r w:rsidRPr="00EA0BFA">
        <w:rPr>
          <w:rFonts w:ascii="Times New Roman" w:eastAsia="Times New Roman" w:hAnsi="Times New Roman" w:cstheme="minorBidi"/>
          <w:sz w:val="24"/>
          <w:szCs w:val="24"/>
          <w:vertAlign w:val="superscript"/>
        </w:rPr>
        <w:t>2</w:t>
      </w:r>
      <w:proofErr w:type="gramEnd"/>
      <w:r w:rsidRPr="00EA0BFA">
        <w:rPr>
          <w:rFonts w:ascii="Times New Roman" w:eastAsia="Times New Roman" w:hAnsi="Times New Roman" w:cstheme="minorBidi"/>
          <w:sz w:val="24"/>
          <w:szCs w:val="24"/>
          <w:vertAlign w:val="superscript"/>
        </w:rPr>
        <w:t xml:space="preserve"> </w:t>
      </w:r>
      <w:r w:rsidRPr="00EA0BFA">
        <w:rPr>
          <w:rFonts w:ascii="Times New Roman" w:eastAsia="Times New Roman" w:hAnsi="Times New Roman" w:cstheme="minorBidi"/>
          <w:sz w:val="24"/>
          <w:szCs w:val="24"/>
        </w:rPr>
        <w:t xml:space="preserve">жилищного фонда варьировалась от 1,05 руб. в </w:t>
      </w:r>
      <w:proofErr w:type="spellStart"/>
      <w:r w:rsidRPr="00EA0BFA">
        <w:rPr>
          <w:rFonts w:ascii="Times New Roman" w:eastAsia="Times New Roman" w:hAnsi="Times New Roman" w:cstheme="minorBidi"/>
          <w:sz w:val="24"/>
          <w:szCs w:val="24"/>
        </w:rPr>
        <w:t>Слободзейском</w:t>
      </w:r>
      <w:proofErr w:type="spellEnd"/>
      <w:r w:rsidRPr="00EA0BFA">
        <w:rPr>
          <w:rFonts w:ascii="Times New Roman" w:eastAsia="Times New Roman" w:hAnsi="Times New Roman" w:cstheme="minorBidi"/>
          <w:sz w:val="24"/>
          <w:szCs w:val="24"/>
        </w:rPr>
        <w:t xml:space="preserve"> районе и г. </w:t>
      </w:r>
      <w:proofErr w:type="spellStart"/>
      <w:r w:rsidRPr="00EA0BFA">
        <w:rPr>
          <w:rFonts w:ascii="Times New Roman" w:eastAsia="Times New Roman" w:hAnsi="Times New Roman" w:cstheme="minorBidi"/>
          <w:sz w:val="24"/>
          <w:szCs w:val="24"/>
        </w:rPr>
        <w:t>Слободзея</w:t>
      </w:r>
      <w:proofErr w:type="spellEnd"/>
      <w:r w:rsidRPr="00EA0BFA">
        <w:rPr>
          <w:rFonts w:ascii="Times New Roman" w:eastAsia="Times New Roman" w:hAnsi="Times New Roman" w:cstheme="minorBidi"/>
          <w:sz w:val="24"/>
          <w:szCs w:val="24"/>
        </w:rPr>
        <w:t xml:space="preserve"> до </w:t>
      </w:r>
      <w:r w:rsidR="00DB6AD6">
        <w:rPr>
          <w:rFonts w:ascii="Times New Roman" w:eastAsia="Times New Roman" w:hAnsi="Times New Roman" w:cstheme="minorBidi"/>
          <w:sz w:val="24"/>
          <w:szCs w:val="24"/>
        </w:rPr>
        <w:t>22,50</w:t>
      </w:r>
      <w:r w:rsidRPr="00EA0BFA">
        <w:rPr>
          <w:rFonts w:ascii="Times New Roman" w:eastAsia="Times New Roman" w:hAnsi="Times New Roman" w:cstheme="minorBidi"/>
          <w:sz w:val="24"/>
          <w:szCs w:val="24"/>
        </w:rPr>
        <w:t xml:space="preserve"> руб. в </w:t>
      </w:r>
      <w:proofErr w:type="spellStart"/>
      <w:r w:rsidR="00DB6AD6">
        <w:rPr>
          <w:rFonts w:ascii="Times New Roman" w:eastAsia="Times New Roman" w:hAnsi="Times New Roman" w:cstheme="minorBidi"/>
          <w:sz w:val="24"/>
          <w:szCs w:val="24"/>
        </w:rPr>
        <w:t>Дубоссарском</w:t>
      </w:r>
      <w:proofErr w:type="spellEnd"/>
      <w:r w:rsidRPr="00EA0BFA">
        <w:rPr>
          <w:rFonts w:ascii="Times New Roman" w:eastAsia="Times New Roman" w:hAnsi="Times New Roman" w:cstheme="minorBidi"/>
          <w:sz w:val="24"/>
          <w:szCs w:val="24"/>
        </w:rPr>
        <w:t xml:space="preserve"> районе и г. </w:t>
      </w:r>
      <w:r w:rsidR="00DB6AD6">
        <w:rPr>
          <w:rFonts w:ascii="Times New Roman" w:eastAsia="Times New Roman" w:hAnsi="Times New Roman" w:cstheme="minorBidi"/>
          <w:sz w:val="24"/>
          <w:szCs w:val="24"/>
        </w:rPr>
        <w:t>Дубоссары</w:t>
      </w:r>
      <w:r w:rsidRPr="00EA0BFA">
        <w:rPr>
          <w:rFonts w:ascii="Times New Roman" w:eastAsia="Times New Roman" w:hAnsi="Times New Roman" w:cstheme="minorBidi"/>
          <w:sz w:val="24"/>
          <w:szCs w:val="24"/>
        </w:rPr>
        <w:t xml:space="preserve">, что является недостаточным для поддержания объектов данной сферы в надлежащем состоянии. Количество муниципальных зданий, находящихся в аварийном или критическом состоянии и требующем срочного капитального ремонта в целом по республике составляет 213 единиц. Из признанных аварийными 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по </w:t>
      </w:r>
      <w:r w:rsidRPr="00EA0BFA">
        <w:rPr>
          <w:rFonts w:ascii="Times New Roman" w:eastAsia="Times New Roman" w:hAnsi="Times New Roman" w:cstheme="minorBidi"/>
          <w:sz w:val="24"/>
          <w:szCs w:val="24"/>
        </w:rPr>
        <w:t xml:space="preserve">47 зданий принадлежат управлению культуры и физической культуре, 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а также </w:t>
      </w:r>
      <w:r w:rsidRPr="00EA0BFA">
        <w:rPr>
          <w:rFonts w:ascii="Times New Roman" w:eastAsia="Times New Roman" w:hAnsi="Times New Roman" w:cstheme="minorBidi"/>
          <w:sz w:val="24"/>
          <w:szCs w:val="24"/>
        </w:rPr>
        <w:t xml:space="preserve">спорту и делам молодежи, 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по </w:t>
      </w:r>
      <w:r w:rsidRPr="00EA0BFA">
        <w:rPr>
          <w:rFonts w:ascii="Times New Roman" w:eastAsia="Times New Roman" w:hAnsi="Times New Roman" w:cstheme="minorBidi"/>
          <w:sz w:val="24"/>
          <w:szCs w:val="24"/>
        </w:rPr>
        <w:t xml:space="preserve">22 – учреждениям дошкольного </w:t>
      </w:r>
      <w:r w:rsidRPr="00EA0BFA">
        <w:rPr>
          <w:rFonts w:ascii="Times New Roman" w:eastAsia="Times New Roman" w:hAnsi="Times New Roman" w:cstheme="minorBidi"/>
          <w:sz w:val="24"/>
          <w:szCs w:val="24"/>
        </w:rPr>
        <w:lastRenderedPageBreak/>
        <w:t>и соответственно общего образования,</w:t>
      </w:r>
      <w:r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Pr="00EA0BFA">
        <w:rPr>
          <w:rFonts w:ascii="Times New Roman" w:eastAsia="Times New Roman" w:hAnsi="Times New Roman" w:cstheme="minorBidi"/>
          <w:sz w:val="24"/>
          <w:szCs w:val="24"/>
        </w:rPr>
        <w:t>68 – жилому фонду, 7 – учреждениям дополнительного образования. Частично вопрос финансирования работ предусмотрен в краткосрочных программах административно-территориальных образований.</w:t>
      </w:r>
    </w:p>
    <w:p w:rsidR="00A1477B" w:rsidRPr="000B4CF9" w:rsidRDefault="00A1477B" w:rsidP="005E2CA9">
      <w:pPr>
        <w:pStyle w:val="ae"/>
        <w:spacing w:after="0" w:line="240" w:lineRule="auto"/>
        <w:rPr>
          <w:rFonts w:ascii="Times New Roman" w:eastAsia="Times New Roman" w:hAnsi="Times New Roman" w:cstheme="minorBidi"/>
          <w:bCs/>
          <w:sz w:val="24"/>
          <w:szCs w:val="24"/>
        </w:rPr>
      </w:pPr>
    </w:p>
    <w:p w:rsidR="00A75007" w:rsidRDefault="00AB22BB" w:rsidP="005E2CA9">
      <w:pPr>
        <w:pStyle w:val="12"/>
        <w:ind w:left="0"/>
        <w:jc w:val="center"/>
        <w:rPr>
          <w:b/>
        </w:rPr>
      </w:pPr>
      <w:r w:rsidRPr="00A65C4F">
        <w:rPr>
          <w:b/>
        </w:rPr>
        <w:t xml:space="preserve">4. </w:t>
      </w:r>
      <w:r w:rsidR="00A75007" w:rsidRPr="00A65C4F">
        <w:rPr>
          <w:b/>
        </w:rPr>
        <w:t>Социальное развитие городов (районов)</w:t>
      </w:r>
    </w:p>
    <w:p w:rsidR="00AB22BB" w:rsidRDefault="00AB22BB" w:rsidP="005E2CA9">
      <w:pPr>
        <w:pStyle w:val="12"/>
        <w:ind w:left="0"/>
        <w:rPr>
          <w:b/>
        </w:rPr>
      </w:pPr>
    </w:p>
    <w:p w:rsidR="00A75007" w:rsidRPr="00AA6B3D" w:rsidRDefault="00A75007" w:rsidP="005E2CA9">
      <w:pPr>
        <w:pStyle w:val="ae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2BB">
        <w:rPr>
          <w:rFonts w:ascii="Times New Roman" w:hAnsi="Times New Roman"/>
          <w:b/>
          <w:bCs/>
          <w:sz w:val="24"/>
          <w:szCs w:val="24"/>
        </w:rPr>
        <w:t>Образование</w:t>
      </w:r>
    </w:p>
    <w:p w:rsidR="00AB22BB" w:rsidRDefault="00AB22BB" w:rsidP="005E2CA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272E5" w:rsidRDefault="00E272E5" w:rsidP="00E2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</w:t>
      </w:r>
      <w:r w:rsidRPr="00965FA7">
        <w:rPr>
          <w:rFonts w:ascii="Times New Roman" w:hAnsi="Times New Roman"/>
          <w:sz w:val="24"/>
          <w:szCs w:val="24"/>
        </w:rPr>
        <w:t xml:space="preserve">деятельность отрасли просвещения была </w:t>
      </w:r>
      <w:r>
        <w:rPr>
          <w:rFonts w:ascii="Times New Roman" w:hAnsi="Times New Roman"/>
          <w:sz w:val="24"/>
          <w:szCs w:val="24"/>
        </w:rPr>
        <w:t>ориентирована</w:t>
      </w:r>
      <w:r w:rsidRPr="00965FA7">
        <w:rPr>
          <w:rFonts w:ascii="Times New Roman" w:hAnsi="Times New Roman"/>
          <w:sz w:val="24"/>
          <w:szCs w:val="24"/>
        </w:rPr>
        <w:t xml:space="preserve"> на обеспечени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65FA7">
        <w:rPr>
          <w:rFonts w:ascii="Times New Roman" w:hAnsi="Times New Roman"/>
          <w:sz w:val="24"/>
          <w:szCs w:val="24"/>
        </w:rPr>
        <w:t>потребности населения в образовании, создани</w:t>
      </w:r>
      <w:r>
        <w:rPr>
          <w:rFonts w:ascii="Times New Roman" w:hAnsi="Times New Roman"/>
          <w:sz w:val="24"/>
          <w:szCs w:val="24"/>
        </w:rPr>
        <w:t>е</w:t>
      </w:r>
      <w:r w:rsidRPr="00965FA7">
        <w:rPr>
          <w:rFonts w:ascii="Times New Roman" w:hAnsi="Times New Roman"/>
          <w:sz w:val="24"/>
          <w:szCs w:val="24"/>
        </w:rPr>
        <w:t xml:space="preserve"> основы для устойчивого социально-экономического и духовного развития общества, </w:t>
      </w:r>
      <w:r>
        <w:rPr>
          <w:rFonts w:ascii="Times New Roman" w:hAnsi="Times New Roman"/>
          <w:sz w:val="24"/>
          <w:szCs w:val="24"/>
        </w:rPr>
        <w:t>р</w:t>
      </w:r>
      <w:r w:rsidRPr="00965FA7"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z w:val="24"/>
          <w:szCs w:val="24"/>
        </w:rPr>
        <w:t>ение</w:t>
      </w:r>
      <w:r w:rsidRPr="00965FA7">
        <w:rPr>
          <w:rFonts w:ascii="Times New Roman" w:hAnsi="Times New Roman"/>
          <w:sz w:val="24"/>
          <w:szCs w:val="24"/>
        </w:rPr>
        <w:t xml:space="preserve"> задачи сохранения и развития организаций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965FA7">
        <w:rPr>
          <w:rFonts w:ascii="Times New Roman" w:hAnsi="Times New Roman"/>
          <w:sz w:val="24"/>
          <w:szCs w:val="24"/>
        </w:rPr>
        <w:t xml:space="preserve"> внедрени</w:t>
      </w:r>
      <w:r>
        <w:rPr>
          <w:rFonts w:ascii="Times New Roman" w:hAnsi="Times New Roman"/>
          <w:sz w:val="24"/>
          <w:szCs w:val="24"/>
        </w:rPr>
        <w:t>е</w:t>
      </w:r>
      <w:r w:rsidRPr="00965FA7">
        <w:rPr>
          <w:rFonts w:ascii="Times New Roman" w:hAnsi="Times New Roman"/>
          <w:sz w:val="24"/>
          <w:szCs w:val="24"/>
        </w:rPr>
        <w:t xml:space="preserve"> инновационных технологий</w:t>
      </w:r>
      <w:r>
        <w:rPr>
          <w:rFonts w:ascii="Times New Roman" w:hAnsi="Times New Roman"/>
          <w:sz w:val="24"/>
          <w:szCs w:val="24"/>
        </w:rPr>
        <w:t xml:space="preserve">, а также на </w:t>
      </w:r>
      <w:r w:rsidRPr="00965FA7">
        <w:rPr>
          <w:rFonts w:ascii="Times New Roman" w:hAnsi="Times New Roman"/>
          <w:sz w:val="24"/>
          <w:szCs w:val="24"/>
        </w:rPr>
        <w:t>сохранение российского вектора развития с ориентацией на международные требования в области образования</w:t>
      </w:r>
      <w:r>
        <w:rPr>
          <w:rFonts w:ascii="Times New Roman" w:hAnsi="Times New Roman"/>
          <w:sz w:val="24"/>
          <w:szCs w:val="24"/>
        </w:rPr>
        <w:t xml:space="preserve">. Так, в отчетном периоде на удовлетворение нужд муниципальной системы образования из местного бюджета было </w:t>
      </w:r>
      <w:r w:rsidRPr="00A240FE">
        <w:rPr>
          <w:rFonts w:ascii="Times New Roman" w:hAnsi="Times New Roman"/>
          <w:sz w:val="24"/>
          <w:szCs w:val="24"/>
        </w:rPr>
        <w:t>направлено 729 243,7 тыс. руб. или 60,0%.</w:t>
      </w:r>
      <w:r w:rsidRPr="00BC276C">
        <w:rPr>
          <w:rFonts w:ascii="Times New Roman" w:hAnsi="Times New Roman"/>
          <w:sz w:val="24"/>
          <w:szCs w:val="24"/>
        </w:rPr>
        <w:t xml:space="preserve"> </w:t>
      </w:r>
    </w:p>
    <w:p w:rsidR="00E272E5" w:rsidRDefault="00E272E5" w:rsidP="00E2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рассматриваемого периода по всем городам и районам Республики наблюдалось увеличение </w:t>
      </w:r>
      <w:r w:rsidRPr="009354FA"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z w:val="24"/>
          <w:szCs w:val="24"/>
        </w:rPr>
        <w:t>и</w:t>
      </w:r>
      <w:r w:rsidRPr="009354FA">
        <w:rPr>
          <w:rFonts w:ascii="Times New Roman" w:hAnsi="Times New Roman"/>
          <w:sz w:val="24"/>
          <w:szCs w:val="24"/>
        </w:rPr>
        <w:t xml:space="preserve"> расходов местного бюджета на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4FA">
        <w:rPr>
          <w:rFonts w:ascii="Times New Roman" w:hAnsi="Times New Roman"/>
          <w:sz w:val="24"/>
          <w:szCs w:val="24"/>
        </w:rPr>
        <w:t>в общей структуре бюджета города (района)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54FA">
        <w:rPr>
          <w:rFonts w:ascii="Times New Roman" w:hAnsi="Times New Roman"/>
          <w:sz w:val="24"/>
          <w:szCs w:val="24"/>
        </w:rPr>
        <w:t xml:space="preserve">Наибольшая доля расходов местного бюджета на образование </w:t>
      </w:r>
      <w:r>
        <w:rPr>
          <w:rFonts w:ascii="Times New Roman" w:hAnsi="Times New Roman"/>
          <w:sz w:val="24"/>
          <w:szCs w:val="24"/>
        </w:rPr>
        <w:t xml:space="preserve">зафиксирована в </w:t>
      </w:r>
      <w:r w:rsidRPr="009D0DB9">
        <w:rPr>
          <w:rFonts w:ascii="Times New Roman" w:hAnsi="Times New Roman"/>
          <w:sz w:val="24"/>
          <w:szCs w:val="24"/>
        </w:rPr>
        <w:t xml:space="preserve">городах Тирасполь и </w:t>
      </w:r>
      <w:proofErr w:type="spellStart"/>
      <w:r w:rsidRPr="009D0DB9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9D0DB9">
        <w:rPr>
          <w:rFonts w:ascii="Times New Roman" w:hAnsi="Times New Roman"/>
          <w:sz w:val="24"/>
          <w:szCs w:val="24"/>
        </w:rPr>
        <w:t xml:space="preserve"> – 65,2%, увеличившись к уровню 2015 года на 3,0 </w:t>
      </w:r>
      <w:r w:rsidRPr="008A1295">
        <w:rPr>
          <w:rFonts w:ascii="Times New Roman" w:hAnsi="Times New Roman"/>
          <w:sz w:val="24"/>
          <w:szCs w:val="24"/>
        </w:rPr>
        <w:t xml:space="preserve">процентных пункта. По </w:t>
      </w:r>
      <w:proofErr w:type="spellStart"/>
      <w:r w:rsidRPr="008A1295">
        <w:rPr>
          <w:rFonts w:ascii="Times New Roman" w:hAnsi="Times New Roman"/>
          <w:sz w:val="24"/>
          <w:szCs w:val="24"/>
        </w:rPr>
        <w:t>Рыбницкому</w:t>
      </w:r>
      <w:proofErr w:type="spellEnd"/>
      <w:r w:rsidRPr="008A1295">
        <w:rPr>
          <w:rFonts w:ascii="Times New Roman" w:hAnsi="Times New Roman"/>
          <w:sz w:val="24"/>
          <w:szCs w:val="24"/>
        </w:rPr>
        <w:t xml:space="preserve"> району и г. Рыбница, </w:t>
      </w:r>
      <w:proofErr w:type="spellStart"/>
      <w:r w:rsidRPr="008A1295">
        <w:rPr>
          <w:rFonts w:ascii="Times New Roman" w:hAnsi="Times New Roman"/>
          <w:sz w:val="24"/>
          <w:szCs w:val="24"/>
        </w:rPr>
        <w:t>Дубоссарскому</w:t>
      </w:r>
      <w:proofErr w:type="spellEnd"/>
      <w:r w:rsidRPr="008A1295">
        <w:rPr>
          <w:rFonts w:ascii="Times New Roman" w:hAnsi="Times New Roman"/>
          <w:sz w:val="24"/>
          <w:szCs w:val="24"/>
        </w:rPr>
        <w:t xml:space="preserve"> району и г. Дубоссары </w:t>
      </w:r>
      <w:r w:rsidR="00A00327">
        <w:rPr>
          <w:rFonts w:ascii="Times New Roman" w:hAnsi="Times New Roman"/>
          <w:sz w:val="24"/>
          <w:szCs w:val="24"/>
        </w:rPr>
        <w:t>данный</w:t>
      </w:r>
      <w:r w:rsidRPr="008A1295">
        <w:rPr>
          <w:rFonts w:ascii="Times New Roman" w:hAnsi="Times New Roman"/>
          <w:sz w:val="24"/>
          <w:szCs w:val="24"/>
        </w:rPr>
        <w:t xml:space="preserve"> показатель возрос на 1,2 и 3,7 </w:t>
      </w:r>
      <w:proofErr w:type="gramStart"/>
      <w:r w:rsidRPr="008A1295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8A1295">
        <w:rPr>
          <w:rFonts w:ascii="Times New Roman" w:hAnsi="Times New Roman"/>
          <w:sz w:val="24"/>
          <w:szCs w:val="24"/>
        </w:rPr>
        <w:t xml:space="preserve"> пункта до 61,4% и 58,9% соответственно.</w:t>
      </w:r>
    </w:p>
    <w:p w:rsidR="00E272E5" w:rsidRDefault="00E272E5" w:rsidP="00E272E5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AB22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57950" cy="2257425"/>
            <wp:effectExtent l="0" t="0" r="0" b="0"/>
            <wp:docPr id="6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272E5" w:rsidRDefault="00E272E5" w:rsidP="00E2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отметить, что на 1 января 2016 года сумма </w:t>
      </w:r>
      <w:r w:rsidRPr="003D1F73">
        <w:rPr>
          <w:rFonts w:ascii="Times New Roman" w:hAnsi="Times New Roman"/>
          <w:sz w:val="24"/>
          <w:szCs w:val="24"/>
        </w:rPr>
        <w:t>кредиторск</w:t>
      </w:r>
      <w:r>
        <w:rPr>
          <w:rFonts w:ascii="Times New Roman" w:hAnsi="Times New Roman"/>
          <w:sz w:val="24"/>
          <w:szCs w:val="24"/>
        </w:rPr>
        <w:t>ой</w:t>
      </w:r>
      <w:r w:rsidRPr="003D1F73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D1F73">
        <w:rPr>
          <w:rFonts w:ascii="Times New Roman" w:hAnsi="Times New Roman"/>
          <w:sz w:val="24"/>
          <w:szCs w:val="24"/>
        </w:rPr>
        <w:t xml:space="preserve">по оплате труда </w:t>
      </w:r>
      <w:r>
        <w:rPr>
          <w:rFonts w:ascii="Times New Roman" w:hAnsi="Times New Roman"/>
          <w:sz w:val="24"/>
          <w:szCs w:val="24"/>
        </w:rPr>
        <w:t xml:space="preserve">перед </w:t>
      </w:r>
      <w:r w:rsidRPr="003D1F73">
        <w:rPr>
          <w:rFonts w:ascii="Times New Roman" w:hAnsi="Times New Roman"/>
          <w:sz w:val="24"/>
          <w:szCs w:val="24"/>
        </w:rPr>
        <w:t>работникам</w:t>
      </w:r>
      <w:r>
        <w:rPr>
          <w:rFonts w:ascii="Times New Roman" w:hAnsi="Times New Roman"/>
          <w:sz w:val="24"/>
          <w:szCs w:val="24"/>
        </w:rPr>
        <w:t>и</w:t>
      </w:r>
      <w:r w:rsidRPr="003D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системы образования, </w:t>
      </w:r>
      <w:r w:rsidRPr="003D1F73">
        <w:rPr>
          <w:rFonts w:ascii="Times New Roman" w:hAnsi="Times New Roman"/>
          <w:sz w:val="24"/>
          <w:szCs w:val="24"/>
        </w:rPr>
        <w:t>образовавш</w:t>
      </w:r>
      <w:r>
        <w:rPr>
          <w:rFonts w:ascii="Times New Roman" w:hAnsi="Times New Roman"/>
          <w:sz w:val="24"/>
          <w:szCs w:val="24"/>
        </w:rPr>
        <w:t>ая</w:t>
      </w:r>
      <w:r w:rsidRPr="003D1F73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в связи с</w:t>
      </w:r>
      <w:r w:rsidRPr="00CD407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ведением в</w:t>
      </w:r>
      <w:r w:rsidRPr="00CD4071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 </w:t>
      </w:r>
      <w:r w:rsidRPr="00CD4071">
        <w:rPr>
          <w:rFonts w:ascii="Times New Roman" w:hAnsi="Times New Roman"/>
          <w:sz w:val="24"/>
          <w:szCs w:val="24"/>
        </w:rPr>
        <w:t>году особого порядка финансирования заработных плат сотрудникам бюджетных учреждений</w:t>
      </w:r>
      <w:r>
        <w:rPr>
          <w:rFonts w:ascii="Times New Roman" w:hAnsi="Times New Roman"/>
          <w:sz w:val="24"/>
          <w:szCs w:val="24"/>
        </w:rPr>
        <w:t xml:space="preserve">, составляла 87 588,8 тыс. руб. погашена в полном объеме. На 1 января 2017 года </w:t>
      </w:r>
      <w:r w:rsidRPr="00F90243">
        <w:rPr>
          <w:rFonts w:ascii="Times New Roman" w:hAnsi="Times New Roman"/>
          <w:sz w:val="24"/>
          <w:szCs w:val="24"/>
        </w:rPr>
        <w:t xml:space="preserve">задолженности по оплате труда работникам </w:t>
      </w:r>
      <w:r>
        <w:rPr>
          <w:rFonts w:ascii="Times New Roman" w:hAnsi="Times New Roman"/>
          <w:sz w:val="24"/>
          <w:szCs w:val="24"/>
        </w:rPr>
        <w:t>образовательной системы республики отсутствует.</w:t>
      </w:r>
    </w:p>
    <w:p w:rsidR="00E272E5" w:rsidRPr="00C83B42" w:rsidRDefault="00E272E5" w:rsidP="00E2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5B6">
        <w:rPr>
          <w:rFonts w:ascii="Times New Roman" w:hAnsi="Times New Roman"/>
          <w:sz w:val="24"/>
          <w:szCs w:val="24"/>
        </w:rPr>
        <w:t>В рассматриваемом периоде по всем административно-территориальным образованиям республики полностью удовлетворена потребность в определении детей дошкольного возраста (от 1,5 до 6 лет) в муниципальные дошкольные учреждения. При этом</w:t>
      </w:r>
      <w:proofErr w:type="gramStart"/>
      <w:r w:rsidR="00A00327">
        <w:rPr>
          <w:rFonts w:ascii="Times New Roman" w:hAnsi="Times New Roman"/>
          <w:sz w:val="24"/>
          <w:szCs w:val="24"/>
        </w:rPr>
        <w:t>,</w:t>
      </w:r>
      <w:proofErr w:type="gramEnd"/>
      <w:r w:rsidRPr="00111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864 ребенка </w:t>
      </w:r>
      <w:r w:rsidRPr="001115B6"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z w:val="24"/>
          <w:szCs w:val="24"/>
        </w:rPr>
        <w:t>.</w:t>
      </w:r>
      <w:r w:rsidRPr="001115B6">
        <w:rPr>
          <w:rFonts w:ascii="Times New Roman" w:hAnsi="Times New Roman"/>
          <w:sz w:val="24"/>
          <w:szCs w:val="24"/>
        </w:rPr>
        <w:t xml:space="preserve"> Тирасполь и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1115B6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1115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993 ребенка </w:t>
      </w:r>
      <w:r w:rsidRPr="001115B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115B6">
        <w:rPr>
          <w:rFonts w:ascii="Times New Roman" w:hAnsi="Times New Roman"/>
          <w:sz w:val="24"/>
          <w:szCs w:val="24"/>
        </w:rPr>
        <w:t>Слободзейском</w:t>
      </w:r>
      <w:proofErr w:type="spellEnd"/>
      <w:r w:rsidRPr="001115B6">
        <w:rPr>
          <w:rFonts w:ascii="Times New Roman" w:hAnsi="Times New Roman"/>
          <w:sz w:val="24"/>
          <w:szCs w:val="24"/>
        </w:rPr>
        <w:t xml:space="preserve"> районе и г.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1115B6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1115B6">
        <w:rPr>
          <w:rFonts w:ascii="Times New Roman" w:hAnsi="Times New Roman"/>
          <w:sz w:val="24"/>
          <w:szCs w:val="24"/>
        </w:rPr>
        <w:t xml:space="preserve"> заранее</w:t>
      </w:r>
      <w:r w:rsidRPr="00C83B42">
        <w:rPr>
          <w:rFonts w:ascii="Times New Roman" w:hAnsi="Times New Roman"/>
          <w:sz w:val="24"/>
          <w:szCs w:val="24"/>
        </w:rPr>
        <w:t xml:space="preserve"> записаны для получения места в детском саду, данное обстоятельство позволит сформировать перспективный план по потребности в местах в дошкольных образовательных учреждениях.</w:t>
      </w:r>
    </w:p>
    <w:p w:rsidR="00E272E5" w:rsidRPr="009354FA" w:rsidRDefault="00E272E5" w:rsidP="00E2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Совокупный объем р</w:t>
      </w:r>
      <w:r w:rsidRPr="009354FA">
        <w:rPr>
          <w:rFonts w:ascii="Times New Roman" w:hAnsi="Times New Roman"/>
          <w:bCs/>
          <w:sz w:val="24"/>
          <w:szCs w:val="24"/>
        </w:rPr>
        <w:t>асход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354FA">
        <w:rPr>
          <w:rFonts w:ascii="Times New Roman" w:hAnsi="Times New Roman"/>
          <w:bCs/>
          <w:sz w:val="24"/>
          <w:szCs w:val="24"/>
        </w:rPr>
        <w:t xml:space="preserve"> местного бюджета на дошкольное образование в расчете на 1 фактического воспитанника муниципальных дошкольных образовательных учреждений в </w:t>
      </w:r>
      <w:r>
        <w:rPr>
          <w:rFonts w:ascii="Times New Roman" w:hAnsi="Times New Roman"/>
          <w:bCs/>
          <w:sz w:val="24"/>
          <w:szCs w:val="24"/>
        </w:rPr>
        <w:t>анализируемом периоде</w:t>
      </w:r>
      <w:r w:rsidRPr="009354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составил </w:t>
      </w:r>
      <w:r w:rsidRPr="00C92259">
        <w:rPr>
          <w:rFonts w:ascii="Times New Roman" w:hAnsi="Times New Roman"/>
          <w:bCs/>
          <w:sz w:val="24"/>
          <w:szCs w:val="24"/>
        </w:rPr>
        <w:t>82 042,1 руб., увеличившись по отношению к уровню 2015 года на 4,1%.</w:t>
      </w:r>
    </w:p>
    <w:p w:rsidR="00E272E5" w:rsidRPr="009354FA" w:rsidRDefault="00E272E5" w:rsidP="00E272E5">
      <w:pPr>
        <w:spacing w:after="0"/>
        <w:ind w:left="-709"/>
        <w:jc w:val="both"/>
        <w:rPr>
          <w:rFonts w:ascii="Times New Roman" w:hAnsi="Times New Roman"/>
          <w:sz w:val="24"/>
          <w:szCs w:val="24"/>
          <w:lang w:val="en-US"/>
        </w:rPr>
      </w:pPr>
      <w:r w:rsidRPr="009354F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86550" cy="2628900"/>
            <wp:effectExtent l="0" t="0" r="0" b="0"/>
            <wp:docPr id="6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272E5" w:rsidRDefault="00E272E5" w:rsidP="00E272E5">
      <w:pPr>
        <w:pStyle w:val="a3"/>
        <w:ind w:firstLine="708"/>
      </w:pPr>
      <w:proofErr w:type="gramStart"/>
      <w:r w:rsidRPr="009354FA">
        <w:t xml:space="preserve">Наибольшая величина расходов местного бюджета на дошкольное образование в расчете на 1 фактического </w:t>
      </w:r>
      <w:r w:rsidRPr="00871F7A">
        <w:t xml:space="preserve">воспитанника муниципальных дошкольных общеобразовательных учреждений в 2016 году отмечается в </w:t>
      </w:r>
      <w:proofErr w:type="spellStart"/>
      <w:r w:rsidRPr="00871F7A">
        <w:t>Дубоссарском</w:t>
      </w:r>
      <w:proofErr w:type="spellEnd"/>
      <w:r w:rsidRPr="00871F7A">
        <w:t xml:space="preserve"> районе и г. Дубоссары–14 451,0 руб., что на 2,8% выше уровня минувшего года, а также в </w:t>
      </w:r>
      <w:proofErr w:type="spellStart"/>
      <w:r w:rsidRPr="00871F7A">
        <w:t>Григориопольском</w:t>
      </w:r>
      <w:proofErr w:type="spellEnd"/>
      <w:r w:rsidRPr="00871F7A">
        <w:t xml:space="preserve"> районе и г. Григориополь</w:t>
      </w:r>
      <w:r>
        <w:t xml:space="preserve"> - </w:t>
      </w:r>
      <w:r w:rsidRPr="00871F7A">
        <w:t>13 675 руб.</w:t>
      </w:r>
      <w:r w:rsidR="003B2737">
        <w:t>,</w:t>
      </w:r>
      <w:r>
        <w:t xml:space="preserve"> что</w:t>
      </w:r>
      <w:r w:rsidRPr="00871F7A">
        <w:t xml:space="preserve"> на 4,9% </w:t>
      </w:r>
      <w:r>
        <w:t>превышает сопоставимое значение 2015 года.</w:t>
      </w:r>
      <w:proofErr w:type="gramEnd"/>
    </w:p>
    <w:p w:rsidR="00E272E5" w:rsidRDefault="00E272E5" w:rsidP="00E272E5">
      <w:pPr>
        <w:pStyle w:val="a3"/>
        <w:ind w:firstLine="708"/>
      </w:pPr>
      <w:proofErr w:type="gramStart"/>
      <w:r>
        <w:t xml:space="preserve">Наиболее высокие темпы прироста </w:t>
      </w:r>
      <w:r w:rsidRPr="009354FA">
        <w:t>расходов местного бюджета на дошкольное образование в расчете на 1 фактического воспитанника муниципальных дошкольных общеобразовательных учреждений</w:t>
      </w:r>
      <w:r>
        <w:t xml:space="preserve"> наблюдались п</w:t>
      </w:r>
      <w:r w:rsidRPr="009354FA">
        <w:t>о г. Бендеры</w:t>
      </w:r>
      <w:r>
        <w:t xml:space="preserve"> «+»37,9%, в абсолютном выражении их величина составила 10 190,2 руб.</w:t>
      </w:r>
      <w:r w:rsidRPr="009354FA">
        <w:t xml:space="preserve"> </w:t>
      </w:r>
      <w:r>
        <w:t>Даная повышательная динамика обусловлена</w:t>
      </w:r>
      <w:r w:rsidRPr="009354FA">
        <w:t xml:space="preserve"> </w:t>
      </w:r>
      <w:r>
        <w:t>введением</w:t>
      </w:r>
      <w:r w:rsidRPr="009354FA">
        <w:t xml:space="preserve"> в эксплуатацию МОУ «Бендерский центр развития ребенка «Волшебная ромашка»</w:t>
      </w:r>
      <w:r>
        <w:t>, а также</w:t>
      </w:r>
      <w:r w:rsidRPr="009354FA">
        <w:t xml:space="preserve"> погашени</w:t>
      </w:r>
      <w:r>
        <w:t>ем</w:t>
      </w:r>
      <w:r w:rsidRPr="009354FA">
        <w:t xml:space="preserve"> фиксированной задолженности по оплате труда за 2015 год</w:t>
      </w:r>
      <w:r>
        <w:t>.</w:t>
      </w:r>
      <w:r w:rsidRPr="009354FA">
        <w:t xml:space="preserve"> </w:t>
      </w:r>
      <w:proofErr w:type="gramEnd"/>
    </w:p>
    <w:p w:rsidR="00E272E5" w:rsidRPr="009354FA" w:rsidRDefault="00E272E5" w:rsidP="00E2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р</w:t>
      </w:r>
      <w:r w:rsidRPr="000323AA">
        <w:rPr>
          <w:rFonts w:ascii="Times New Roman" w:hAnsi="Times New Roman"/>
          <w:sz w:val="24"/>
          <w:szCs w:val="24"/>
        </w:rPr>
        <w:t>асходы местного бюджета на общее образование в расчете на 1</w:t>
      </w:r>
      <w:r>
        <w:rPr>
          <w:rFonts w:ascii="Times New Roman" w:hAnsi="Times New Roman"/>
          <w:sz w:val="24"/>
          <w:szCs w:val="24"/>
        </w:rPr>
        <w:t> </w:t>
      </w:r>
      <w:r w:rsidRPr="000323AA">
        <w:rPr>
          <w:rFonts w:ascii="Times New Roman" w:hAnsi="Times New Roman"/>
          <w:sz w:val="24"/>
          <w:szCs w:val="24"/>
        </w:rPr>
        <w:t>обучающегося в</w:t>
      </w:r>
      <w:r w:rsidRPr="009354FA">
        <w:rPr>
          <w:rFonts w:ascii="Times New Roman" w:hAnsi="Times New Roman"/>
          <w:sz w:val="24"/>
          <w:szCs w:val="24"/>
        </w:rPr>
        <w:t xml:space="preserve"> муниципальных общеобразовательных учреждениях </w:t>
      </w:r>
      <w:r>
        <w:rPr>
          <w:rFonts w:ascii="Times New Roman" w:hAnsi="Times New Roman"/>
          <w:sz w:val="24"/>
          <w:szCs w:val="24"/>
        </w:rPr>
        <w:t>возросли на 6,6% к базовому уровню минувшего года, составив 66 820,1 руб.</w:t>
      </w:r>
    </w:p>
    <w:p w:rsidR="00E272E5" w:rsidRPr="009354FA" w:rsidRDefault="00E272E5" w:rsidP="00E272E5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en-US"/>
        </w:rPr>
      </w:pPr>
      <w:r w:rsidRPr="009354F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91300" cy="2781300"/>
            <wp:effectExtent l="0" t="0" r="0" b="0"/>
            <wp:docPr id="6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272E5" w:rsidRPr="008F7561" w:rsidRDefault="00E272E5" w:rsidP="00E2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F7561">
        <w:rPr>
          <w:rFonts w:ascii="Times New Roman" w:hAnsi="Times New Roman"/>
          <w:sz w:val="24"/>
          <w:szCs w:val="24"/>
        </w:rPr>
        <w:t xml:space="preserve">величение объема расходования местного бюджета на общее образование в расчете на 1 обучающегося в муниципальных общеобразовательных учреждениях наблюдалось во всех административно-территориальных единицах республики, что в большей мере обусловлено погашением фиксированной задолженности по заработной плате за 2015 год работникам общеобразовательных учреждений. Наибольшие темпы прироста зафиксированы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F7561">
        <w:rPr>
          <w:rFonts w:ascii="Times New Roman" w:hAnsi="Times New Roman"/>
          <w:sz w:val="24"/>
          <w:szCs w:val="24"/>
        </w:rPr>
        <w:t>г</w:t>
      </w:r>
      <w:proofErr w:type="gramEnd"/>
      <w:r w:rsidRPr="008F7561">
        <w:rPr>
          <w:rFonts w:ascii="Times New Roman" w:hAnsi="Times New Roman"/>
          <w:sz w:val="24"/>
          <w:szCs w:val="24"/>
        </w:rPr>
        <w:t xml:space="preserve">. Бендеры </w:t>
      </w:r>
      <w:r>
        <w:rPr>
          <w:rFonts w:ascii="Times New Roman" w:hAnsi="Times New Roman"/>
          <w:sz w:val="24"/>
          <w:szCs w:val="24"/>
        </w:rPr>
        <w:t>(</w:t>
      </w:r>
      <w:r w:rsidRPr="008F756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36,8</w:t>
      </w:r>
      <w:r w:rsidRPr="008F7561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t>7 687,9</w:t>
      </w:r>
      <w:r w:rsidRPr="008F756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8F756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F7561">
        <w:rPr>
          <w:rFonts w:ascii="Times New Roman" w:hAnsi="Times New Roman"/>
          <w:sz w:val="24"/>
          <w:szCs w:val="24"/>
        </w:rPr>
        <w:t>Дубоссарском</w:t>
      </w:r>
      <w:proofErr w:type="spellEnd"/>
      <w:r w:rsidRPr="008F7561">
        <w:rPr>
          <w:rFonts w:ascii="Times New Roman" w:hAnsi="Times New Roman"/>
          <w:sz w:val="24"/>
          <w:szCs w:val="24"/>
        </w:rPr>
        <w:t xml:space="preserve"> районе и г. Дубоссары (на 11,5% до 12 312,6 руб.).</w:t>
      </w:r>
    </w:p>
    <w:p w:rsidR="00E272E5" w:rsidRDefault="00E272E5" w:rsidP="005E2CA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C5EC0" w:rsidRDefault="00EC5EC0" w:rsidP="005E2CA9">
      <w:pPr>
        <w:pStyle w:val="ae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54FA">
        <w:rPr>
          <w:rFonts w:ascii="Times New Roman" w:hAnsi="Times New Roman"/>
          <w:b/>
          <w:sz w:val="24"/>
          <w:szCs w:val="24"/>
        </w:rPr>
        <w:lastRenderedPageBreak/>
        <w:t xml:space="preserve"> Здравоохранение</w:t>
      </w:r>
    </w:p>
    <w:p w:rsidR="006E4890" w:rsidRDefault="006E4890" w:rsidP="005E2CA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355C7" w:rsidRDefault="000355C7" w:rsidP="00035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Политика государства в сфере</w:t>
      </w:r>
      <w:r w:rsidRPr="0076462E">
        <w:rPr>
          <w:rFonts w:ascii="Times New Roman" w:hAnsi="Times New Roman"/>
          <w:sz w:val="24"/>
          <w:szCs w:val="24"/>
        </w:rPr>
        <w:t xml:space="preserve"> здравоохранения в 2016 году</w:t>
      </w:r>
      <w:r>
        <w:rPr>
          <w:rFonts w:ascii="Times New Roman" w:hAnsi="Times New Roman"/>
          <w:sz w:val="24"/>
          <w:szCs w:val="24"/>
        </w:rPr>
        <w:t xml:space="preserve"> основывалась на реализации мероприятий в рамках </w:t>
      </w:r>
      <w:r w:rsidRPr="005F6550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5F6550">
        <w:rPr>
          <w:rFonts w:ascii="Times New Roman" w:hAnsi="Times New Roman"/>
          <w:sz w:val="24"/>
          <w:szCs w:val="24"/>
        </w:rPr>
        <w:t xml:space="preserve"> «Приобретение медицинского оборудования и специализированного медицинского автотранспорта для государственных лечебно-профилактических учреждений»</w:t>
      </w:r>
      <w:r>
        <w:rPr>
          <w:rFonts w:ascii="Times New Roman" w:hAnsi="Times New Roman"/>
          <w:sz w:val="24"/>
          <w:szCs w:val="24"/>
        </w:rPr>
        <w:t>, П</w:t>
      </w:r>
      <w:r w:rsidRPr="005F6550">
        <w:rPr>
          <w:rFonts w:ascii="Times New Roman" w:hAnsi="Times New Roman"/>
          <w:sz w:val="24"/>
          <w:szCs w:val="24"/>
        </w:rPr>
        <w:t>рограммы государственных гарантий оказания бесплатной медицинской помощи, программ АНО «Евразийская интеграция»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6550">
        <w:rPr>
          <w:rFonts w:ascii="Times New Roman" w:hAnsi="Times New Roman"/>
          <w:sz w:val="24"/>
          <w:szCs w:val="24"/>
        </w:rPr>
        <w:t>президентской программы «Приоритет»</w:t>
      </w:r>
      <w:r>
        <w:rPr>
          <w:rFonts w:ascii="Times New Roman" w:hAnsi="Times New Roman"/>
          <w:sz w:val="24"/>
          <w:szCs w:val="24"/>
        </w:rPr>
        <w:t xml:space="preserve">, а также ряда Государственных целевых программ. В результате реализации данных программ в отчетном периоде: </w:t>
      </w:r>
    </w:p>
    <w:p w:rsidR="000355C7" w:rsidRDefault="000355C7" w:rsidP="000355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приобретены </w:t>
      </w:r>
      <w:r w:rsidRPr="00D3240E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D3240E">
        <w:rPr>
          <w:rFonts w:ascii="Times New Roman" w:hAnsi="Times New Roman"/>
          <w:sz w:val="24"/>
          <w:szCs w:val="24"/>
        </w:rPr>
        <w:t xml:space="preserve"> ультразвуковы</w:t>
      </w:r>
      <w:r>
        <w:rPr>
          <w:rFonts w:ascii="Times New Roman" w:hAnsi="Times New Roman"/>
          <w:sz w:val="24"/>
          <w:szCs w:val="24"/>
        </w:rPr>
        <w:t>е аппараты</w:t>
      </w:r>
      <w:r w:rsidRPr="00D32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3240E">
        <w:rPr>
          <w:rFonts w:ascii="Times New Roman" w:hAnsi="Times New Roman"/>
          <w:sz w:val="24"/>
          <w:szCs w:val="24"/>
        </w:rPr>
        <w:t xml:space="preserve"> иное современное оборудование</w:t>
      </w:r>
      <w:r>
        <w:rPr>
          <w:rFonts w:ascii="Times New Roman" w:hAnsi="Times New Roman"/>
          <w:sz w:val="24"/>
          <w:szCs w:val="24"/>
        </w:rPr>
        <w:t>,</w:t>
      </w:r>
      <w:r w:rsidRPr="00D3240E">
        <w:rPr>
          <w:rFonts w:ascii="Times New Roman" w:hAnsi="Times New Roman"/>
          <w:sz w:val="24"/>
          <w:szCs w:val="24"/>
        </w:rPr>
        <w:t xml:space="preserve"> позволяющее предоставить медицинские услуги в сфере урологии, офтальмологии и эндоскопической хирургии</w:t>
      </w:r>
      <w:r>
        <w:rPr>
          <w:rFonts w:ascii="Times New Roman" w:hAnsi="Times New Roman"/>
          <w:sz w:val="24"/>
          <w:szCs w:val="24"/>
        </w:rPr>
        <w:t xml:space="preserve">, а также закуплены </w:t>
      </w:r>
      <w:r w:rsidRPr="00D3240E">
        <w:rPr>
          <w:rFonts w:ascii="Times New Roman" w:hAnsi="Times New Roman"/>
          <w:sz w:val="24"/>
          <w:szCs w:val="24"/>
        </w:rPr>
        <w:t>автомобил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3240E">
        <w:rPr>
          <w:rFonts w:ascii="Times New Roman" w:hAnsi="Times New Roman"/>
          <w:sz w:val="24"/>
          <w:szCs w:val="24"/>
        </w:rPr>
        <w:t>скорой медицинской помощи</w:t>
      </w:r>
      <w:r>
        <w:rPr>
          <w:rFonts w:ascii="Times New Roman" w:hAnsi="Times New Roman"/>
          <w:sz w:val="24"/>
          <w:szCs w:val="24"/>
        </w:rPr>
        <w:t>;</w:t>
      </w:r>
      <w:r w:rsidRPr="00D3240E">
        <w:t xml:space="preserve"> </w:t>
      </w:r>
    </w:p>
    <w:p w:rsidR="000355C7" w:rsidRDefault="000355C7" w:rsidP="00035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-</w:t>
      </w:r>
      <w:r>
        <w:tab/>
      </w:r>
      <w:r w:rsidRPr="00D3240E">
        <w:rPr>
          <w:rFonts w:ascii="Times New Roman" w:hAnsi="Times New Roman"/>
          <w:sz w:val="24"/>
          <w:szCs w:val="24"/>
        </w:rPr>
        <w:t>проводилась работа по замене операционных столов, оснащ</w:t>
      </w:r>
      <w:r>
        <w:rPr>
          <w:rFonts w:ascii="Times New Roman" w:hAnsi="Times New Roman"/>
          <w:sz w:val="24"/>
          <w:szCs w:val="24"/>
        </w:rPr>
        <w:t>ению</w:t>
      </w:r>
      <w:r w:rsidRPr="00D3240E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D3240E">
        <w:rPr>
          <w:rFonts w:ascii="Times New Roman" w:hAnsi="Times New Roman"/>
          <w:sz w:val="24"/>
          <w:szCs w:val="24"/>
        </w:rPr>
        <w:t>реанимации и палат интенсивной терапии функциональными кроватями</w:t>
      </w:r>
      <w:r>
        <w:rPr>
          <w:rFonts w:ascii="Times New Roman" w:hAnsi="Times New Roman"/>
          <w:sz w:val="24"/>
          <w:szCs w:val="24"/>
        </w:rPr>
        <w:t>;</w:t>
      </w:r>
    </w:p>
    <w:p w:rsidR="000355C7" w:rsidRDefault="000355C7" w:rsidP="000355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D3240E">
        <w:rPr>
          <w:rFonts w:ascii="Times New Roman" w:hAnsi="Times New Roman"/>
          <w:sz w:val="24"/>
          <w:szCs w:val="24"/>
        </w:rPr>
        <w:t>произведена реконструкция медицинских учреждений и строительство новых объектов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240E">
        <w:rPr>
          <w:rFonts w:ascii="Times New Roman" w:hAnsi="Times New Roman"/>
          <w:sz w:val="24"/>
          <w:szCs w:val="24"/>
        </w:rPr>
        <w:t>продолжены работы по замене окон, кровли, фасадов</w:t>
      </w:r>
      <w:r>
        <w:rPr>
          <w:rFonts w:ascii="Times New Roman" w:hAnsi="Times New Roman"/>
          <w:sz w:val="24"/>
          <w:szCs w:val="24"/>
        </w:rPr>
        <w:t>;</w:t>
      </w:r>
    </w:p>
    <w:p w:rsidR="000355C7" w:rsidRPr="000355C7" w:rsidRDefault="000355C7" w:rsidP="00035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-</w:t>
      </w:r>
      <w:r>
        <w:tab/>
        <w:t>о</w:t>
      </w:r>
      <w:r>
        <w:rPr>
          <w:rFonts w:ascii="Times New Roman" w:hAnsi="Times New Roman"/>
          <w:sz w:val="24"/>
          <w:szCs w:val="24"/>
        </w:rPr>
        <w:t>существлялась</w:t>
      </w:r>
      <w:r w:rsidRPr="00D3240E">
        <w:rPr>
          <w:rFonts w:ascii="Times New Roman" w:hAnsi="Times New Roman"/>
          <w:sz w:val="24"/>
          <w:szCs w:val="24"/>
        </w:rPr>
        <w:t xml:space="preserve"> работа по дальнейшему совершенствованию организации </w:t>
      </w:r>
      <w:r w:rsidRPr="000355C7">
        <w:rPr>
          <w:rFonts w:ascii="Times New Roman" w:hAnsi="Times New Roman"/>
          <w:sz w:val="24"/>
          <w:szCs w:val="24"/>
        </w:rPr>
        <w:t>первичной медицинской помощи населению на уровне амбулаторно-поликлинической помощи, а также обеспечение лекарственными препаратами групп населения имеющих право на их льготное приобретение по рецепту врача;</w:t>
      </w:r>
    </w:p>
    <w:p w:rsidR="000355C7" w:rsidRPr="000355C7" w:rsidRDefault="000355C7" w:rsidP="000355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5C7">
        <w:rPr>
          <w:rFonts w:ascii="Times New Roman" w:hAnsi="Times New Roman"/>
          <w:sz w:val="24"/>
          <w:szCs w:val="24"/>
        </w:rPr>
        <w:t>-</w:t>
      </w:r>
      <w:r w:rsidRPr="000355C7">
        <w:rPr>
          <w:rFonts w:ascii="Times New Roman" w:hAnsi="Times New Roman"/>
          <w:sz w:val="24"/>
          <w:szCs w:val="24"/>
        </w:rPr>
        <w:tab/>
        <w:t xml:space="preserve">проводились ежегодные комплексные осмотры льготной категории граждан, продолжающиеся в течение года; </w:t>
      </w:r>
    </w:p>
    <w:p w:rsidR="000355C7" w:rsidRPr="000355C7" w:rsidRDefault="000355C7" w:rsidP="000355C7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5C7">
        <w:rPr>
          <w:rFonts w:ascii="Times New Roman" w:hAnsi="Times New Roman"/>
          <w:sz w:val="24"/>
          <w:szCs w:val="24"/>
        </w:rPr>
        <w:t>-</w:t>
      </w:r>
      <w:r w:rsidRPr="000355C7">
        <w:rPr>
          <w:rFonts w:ascii="Times New Roman" w:hAnsi="Times New Roman"/>
          <w:sz w:val="24"/>
          <w:szCs w:val="24"/>
        </w:rPr>
        <w:tab/>
        <w:t xml:space="preserve">внедрено более 400 новых медицинских услуг касающихся сферы: рентгенологических исследований, урологии, офтальмологии. </w:t>
      </w:r>
    </w:p>
    <w:p w:rsidR="000355C7" w:rsidRPr="009354FA" w:rsidRDefault="000355C7" w:rsidP="00035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</w:t>
      </w:r>
      <w:r w:rsidRPr="009354FA">
        <w:rPr>
          <w:rFonts w:ascii="Times New Roman" w:hAnsi="Times New Roman"/>
          <w:sz w:val="24"/>
          <w:szCs w:val="24"/>
        </w:rPr>
        <w:t xml:space="preserve"> условиях расширения спектра предоставляемых платных медицинских услуг, а также увеличения тарифов на услуги здравоохранения в среднем </w:t>
      </w:r>
      <w:r w:rsidRPr="003060DA">
        <w:rPr>
          <w:rFonts w:ascii="Times New Roman" w:hAnsi="Times New Roman"/>
          <w:sz w:val="24"/>
          <w:szCs w:val="24"/>
        </w:rPr>
        <w:t>на 13,34%,</w:t>
      </w:r>
      <w:r w:rsidRPr="009354FA">
        <w:rPr>
          <w:rFonts w:ascii="Times New Roman" w:hAnsi="Times New Roman"/>
          <w:sz w:val="24"/>
          <w:szCs w:val="24"/>
        </w:rPr>
        <w:t xml:space="preserve"> доходы от оказания платных услуг в 2016 год</w:t>
      </w:r>
      <w:r>
        <w:rPr>
          <w:rFonts w:ascii="Times New Roman" w:hAnsi="Times New Roman"/>
          <w:sz w:val="24"/>
          <w:szCs w:val="24"/>
        </w:rPr>
        <w:t>у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возросли</w:t>
      </w:r>
      <w:r w:rsidRPr="009354F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9,9</w:t>
      </w:r>
      <w:r w:rsidRPr="009354F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в</w:t>
      </w:r>
      <w:r w:rsidRPr="009354FA">
        <w:rPr>
          <w:rFonts w:ascii="Times New Roman" w:hAnsi="Times New Roman"/>
          <w:sz w:val="24"/>
          <w:szCs w:val="24"/>
        </w:rPr>
        <w:t xml:space="preserve"> абсолютном выражении</w:t>
      </w:r>
      <w:r>
        <w:rPr>
          <w:rFonts w:ascii="Times New Roman" w:hAnsi="Times New Roman"/>
          <w:sz w:val="24"/>
          <w:szCs w:val="24"/>
        </w:rPr>
        <w:t xml:space="preserve"> их величина составила 50 818,8</w:t>
      </w:r>
      <w:r w:rsidRPr="009354FA">
        <w:rPr>
          <w:rFonts w:ascii="Times New Roman" w:hAnsi="Times New Roman"/>
          <w:sz w:val="24"/>
          <w:szCs w:val="24"/>
        </w:rPr>
        <w:t xml:space="preserve"> тыс. руб.</w:t>
      </w:r>
    </w:p>
    <w:p w:rsidR="000355C7" w:rsidRDefault="000355C7" w:rsidP="000355C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646F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81800" cy="2552700"/>
            <wp:effectExtent l="0" t="0" r="0" b="0"/>
            <wp:docPr id="6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0355C7" w:rsidRDefault="000355C7" w:rsidP="00035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Pr="009354FA">
        <w:rPr>
          <w:rFonts w:ascii="Times New Roman" w:hAnsi="Times New Roman"/>
          <w:sz w:val="24"/>
          <w:szCs w:val="24"/>
        </w:rPr>
        <w:t xml:space="preserve"> расширения </w:t>
      </w:r>
      <w:r>
        <w:rPr>
          <w:rFonts w:ascii="Times New Roman" w:hAnsi="Times New Roman"/>
          <w:sz w:val="24"/>
          <w:szCs w:val="24"/>
        </w:rPr>
        <w:t>перечня</w:t>
      </w:r>
      <w:r w:rsidRPr="009354FA">
        <w:rPr>
          <w:rFonts w:ascii="Times New Roman" w:hAnsi="Times New Roman"/>
          <w:sz w:val="24"/>
          <w:szCs w:val="24"/>
        </w:rPr>
        <w:t xml:space="preserve"> предоставляемых платных медицинских услуг, а также </w:t>
      </w:r>
      <w:r>
        <w:rPr>
          <w:rFonts w:ascii="Times New Roman" w:hAnsi="Times New Roman"/>
          <w:sz w:val="24"/>
          <w:szCs w:val="24"/>
        </w:rPr>
        <w:t>роста ценовой составляющей</w:t>
      </w:r>
      <w:r w:rsidRPr="009354FA">
        <w:rPr>
          <w:rFonts w:ascii="Times New Roman" w:hAnsi="Times New Roman"/>
          <w:sz w:val="24"/>
          <w:szCs w:val="24"/>
        </w:rPr>
        <w:t xml:space="preserve"> на услуги здравоохранения</w:t>
      </w:r>
      <w:r>
        <w:rPr>
          <w:rFonts w:ascii="Times New Roman" w:hAnsi="Times New Roman"/>
          <w:sz w:val="24"/>
          <w:szCs w:val="24"/>
        </w:rPr>
        <w:t>,</w:t>
      </w:r>
      <w:r w:rsidRPr="009354FA">
        <w:rPr>
          <w:rFonts w:ascii="Times New Roman" w:hAnsi="Times New Roman"/>
          <w:sz w:val="24"/>
          <w:szCs w:val="24"/>
        </w:rPr>
        <w:t xml:space="preserve"> прирост доходов </w:t>
      </w:r>
      <w:r>
        <w:rPr>
          <w:rFonts w:ascii="Times New Roman" w:hAnsi="Times New Roman"/>
          <w:sz w:val="24"/>
          <w:szCs w:val="24"/>
        </w:rPr>
        <w:t xml:space="preserve">от оказания платных медицинских услуг фиксируется во всех городах и районах Республики. </w:t>
      </w:r>
      <w:proofErr w:type="gramStart"/>
      <w:r>
        <w:rPr>
          <w:rFonts w:ascii="Times New Roman" w:hAnsi="Times New Roman"/>
          <w:sz w:val="24"/>
          <w:szCs w:val="24"/>
        </w:rPr>
        <w:t xml:space="preserve">Так, в </w:t>
      </w:r>
      <w:r w:rsidRPr="009354F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ородах</w:t>
      </w:r>
      <w:r w:rsidRPr="009354FA">
        <w:rPr>
          <w:rFonts w:ascii="Times New Roman" w:hAnsi="Times New Roman"/>
          <w:sz w:val="24"/>
          <w:szCs w:val="24"/>
        </w:rPr>
        <w:t xml:space="preserve"> Тирасполь </w:t>
      </w:r>
      <w:r>
        <w:rPr>
          <w:rFonts w:ascii="Times New Roman" w:hAnsi="Times New Roman"/>
          <w:sz w:val="24"/>
          <w:szCs w:val="24"/>
        </w:rPr>
        <w:t>и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4FA">
        <w:rPr>
          <w:rFonts w:ascii="Times New Roman" w:hAnsi="Times New Roman"/>
          <w:sz w:val="24"/>
          <w:szCs w:val="24"/>
        </w:rPr>
        <w:t>Днестровск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 его величина возросла на 6,6% до 26 461,2 тыс. руб., в </w:t>
      </w:r>
      <w:r w:rsidRPr="009354F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9354FA">
        <w:rPr>
          <w:rFonts w:ascii="Times New Roman" w:hAnsi="Times New Roman"/>
          <w:sz w:val="24"/>
          <w:szCs w:val="24"/>
        </w:rPr>
        <w:t xml:space="preserve">Бендеры - на </w:t>
      </w:r>
      <w:r>
        <w:rPr>
          <w:rFonts w:ascii="Times New Roman" w:hAnsi="Times New Roman"/>
          <w:sz w:val="24"/>
          <w:szCs w:val="24"/>
        </w:rPr>
        <w:t>8,5</w:t>
      </w:r>
      <w:r w:rsidRPr="009354FA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t xml:space="preserve">13 818,0 тыс. </w:t>
      </w:r>
      <w:r w:rsidRPr="009354FA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., в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4FA">
        <w:rPr>
          <w:rFonts w:ascii="Times New Roman" w:hAnsi="Times New Roman"/>
          <w:sz w:val="24"/>
          <w:szCs w:val="24"/>
        </w:rPr>
        <w:t>Рыбницком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Pr="009354FA">
        <w:rPr>
          <w:rFonts w:ascii="Times New Roman" w:hAnsi="Times New Roman"/>
          <w:sz w:val="24"/>
          <w:szCs w:val="24"/>
        </w:rPr>
        <w:t xml:space="preserve"> и г. Рыбница</w:t>
      </w:r>
      <w:r>
        <w:rPr>
          <w:rFonts w:ascii="Times New Roman" w:hAnsi="Times New Roman"/>
          <w:sz w:val="24"/>
          <w:szCs w:val="24"/>
        </w:rPr>
        <w:t xml:space="preserve"> – на 34,4% до 4 595,8 тыс. руб., в </w:t>
      </w:r>
      <w:proofErr w:type="spellStart"/>
      <w:r w:rsidRPr="009354FA">
        <w:rPr>
          <w:rFonts w:ascii="Times New Roman" w:hAnsi="Times New Roman"/>
          <w:sz w:val="24"/>
          <w:szCs w:val="24"/>
        </w:rPr>
        <w:t>Дубоссарском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9354FA">
        <w:rPr>
          <w:rFonts w:ascii="Times New Roman" w:hAnsi="Times New Roman"/>
          <w:sz w:val="24"/>
          <w:szCs w:val="24"/>
        </w:rPr>
        <w:t xml:space="preserve"> и г. Дубоссары - на </w:t>
      </w:r>
      <w:r>
        <w:rPr>
          <w:rFonts w:ascii="Times New Roman" w:hAnsi="Times New Roman"/>
          <w:sz w:val="24"/>
          <w:szCs w:val="24"/>
        </w:rPr>
        <w:t>21,7</w:t>
      </w:r>
      <w:r w:rsidRPr="009354FA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t>2 013,1</w:t>
      </w:r>
      <w:r w:rsidRPr="009354FA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54FA">
        <w:rPr>
          <w:rFonts w:ascii="Times New Roman" w:hAnsi="Times New Roman"/>
          <w:sz w:val="24"/>
          <w:szCs w:val="24"/>
        </w:rPr>
        <w:t>Слободзейском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9354FA">
        <w:rPr>
          <w:rFonts w:ascii="Times New Roman" w:hAnsi="Times New Roman"/>
          <w:sz w:val="24"/>
          <w:szCs w:val="24"/>
        </w:rPr>
        <w:t xml:space="preserve"> и г. </w:t>
      </w:r>
      <w:proofErr w:type="spellStart"/>
      <w:r w:rsidRPr="009354FA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– на </w:t>
      </w:r>
      <w:r w:rsidR="00601EFB">
        <w:rPr>
          <w:rFonts w:ascii="Times New Roman" w:hAnsi="Times New Roman"/>
          <w:sz w:val="24"/>
          <w:szCs w:val="24"/>
        </w:rPr>
        <w:t>19,4</w:t>
      </w:r>
      <w:proofErr w:type="gramEnd"/>
      <w:r w:rsidRPr="009354FA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t>1</w:t>
      </w:r>
      <w:r w:rsidR="00601EFB">
        <w:rPr>
          <w:rFonts w:ascii="Times New Roman" w:hAnsi="Times New Roman"/>
          <w:sz w:val="24"/>
          <w:szCs w:val="24"/>
        </w:rPr>
        <w:t> 524,7</w:t>
      </w:r>
      <w:r w:rsidRPr="009354FA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9354FA">
        <w:rPr>
          <w:rFonts w:ascii="Times New Roman" w:hAnsi="Times New Roman"/>
          <w:sz w:val="24"/>
          <w:szCs w:val="24"/>
        </w:rPr>
        <w:t>Григориопольском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54FA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е</w:t>
      </w:r>
      <w:r w:rsidRPr="009354FA">
        <w:rPr>
          <w:rFonts w:ascii="Times New Roman" w:hAnsi="Times New Roman"/>
          <w:sz w:val="24"/>
          <w:szCs w:val="24"/>
        </w:rPr>
        <w:t xml:space="preserve"> и г. Григориополь</w:t>
      </w:r>
      <w:r>
        <w:rPr>
          <w:rFonts w:ascii="Times New Roman" w:hAnsi="Times New Roman"/>
          <w:sz w:val="24"/>
          <w:szCs w:val="24"/>
        </w:rPr>
        <w:t xml:space="preserve"> – на 5,5% до 1 331,7 тыс. руб., в</w:t>
      </w:r>
      <w:r w:rsidRPr="00662911">
        <w:rPr>
          <w:rFonts w:ascii="Times New Roman" w:hAnsi="Times New Roman"/>
          <w:sz w:val="24"/>
          <w:szCs w:val="24"/>
        </w:rPr>
        <w:t xml:space="preserve"> </w:t>
      </w:r>
      <w:r w:rsidRPr="009354FA">
        <w:rPr>
          <w:rFonts w:ascii="Times New Roman" w:hAnsi="Times New Roman"/>
          <w:sz w:val="24"/>
          <w:szCs w:val="24"/>
        </w:rPr>
        <w:t>Каменском район</w:t>
      </w:r>
      <w:r>
        <w:rPr>
          <w:rFonts w:ascii="Times New Roman" w:hAnsi="Times New Roman"/>
          <w:sz w:val="24"/>
          <w:szCs w:val="24"/>
        </w:rPr>
        <w:t>е</w:t>
      </w:r>
      <w:r w:rsidRPr="009354FA">
        <w:rPr>
          <w:rFonts w:ascii="Times New Roman" w:hAnsi="Times New Roman"/>
          <w:sz w:val="24"/>
          <w:szCs w:val="24"/>
        </w:rPr>
        <w:t xml:space="preserve"> и г. Каменка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354F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2,7</w:t>
      </w:r>
      <w:r w:rsidRPr="009354F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1 074,3 тыс. руб. </w:t>
      </w:r>
    </w:p>
    <w:p w:rsidR="000355C7" w:rsidRDefault="000355C7" w:rsidP="000355C7"/>
    <w:p w:rsidR="00D33650" w:rsidRPr="00A65C4F" w:rsidRDefault="000D6D0B" w:rsidP="00A65C4F">
      <w:pPr>
        <w:pStyle w:val="a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</w:t>
      </w:r>
      <w:r w:rsidR="00D33650" w:rsidRPr="00A65C4F">
        <w:rPr>
          <w:rFonts w:ascii="Times New Roman" w:eastAsia="Times New Roman" w:hAnsi="Times New Roman"/>
          <w:b/>
          <w:bCs/>
          <w:sz w:val="24"/>
          <w:szCs w:val="24"/>
        </w:rPr>
        <w:t>Занятость</w:t>
      </w:r>
    </w:p>
    <w:p w:rsidR="00D33650" w:rsidRDefault="00D33650" w:rsidP="00A65C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94EC8" w:rsidRPr="004365B5" w:rsidRDefault="00194EC8" w:rsidP="00194E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366C2">
        <w:rPr>
          <w:rFonts w:ascii="Times New Roman" w:eastAsia="Times New Roman" w:hAnsi="Times New Roman"/>
          <w:sz w:val="24"/>
          <w:szCs w:val="24"/>
        </w:rPr>
        <w:t xml:space="preserve">Ситуация на рынке труда по итогам 2016 года </w:t>
      </w:r>
      <w:r w:rsidRPr="005366C2">
        <w:rPr>
          <w:rFonts w:ascii="Times New Roman" w:hAnsi="Times New Roman"/>
          <w:color w:val="000000"/>
          <w:sz w:val="24"/>
          <w:szCs w:val="24"/>
        </w:rPr>
        <w:t xml:space="preserve">остается достаточно сложной. </w:t>
      </w:r>
      <w:proofErr w:type="gramStart"/>
      <w:r w:rsidRPr="005366C2">
        <w:rPr>
          <w:rFonts w:ascii="Times New Roman" w:hAnsi="Times New Roman"/>
          <w:color w:val="000000"/>
          <w:sz w:val="24"/>
          <w:szCs w:val="24"/>
        </w:rPr>
        <w:t>Она имеет определенную связь с демографической ситуацией и миграционными процессами, а также отражает сложности и вызовы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366C2">
        <w:rPr>
          <w:rFonts w:ascii="Times New Roman" w:hAnsi="Times New Roman"/>
          <w:color w:val="000000"/>
          <w:sz w:val="24"/>
          <w:szCs w:val="24"/>
        </w:rPr>
        <w:t xml:space="preserve"> стоящие перед сферой материального производства</w:t>
      </w:r>
      <w:r>
        <w:rPr>
          <w:rFonts w:ascii="Times New Roman" w:hAnsi="Times New Roman"/>
          <w:color w:val="000000"/>
          <w:sz w:val="24"/>
          <w:szCs w:val="24"/>
        </w:rPr>
        <w:t xml:space="preserve"> в условиях кризиса, вызванного </w:t>
      </w:r>
      <w:r w:rsidRPr="00433103">
        <w:rPr>
          <w:rFonts w:ascii="Times New Roman" w:hAnsi="Times New Roman"/>
          <w:sz w:val="24"/>
          <w:szCs w:val="24"/>
        </w:rPr>
        <w:t>продолжающ</w:t>
      </w:r>
      <w:r>
        <w:rPr>
          <w:rFonts w:ascii="Times New Roman" w:hAnsi="Times New Roman"/>
          <w:sz w:val="24"/>
          <w:szCs w:val="24"/>
        </w:rPr>
        <w:t>им</w:t>
      </w:r>
      <w:r w:rsidRPr="00433103">
        <w:rPr>
          <w:rFonts w:ascii="Times New Roman" w:hAnsi="Times New Roman"/>
          <w:sz w:val="24"/>
          <w:szCs w:val="24"/>
        </w:rPr>
        <w:t>ся воздействи</w:t>
      </w:r>
      <w:r>
        <w:rPr>
          <w:rFonts w:ascii="Times New Roman" w:hAnsi="Times New Roman"/>
          <w:sz w:val="24"/>
          <w:szCs w:val="24"/>
        </w:rPr>
        <w:t>ем</w:t>
      </w:r>
      <w:r w:rsidRPr="00433103">
        <w:rPr>
          <w:rFonts w:ascii="Times New Roman" w:hAnsi="Times New Roman"/>
          <w:sz w:val="24"/>
          <w:szCs w:val="24"/>
        </w:rPr>
        <w:t xml:space="preserve"> внешнеполитических и экономических </w:t>
      </w:r>
      <w:r w:rsidRPr="00433103">
        <w:rPr>
          <w:rFonts w:ascii="Times New Roman" w:hAnsi="Times New Roman"/>
          <w:sz w:val="24"/>
          <w:szCs w:val="24"/>
          <w:shd w:val="clear" w:color="auto" w:fill="FFFFFF"/>
        </w:rPr>
        <w:t>барьеров в отношении хозяйствующих субъектов Приднестровской Молдавской Республики со стороны соседних государств</w:t>
      </w:r>
      <w:r w:rsidRPr="00536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366C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5366C2">
        <w:rPr>
          <w:rFonts w:ascii="Times New Roman" w:eastAsia="Times New Roman" w:hAnsi="Times New Roman"/>
          <w:sz w:val="24"/>
          <w:szCs w:val="24"/>
        </w:rPr>
        <w:t xml:space="preserve">Так, </w:t>
      </w:r>
      <w:r w:rsidRPr="005366C2">
        <w:rPr>
          <w:rFonts w:ascii="Times New Roman" w:hAnsi="Times New Roman"/>
          <w:sz w:val="24"/>
          <w:szCs w:val="24"/>
        </w:rPr>
        <w:t>по итогам 2016 года</w:t>
      </w:r>
      <w:r w:rsidRPr="005366C2">
        <w:rPr>
          <w:rFonts w:ascii="Times New Roman" w:eastAsia="Times New Roman" w:hAnsi="Times New Roman"/>
          <w:sz w:val="24"/>
          <w:szCs w:val="24"/>
        </w:rPr>
        <w:t xml:space="preserve"> (без учета данных по силовым структурам) в экономике республики было занято 132 302 чел., что на 4 070 чел. меньше показателя на начало отчётного периода. </w:t>
      </w:r>
      <w:r>
        <w:rPr>
          <w:rFonts w:ascii="Times New Roman" w:eastAsia="Times New Roman" w:hAnsi="Times New Roman"/>
          <w:sz w:val="24"/>
          <w:szCs w:val="24"/>
        </w:rPr>
        <w:t>Сокращение численности занятого населения было характерно практически для всех административно-территориальных образований республики, за исключением</w:t>
      </w:r>
      <w:r w:rsidRPr="005366C2">
        <w:rPr>
          <w:rFonts w:ascii="Times New Roman" w:eastAsia="Times New Roman" w:hAnsi="Times New Roman"/>
          <w:sz w:val="24"/>
          <w:szCs w:val="24"/>
        </w:rPr>
        <w:t xml:space="preserve"> Каменско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5366C2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5366C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 w:rsidRPr="005366C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5366C2">
        <w:rPr>
          <w:rFonts w:ascii="Times New Roman" w:eastAsia="Times New Roman" w:hAnsi="Times New Roman"/>
          <w:sz w:val="24"/>
          <w:szCs w:val="24"/>
        </w:rPr>
        <w:t xml:space="preserve">. Каменка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Григориопольского</w:t>
      </w:r>
      <w:proofErr w:type="spellEnd"/>
      <w:r w:rsidRPr="005366C2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>а и г. Григориополь, где зафиксировано увеличение числа занятых</w:t>
      </w:r>
      <w:r w:rsidRPr="005366C2">
        <w:rPr>
          <w:rFonts w:ascii="Times New Roman" w:eastAsia="Times New Roman" w:hAnsi="Times New Roman"/>
          <w:sz w:val="24"/>
          <w:szCs w:val="24"/>
        </w:rPr>
        <w:t xml:space="preserve"> по сравнению с началом 2016 года </w:t>
      </w: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5366C2">
        <w:rPr>
          <w:rFonts w:ascii="Times New Roman" w:eastAsia="Times New Roman" w:hAnsi="Times New Roman"/>
          <w:sz w:val="24"/>
          <w:szCs w:val="24"/>
        </w:rPr>
        <w:t>8 и 39 человек соответственно</w:t>
      </w:r>
      <w:r w:rsidR="0079420F">
        <w:rPr>
          <w:rFonts w:ascii="Times New Roman" w:eastAsia="Times New Roman" w:hAnsi="Times New Roman"/>
          <w:sz w:val="24"/>
          <w:szCs w:val="24"/>
        </w:rPr>
        <w:t>, что вызвано ростом числа индивидуальных предпринимателей</w:t>
      </w:r>
      <w:r w:rsidRPr="005366C2">
        <w:rPr>
          <w:rFonts w:ascii="Times New Roman" w:eastAsia="Times New Roman" w:hAnsi="Times New Roman"/>
          <w:sz w:val="24"/>
          <w:szCs w:val="24"/>
        </w:rPr>
        <w:t>.</w:t>
      </w:r>
    </w:p>
    <w:p w:rsidR="00194EC8" w:rsidRPr="004365B5" w:rsidRDefault="00194EC8" w:rsidP="00194EC8">
      <w:pPr>
        <w:spacing w:after="0" w:line="240" w:lineRule="auto"/>
        <w:ind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4365B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772275" cy="2200275"/>
            <wp:effectExtent l="0" t="0" r="0" b="0"/>
            <wp:docPr id="7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94EC8" w:rsidRPr="004365B5" w:rsidRDefault="00194EC8" w:rsidP="00194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6C2">
        <w:rPr>
          <w:rFonts w:ascii="Times New Roman" w:hAnsi="Times New Roman"/>
          <w:sz w:val="24"/>
          <w:szCs w:val="24"/>
        </w:rPr>
        <w:t xml:space="preserve">Уровень регистрируемой безработицы в среднем по республике по состоянию на </w:t>
      </w:r>
      <w:r w:rsidRPr="005366C2">
        <w:rPr>
          <w:rFonts w:ascii="Times New Roman" w:hAnsi="Times New Roman"/>
          <w:sz w:val="24"/>
          <w:szCs w:val="24"/>
        </w:rPr>
        <w:br/>
        <w:t>1 января 2017 года составил 3,15% к численности экономически активного населения (без учета численности работающих в силовых структурах), увеличившись по сравнению с уровнем регистрируемой безработицы на соответствующую дату 2016 года на                            0,58 процентных пункта.</w:t>
      </w:r>
      <w:proofErr w:type="gramEnd"/>
    </w:p>
    <w:p w:rsidR="00194EC8" w:rsidRPr="004365B5" w:rsidRDefault="00194EC8" w:rsidP="00194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2DA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95925" cy="2771775"/>
            <wp:effectExtent l="19050" t="0" r="0" b="0"/>
            <wp:docPr id="7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94EC8" w:rsidRPr="005366C2" w:rsidRDefault="00194EC8" w:rsidP="00194E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66C2">
        <w:rPr>
          <w:rFonts w:ascii="Times New Roman" w:hAnsi="Times New Roman"/>
          <w:sz w:val="24"/>
          <w:szCs w:val="24"/>
          <w:shd w:val="clear" w:color="auto" w:fill="FFFFFF"/>
        </w:rPr>
        <w:t xml:space="preserve">В условиях </w:t>
      </w:r>
      <w:r w:rsidRPr="005366C2">
        <w:rPr>
          <w:rFonts w:ascii="Times New Roman" w:eastAsiaTheme="minorEastAsia" w:hAnsi="Times New Roman"/>
          <w:sz w:val="24"/>
          <w:szCs w:val="24"/>
        </w:rPr>
        <w:t xml:space="preserve">ухудшения ситуации в реальном секторе экономики на фоне </w:t>
      </w:r>
      <w:r w:rsidRPr="005366C2">
        <w:rPr>
          <w:rFonts w:ascii="Times New Roman" w:hAnsi="Times New Roman"/>
          <w:sz w:val="24"/>
          <w:szCs w:val="24"/>
          <w:shd w:val="clear" w:color="auto" w:fill="FFFFFF"/>
        </w:rPr>
        <w:t>падения спроса на продукцию отечественных товаропроизводителей,</w:t>
      </w:r>
      <w:r w:rsidRPr="005366C2">
        <w:rPr>
          <w:rFonts w:ascii="Times New Roman" w:eastAsiaTheme="minorEastAsia" w:hAnsi="Times New Roman"/>
          <w:sz w:val="24"/>
          <w:szCs w:val="24"/>
        </w:rPr>
        <w:t xml:space="preserve"> а также сохраняющихся ограничений при осуществлении внешнеэкономической деятельности хозяйствующими субъектами республики</w:t>
      </w:r>
      <w:r w:rsidRPr="005366C2">
        <w:rPr>
          <w:rFonts w:ascii="Times New Roman" w:hAnsi="Times New Roman"/>
          <w:sz w:val="24"/>
          <w:szCs w:val="24"/>
          <w:shd w:val="clear" w:color="auto" w:fill="FFFFFF"/>
        </w:rPr>
        <w:t xml:space="preserve"> отмечается сокращение номинальной заработной платы в отраслях экономики.</w:t>
      </w:r>
    </w:p>
    <w:p w:rsidR="00194EC8" w:rsidRPr="005366C2" w:rsidRDefault="00194EC8" w:rsidP="00194E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66C2">
        <w:rPr>
          <w:rFonts w:ascii="Times New Roman" w:hAnsi="Times New Roman"/>
          <w:sz w:val="24"/>
          <w:szCs w:val="24"/>
        </w:rPr>
        <w:lastRenderedPageBreak/>
        <w:t xml:space="preserve">Среднемесячная номинальная начисленная заработная плата одного работника по республике (без учета субъектов малого предпринимательства, некоммерческих и религиозных организаций, силовых структур и таможенных органов) за </w:t>
      </w:r>
      <w:r w:rsidRPr="005366C2">
        <w:rPr>
          <w:rFonts w:ascii="Times New Roman" w:hAnsi="Times New Roman"/>
          <w:snapToGrid w:val="0"/>
          <w:sz w:val="24"/>
          <w:szCs w:val="24"/>
        </w:rPr>
        <w:t xml:space="preserve">2016 года </w:t>
      </w:r>
      <w:r w:rsidRPr="005366C2">
        <w:rPr>
          <w:rFonts w:ascii="Times New Roman" w:hAnsi="Times New Roman"/>
          <w:sz w:val="24"/>
          <w:szCs w:val="24"/>
        </w:rPr>
        <w:t>составила 3 844 руб. или 99,4% к уровню 2015 года.</w:t>
      </w:r>
    </w:p>
    <w:p w:rsidR="00194EC8" w:rsidRPr="004365B5" w:rsidRDefault="00194EC8" w:rsidP="0019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6C2">
        <w:rPr>
          <w:rFonts w:ascii="Times New Roman" w:hAnsi="Times New Roman"/>
          <w:sz w:val="24"/>
          <w:szCs w:val="24"/>
        </w:rPr>
        <w:t xml:space="preserve">Средняя номинальная начисленная заработная плата одного работника с учетом субъектов малого предпринимательства, некоммерческих и религиозных организаций по оценке в целом по республике в </w:t>
      </w:r>
      <w:r w:rsidRPr="005366C2">
        <w:rPr>
          <w:rFonts w:ascii="Times New Roman" w:hAnsi="Times New Roman"/>
          <w:snapToGrid w:val="0"/>
          <w:sz w:val="24"/>
          <w:szCs w:val="24"/>
        </w:rPr>
        <w:t xml:space="preserve">2016 году </w:t>
      </w:r>
      <w:r w:rsidRPr="005366C2">
        <w:rPr>
          <w:rFonts w:ascii="Times New Roman" w:hAnsi="Times New Roman"/>
          <w:sz w:val="24"/>
          <w:szCs w:val="24"/>
        </w:rPr>
        <w:t>составила 3 786 руб., сократившись на 0,6% по отношению к уровню 2015 года. В разрезе городов (районов) динамика складывалась следующим образом:</w:t>
      </w:r>
    </w:p>
    <w:p w:rsidR="00194EC8" w:rsidRPr="004365B5" w:rsidRDefault="00194EC8" w:rsidP="00194EC8">
      <w:pPr>
        <w:spacing w:after="0" w:line="240" w:lineRule="auto"/>
        <w:ind w:left="-1560" w:firstLine="709"/>
        <w:jc w:val="both"/>
        <w:rPr>
          <w:rFonts w:ascii="Times New Roman" w:hAnsi="Times New Roman"/>
          <w:sz w:val="24"/>
          <w:szCs w:val="24"/>
        </w:rPr>
      </w:pPr>
      <w:r w:rsidRPr="004365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72275" cy="2114550"/>
            <wp:effectExtent l="0" t="0" r="0" b="0"/>
            <wp:docPr id="7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94EC8" w:rsidRPr="005366C2" w:rsidRDefault="00194EC8" w:rsidP="0019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6C2">
        <w:rPr>
          <w:rFonts w:ascii="Times New Roman" w:hAnsi="Times New Roman"/>
          <w:sz w:val="24"/>
          <w:szCs w:val="24"/>
        </w:rPr>
        <w:t xml:space="preserve">В 2016 году самый высокий размер средней начисленной заработной платы одного работника сложился в </w:t>
      </w:r>
      <w:proofErr w:type="gramStart"/>
      <w:r w:rsidRPr="005366C2">
        <w:rPr>
          <w:rFonts w:ascii="Times New Roman" w:hAnsi="Times New Roman"/>
          <w:sz w:val="24"/>
          <w:szCs w:val="24"/>
        </w:rPr>
        <w:t>г</w:t>
      </w:r>
      <w:proofErr w:type="gramEnd"/>
      <w:r w:rsidRPr="005366C2"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 w:rsidRPr="005366C2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5366C2">
        <w:rPr>
          <w:rFonts w:ascii="Times New Roman" w:hAnsi="Times New Roman"/>
          <w:sz w:val="24"/>
          <w:szCs w:val="24"/>
        </w:rPr>
        <w:t xml:space="preserve"> – 4 337 руб., сократившись по отношению к 2015 году на 0,3%.</w:t>
      </w:r>
    </w:p>
    <w:p w:rsidR="00194EC8" w:rsidRPr="005366C2" w:rsidRDefault="00194EC8" w:rsidP="0019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6C2">
        <w:rPr>
          <w:rFonts w:ascii="Times New Roman" w:hAnsi="Times New Roman"/>
          <w:sz w:val="24"/>
          <w:szCs w:val="24"/>
        </w:rPr>
        <w:t xml:space="preserve">Также по итогам 2016 года снижение средней номинальной начисленной заработной платы одного работника зафиксировано по г. Бендеры – на 1,2% до 3 463 руб. и по </w:t>
      </w:r>
      <w:proofErr w:type="spellStart"/>
      <w:r w:rsidRPr="005366C2">
        <w:rPr>
          <w:rFonts w:ascii="Times New Roman" w:hAnsi="Times New Roman"/>
          <w:sz w:val="24"/>
          <w:szCs w:val="24"/>
        </w:rPr>
        <w:t>Рыбницкому</w:t>
      </w:r>
      <w:proofErr w:type="spellEnd"/>
      <w:r w:rsidRPr="005366C2">
        <w:rPr>
          <w:rFonts w:ascii="Times New Roman" w:hAnsi="Times New Roman"/>
          <w:sz w:val="24"/>
          <w:szCs w:val="24"/>
        </w:rPr>
        <w:t xml:space="preserve"> району и г. Рыбница – на 4,3% </w:t>
      </w:r>
      <w:proofErr w:type="gramStart"/>
      <w:r w:rsidRPr="005366C2">
        <w:rPr>
          <w:rFonts w:ascii="Times New Roman" w:hAnsi="Times New Roman"/>
          <w:sz w:val="24"/>
          <w:szCs w:val="24"/>
        </w:rPr>
        <w:t>до</w:t>
      </w:r>
      <w:proofErr w:type="gramEnd"/>
      <w:r w:rsidRPr="005366C2">
        <w:rPr>
          <w:rFonts w:ascii="Times New Roman" w:hAnsi="Times New Roman"/>
          <w:sz w:val="24"/>
          <w:szCs w:val="24"/>
        </w:rPr>
        <w:t xml:space="preserve"> 3 591 руб.</w:t>
      </w:r>
    </w:p>
    <w:p w:rsidR="00194EC8" w:rsidRPr="005366C2" w:rsidRDefault="00194EC8" w:rsidP="0019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6C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5366C2">
        <w:rPr>
          <w:rFonts w:ascii="Times New Roman" w:hAnsi="Times New Roman"/>
          <w:sz w:val="24"/>
          <w:szCs w:val="24"/>
        </w:rPr>
        <w:t>Дубоссарскому</w:t>
      </w:r>
      <w:proofErr w:type="spellEnd"/>
      <w:r w:rsidRPr="005366C2">
        <w:rPr>
          <w:rFonts w:ascii="Times New Roman" w:hAnsi="Times New Roman"/>
          <w:sz w:val="24"/>
          <w:szCs w:val="24"/>
        </w:rPr>
        <w:t xml:space="preserve"> району и </w:t>
      </w:r>
      <w:proofErr w:type="gramStart"/>
      <w:r w:rsidRPr="005366C2">
        <w:rPr>
          <w:rFonts w:ascii="Times New Roman" w:hAnsi="Times New Roman"/>
          <w:sz w:val="24"/>
          <w:szCs w:val="24"/>
        </w:rPr>
        <w:t>г</w:t>
      </w:r>
      <w:proofErr w:type="gramEnd"/>
      <w:r w:rsidRPr="005366C2">
        <w:rPr>
          <w:rFonts w:ascii="Times New Roman" w:hAnsi="Times New Roman"/>
          <w:sz w:val="24"/>
          <w:szCs w:val="24"/>
        </w:rPr>
        <w:t xml:space="preserve">. Дубоссары, а также по </w:t>
      </w:r>
      <w:proofErr w:type="spellStart"/>
      <w:r w:rsidRPr="005366C2">
        <w:rPr>
          <w:rFonts w:ascii="Times New Roman" w:hAnsi="Times New Roman"/>
          <w:sz w:val="24"/>
          <w:szCs w:val="24"/>
        </w:rPr>
        <w:t>Григориопольскому</w:t>
      </w:r>
      <w:proofErr w:type="spellEnd"/>
      <w:r w:rsidRPr="005366C2">
        <w:rPr>
          <w:rFonts w:ascii="Times New Roman" w:hAnsi="Times New Roman"/>
          <w:sz w:val="24"/>
          <w:szCs w:val="24"/>
        </w:rPr>
        <w:t xml:space="preserve"> району и </w:t>
      </w:r>
      <w:r w:rsidRPr="005366C2">
        <w:rPr>
          <w:rFonts w:ascii="Times New Roman" w:hAnsi="Times New Roman"/>
          <w:sz w:val="24"/>
          <w:szCs w:val="24"/>
        </w:rPr>
        <w:br/>
        <w:t>г. Григориополь величина показателя по итогам 2016 года увеличилась по отношению к  2015 году в пределах 1% («+»0,9% и «+»1,2%)</w:t>
      </w:r>
      <w:r w:rsidR="00C5247B">
        <w:rPr>
          <w:rFonts w:ascii="Times New Roman" w:hAnsi="Times New Roman"/>
          <w:sz w:val="24"/>
          <w:szCs w:val="24"/>
        </w:rPr>
        <w:t>,</w:t>
      </w:r>
      <w:r w:rsidRPr="005366C2">
        <w:rPr>
          <w:rFonts w:ascii="Times New Roman" w:hAnsi="Times New Roman"/>
          <w:sz w:val="24"/>
          <w:szCs w:val="24"/>
        </w:rPr>
        <w:t xml:space="preserve"> составив 3 534 руб. и 2 932 руб. соответственно. По Каменскому району и </w:t>
      </w:r>
      <w:proofErr w:type="gramStart"/>
      <w:r w:rsidRPr="005366C2">
        <w:rPr>
          <w:rFonts w:ascii="Times New Roman" w:hAnsi="Times New Roman"/>
          <w:sz w:val="24"/>
          <w:szCs w:val="24"/>
        </w:rPr>
        <w:t>г</w:t>
      </w:r>
      <w:proofErr w:type="gramEnd"/>
      <w:r w:rsidRPr="005366C2">
        <w:rPr>
          <w:rFonts w:ascii="Times New Roman" w:hAnsi="Times New Roman"/>
          <w:sz w:val="24"/>
          <w:szCs w:val="24"/>
        </w:rPr>
        <w:t xml:space="preserve">. Каменка и </w:t>
      </w:r>
      <w:proofErr w:type="spellStart"/>
      <w:r w:rsidRPr="005366C2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Pr="005366C2">
        <w:rPr>
          <w:rFonts w:ascii="Times New Roman" w:hAnsi="Times New Roman"/>
          <w:sz w:val="24"/>
          <w:szCs w:val="24"/>
        </w:rPr>
        <w:t xml:space="preserve"> району и                          г. </w:t>
      </w:r>
      <w:proofErr w:type="spellStart"/>
      <w:r w:rsidRPr="005366C2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5366C2">
        <w:rPr>
          <w:rFonts w:ascii="Times New Roman" w:hAnsi="Times New Roman"/>
          <w:sz w:val="24"/>
          <w:szCs w:val="24"/>
        </w:rPr>
        <w:t xml:space="preserve"> средняя номинальная начисленная заработная плата одного работника составила 3 067 руб. и 2 912 руб., увеличившись на 2,4% и 2,6% соответственно.</w:t>
      </w:r>
    </w:p>
    <w:p w:rsidR="00194EC8" w:rsidRPr="005366C2" w:rsidRDefault="00194EC8" w:rsidP="0019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6C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 фоне </w:t>
      </w:r>
      <w:r w:rsidRPr="005366C2">
        <w:rPr>
          <w:rFonts w:ascii="Times New Roman" w:hAnsi="Times New Roman"/>
          <w:color w:val="000000"/>
          <w:sz w:val="24"/>
          <w:szCs w:val="24"/>
        </w:rPr>
        <w:t>изменения возрастной структуры населения, складывающейся с учетом миграционных процессов,</w:t>
      </w:r>
      <w:r w:rsidRPr="005366C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число получателей пенсий по итогам 2016 года по сравнению с 2015 годом увеличилось на 976 чел. или на 0,8%</w:t>
      </w:r>
      <w:r w:rsidR="00E52D50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Pr="005366C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составив 126,0 тыс. чел.</w:t>
      </w:r>
      <w:r w:rsidRPr="005366C2">
        <w:rPr>
          <w:rFonts w:ascii="Times New Roman" w:hAnsi="Times New Roman"/>
          <w:sz w:val="24"/>
          <w:szCs w:val="24"/>
        </w:rPr>
        <w:t xml:space="preserve"> Таким образом, в экономике сложилась ситуация, когда на 100 работающих человек приходится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366C2">
        <w:rPr>
          <w:rFonts w:ascii="Times New Roman" w:hAnsi="Times New Roman"/>
          <w:sz w:val="24"/>
          <w:szCs w:val="24"/>
        </w:rPr>
        <w:t>95 пенсионеров</w:t>
      </w:r>
      <w:r>
        <w:rPr>
          <w:rFonts w:ascii="Times New Roman" w:hAnsi="Times New Roman"/>
          <w:sz w:val="24"/>
          <w:szCs w:val="24"/>
        </w:rPr>
        <w:t xml:space="preserve"> (в 2015 году – 92 пенсионера на 100 работающих)</w:t>
      </w:r>
      <w:r w:rsidRPr="005366C2">
        <w:rPr>
          <w:rFonts w:ascii="Times New Roman" w:hAnsi="Times New Roman"/>
          <w:sz w:val="24"/>
          <w:szCs w:val="24"/>
        </w:rPr>
        <w:t>.</w:t>
      </w:r>
      <w:proofErr w:type="gramEnd"/>
    </w:p>
    <w:p w:rsidR="00194EC8" w:rsidRPr="004365B5" w:rsidRDefault="00194EC8" w:rsidP="0019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6C2">
        <w:rPr>
          <w:rFonts w:ascii="Times New Roman" w:hAnsi="Times New Roman"/>
          <w:sz w:val="24"/>
          <w:szCs w:val="24"/>
        </w:rPr>
        <w:t>В разрезе городов (районов) динамика численности пенсионеров складывалась следующим образом:</w:t>
      </w:r>
    </w:p>
    <w:p w:rsidR="00194EC8" w:rsidRPr="004365B5" w:rsidRDefault="00194EC8" w:rsidP="00194EC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65B5">
        <w:rPr>
          <w:rFonts w:ascii="Times New Roman" w:hAnsi="Times New Roman"/>
          <w:noProof/>
          <w:color w:val="FFFF00"/>
          <w:sz w:val="24"/>
          <w:szCs w:val="24"/>
        </w:rPr>
        <w:drawing>
          <wp:inline distT="0" distB="0" distL="0" distR="0">
            <wp:extent cx="6591300" cy="2105025"/>
            <wp:effectExtent l="0" t="0" r="0" b="0"/>
            <wp:docPr id="7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94EC8" w:rsidRPr="004A66EC" w:rsidRDefault="00194EC8" w:rsidP="00194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6EC">
        <w:rPr>
          <w:rFonts w:ascii="Times New Roman" w:hAnsi="Times New Roman"/>
          <w:sz w:val="24"/>
          <w:szCs w:val="24"/>
        </w:rPr>
        <w:t xml:space="preserve">В январе 2016 года осуществлен перерасчет минимального размера пенсии по возрасту при трудовом стаже и для исчисления надбавок и повышений. В результате средний </w:t>
      </w:r>
      <w:r w:rsidRPr="004A66EC">
        <w:rPr>
          <w:rFonts w:ascii="Times New Roman" w:hAnsi="Times New Roman"/>
          <w:sz w:val="24"/>
          <w:szCs w:val="24"/>
        </w:rPr>
        <w:lastRenderedPageBreak/>
        <w:t>размер назначенных пенсий с учетом проведенных индексаций увеличился на 1,5% и по состоянию на конец декабря составил 1 352,75 руб.</w:t>
      </w:r>
      <w:r>
        <w:rPr>
          <w:rFonts w:ascii="Times New Roman" w:hAnsi="Times New Roman"/>
          <w:sz w:val="24"/>
          <w:szCs w:val="24"/>
        </w:rPr>
        <w:t xml:space="preserve"> Также для повышения уровня</w:t>
      </w:r>
      <w:r w:rsidRPr="004A66EC">
        <w:rPr>
          <w:rFonts w:ascii="Times New Roman" w:hAnsi="Times New Roman"/>
          <w:sz w:val="24"/>
          <w:szCs w:val="24"/>
        </w:rPr>
        <w:t xml:space="preserve"> материального благосостояния пенсионеров республики дополнительно к пенсии в 2016 году производилась выплата ежемесячной гуманитарной помощи</w:t>
      </w:r>
      <w:r>
        <w:rPr>
          <w:rFonts w:ascii="Times New Roman" w:hAnsi="Times New Roman"/>
          <w:sz w:val="24"/>
          <w:szCs w:val="24"/>
        </w:rPr>
        <w:t xml:space="preserve"> Российской Федерации, средний размер которой составил 128,67 </w:t>
      </w:r>
      <w:r w:rsidRPr="004A66EC">
        <w:rPr>
          <w:rFonts w:ascii="Times New Roman" w:hAnsi="Times New Roman"/>
          <w:sz w:val="24"/>
          <w:szCs w:val="24"/>
        </w:rPr>
        <w:t>рублей.</w:t>
      </w:r>
    </w:p>
    <w:p w:rsidR="00194EC8" w:rsidRDefault="00194EC8" w:rsidP="00A65C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D33650" w:rsidRPr="009354FA" w:rsidRDefault="00D33650" w:rsidP="00F960B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F960B1">
        <w:rPr>
          <w:rFonts w:ascii="Times New Roman" w:eastAsia="Times New Roman" w:hAnsi="Times New Roman"/>
          <w:b/>
          <w:bCs/>
          <w:sz w:val="24"/>
          <w:szCs w:val="24"/>
        </w:rPr>
        <w:t>4.4. Социальная защита</w:t>
      </w:r>
    </w:p>
    <w:p w:rsidR="00D33650" w:rsidRDefault="00D33650" w:rsidP="00F960B1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7AFB" w:rsidRDefault="00AB7AFB" w:rsidP="00AB7AFB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Социальная защита населения является важной составляющей социальной политики государства и представляет собой систему мер по соблюдению социальных прав и социальных гарантий. С этой целью в </w:t>
      </w:r>
      <w:r>
        <w:rPr>
          <w:rFonts w:ascii="Times New Roman" w:hAnsi="Times New Roman"/>
          <w:sz w:val="24"/>
          <w:szCs w:val="24"/>
        </w:rPr>
        <w:t xml:space="preserve">сфере опеки и попечительства </w:t>
      </w:r>
      <w:r>
        <w:rPr>
          <w:rFonts w:ascii="Times New Roman" w:hAnsi="Times New Roman"/>
          <w:color w:val="000000"/>
          <w:sz w:val="24"/>
          <w:szCs w:val="24"/>
        </w:rPr>
        <w:t>для предупреждения социального сиротства в городах и районах постоянно проводится индивидуальная и профилактическая работа с семьями социального риска, выявляются факторы неблагополучия в семье.</w:t>
      </w:r>
    </w:p>
    <w:p w:rsidR="00AB7AFB" w:rsidRDefault="00AB7AFB" w:rsidP="00AB7AFB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целом численность детей-сирот и детей, оставшихся без попечения родителей, по всем городам и районам республики в 2016 году составила 2 002 чел., сократившись на 2,8% по отношению к показателю 2015 года («-58 чел.»), статус «сирота» или «оставшийся без попечения родителей» в рассматриваемом периоде получили </w:t>
      </w:r>
      <w:r w:rsidR="003042A0" w:rsidRPr="00DB6AD6">
        <w:rPr>
          <w:rFonts w:ascii="Times New Roman" w:eastAsia="Times New Roman" w:hAnsi="Times New Roman"/>
          <w:sz w:val="24"/>
          <w:szCs w:val="24"/>
        </w:rPr>
        <w:t>291</w:t>
      </w:r>
      <w:r w:rsidRPr="00DB6AD6">
        <w:rPr>
          <w:rFonts w:ascii="Times New Roman" w:eastAsia="Times New Roman" w:hAnsi="Times New Roman"/>
          <w:sz w:val="24"/>
          <w:szCs w:val="24"/>
        </w:rPr>
        <w:t xml:space="preserve"> чел., что на </w:t>
      </w:r>
      <w:r w:rsidR="003042A0" w:rsidRPr="00DB6AD6">
        <w:rPr>
          <w:rFonts w:ascii="Times New Roman" w:eastAsia="Times New Roman" w:hAnsi="Times New Roman"/>
          <w:sz w:val="24"/>
          <w:szCs w:val="24"/>
        </w:rPr>
        <w:t>37</w:t>
      </w:r>
      <w:r w:rsidRPr="00DB6AD6">
        <w:rPr>
          <w:rFonts w:ascii="Times New Roman" w:eastAsia="Times New Roman" w:hAnsi="Times New Roman"/>
          <w:sz w:val="24"/>
          <w:szCs w:val="24"/>
        </w:rPr>
        <w:t>,9% больше</w:t>
      </w:r>
      <w:r w:rsidR="0039011B" w:rsidRPr="00DB6AD6">
        <w:rPr>
          <w:rFonts w:ascii="Times New Roman" w:eastAsia="Times New Roman" w:hAnsi="Times New Roman"/>
          <w:sz w:val="24"/>
          <w:szCs w:val="24"/>
        </w:rPr>
        <w:t>,</w:t>
      </w:r>
      <w:r w:rsidRPr="00DB6AD6">
        <w:rPr>
          <w:rFonts w:ascii="Times New Roman" w:eastAsia="Times New Roman" w:hAnsi="Times New Roman"/>
          <w:sz w:val="24"/>
          <w:szCs w:val="24"/>
        </w:rPr>
        <w:t xml:space="preserve"> чем в 2015 году («+»</w:t>
      </w:r>
      <w:r w:rsidR="003042A0" w:rsidRPr="00DB6AD6">
        <w:rPr>
          <w:rFonts w:ascii="Times New Roman" w:eastAsia="Times New Roman" w:hAnsi="Times New Roman"/>
          <w:sz w:val="24"/>
          <w:szCs w:val="24"/>
        </w:rPr>
        <w:t>80</w:t>
      </w:r>
      <w:r w:rsidRPr="00DB6AD6">
        <w:rPr>
          <w:rFonts w:ascii="Times New Roman" w:eastAsia="Times New Roman" w:hAnsi="Times New Roman"/>
          <w:sz w:val="24"/>
          <w:szCs w:val="24"/>
        </w:rPr>
        <w:t xml:space="preserve"> чел.).</w:t>
      </w:r>
      <w:proofErr w:type="gramEnd"/>
      <w:r w:rsidRPr="00DB6AD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B6AD6">
        <w:rPr>
          <w:rFonts w:ascii="Times New Roman" w:eastAsia="Times New Roman" w:hAnsi="Times New Roman"/>
          <w:sz w:val="24"/>
          <w:szCs w:val="24"/>
        </w:rPr>
        <w:t>Переданы</w:t>
      </w:r>
      <w:proofErr w:type="gramEnd"/>
      <w:r w:rsidRPr="00DB6AD6">
        <w:rPr>
          <w:rFonts w:ascii="Times New Roman" w:eastAsia="Times New Roman" w:hAnsi="Times New Roman"/>
          <w:sz w:val="24"/>
          <w:szCs w:val="24"/>
        </w:rPr>
        <w:t xml:space="preserve"> на попечение родственникам, под</w:t>
      </w:r>
      <w:r>
        <w:rPr>
          <w:rFonts w:ascii="Times New Roman" w:eastAsia="Times New Roman" w:hAnsi="Times New Roman"/>
          <w:sz w:val="24"/>
          <w:szCs w:val="24"/>
        </w:rPr>
        <w:t xml:space="preserve"> опеку – 158 чел., или на 20,6% больше</w:t>
      </w:r>
      <w:r w:rsidR="00343C5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чем в 2015 году («+»27 чел.), находятся в государственных учреждениях – 133 чел. на 54,6% больше</w:t>
      </w:r>
      <w:r w:rsidR="00343C5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чем в 2015 году («+»47 чел.).</w:t>
      </w:r>
    </w:p>
    <w:p w:rsidR="00AB7AFB" w:rsidRDefault="00EE5105" w:rsidP="00AB7A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Одной из важнейших задач государства в сфере социальной защиты является о</w:t>
      </w:r>
      <w:r w:rsidR="00AB7AFB">
        <w:rPr>
          <w:rFonts w:ascii="Times New Roman" w:eastAsia="Times New Roman" w:hAnsi="Times New Roman"/>
          <w:sz w:val="24"/>
          <w:szCs w:val="24"/>
        </w:rPr>
        <w:t>беспечение детей</w:t>
      </w:r>
      <w:r w:rsidR="00A936B9">
        <w:rPr>
          <w:rFonts w:ascii="Times New Roman" w:eastAsia="Times New Roman" w:hAnsi="Times New Roman"/>
          <w:sz w:val="24"/>
          <w:szCs w:val="24"/>
        </w:rPr>
        <w:t>-</w:t>
      </w:r>
      <w:r w:rsidR="00AB7AFB">
        <w:rPr>
          <w:rFonts w:ascii="Times New Roman" w:eastAsia="Times New Roman" w:hAnsi="Times New Roman"/>
          <w:sz w:val="24"/>
          <w:szCs w:val="24"/>
        </w:rPr>
        <w:t>сирот жильем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AB7AFB">
        <w:rPr>
          <w:rFonts w:ascii="Times New Roman" w:eastAsia="Times New Roman" w:hAnsi="Times New Roman"/>
          <w:sz w:val="24"/>
          <w:szCs w:val="24"/>
        </w:rPr>
        <w:t xml:space="preserve"> Численность сирот и детей, оставшихся без попечения родителей, имеющих право на обеспечение жильем, </w:t>
      </w:r>
      <w:proofErr w:type="gramStart"/>
      <w:r w:rsidR="00AB7AFB">
        <w:rPr>
          <w:rFonts w:ascii="Times New Roman" w:eastAsia="Times New Roman" w:hAnsi="Times New Roman"/>
          <w:sz w:val="24"/>
          <w:szCs w:val="24"/>
        </w:rPr>
        <w:t>на конец</w:t>
      </w:r>
      <w:proofErr w:type="gramEnd"/>
      <w:r w:rsidR="00AB7AFB">
        <w:rPr>
          <w:rFonts w:ascii="Times New Roman" w:eastAsia="Times New Roman" w:hAnsi="Times New Roman"/>
          <w:sz w:val="24"/>
          <w:szCs w:val="24"/>
        </w:rPr>
        <w:t xml:space="preserve"> 2016 года составила </w:t>
      </w:r>
      <w:r w:rsidR="003D7A96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AB7AFB">
        <w:rPr>
          <w:rFonts w:ascii="Times New Roman" w:eastAsia="Times New Roman" w:hAnsi="Times New Roman"/>
          <w:sz w:val="24"/>
          <w:szCs w:val="24"/>
        </w:rPr>
        <w:t>501 человек, увеличившись по сравнению с началом года на 81 человек. Учитывая сложное социально-экономическое положение и ограниченность финансовых ресурсов в государстве, в</w:t>
      </w:r>
      <w:r w:rsidR="003D7A96">
        <w:rPr>
          <w:rFonts w:ascii="Times New Roman" w:eastAsia="Times New Roman" w:hAnsi="Times New Roman"/>
          <w:sz w:val="24"/>
          <w:szCs w:val="24"/>
        </w:rPr>
        <w:t xml:space="preserve"> </w:t>
      </w:r>
      <w:r w:rsidR="00AB7AFB">
        <w:rPr>
          <w:rFonts w:ascii="Times New Roman" w:eastAsia="Times New Roman" w:hAnsi="Times New Roman"/>
          <w:sz w:val="24"/>
          <w:szCs w:val="24"/>
        </w:rPr>
        <w:t xml:space="preserve">2016 году в качестве постоянного жилья выделены по 6 квартир в </w:t>
      </w:r>
      <w:proofErr w:type="gramStart"/>
      <w:r w:rsidR="00AB7AFB">
        <w:rPr>
          <w:rFonts w:ascii="Times New Roman" w:hAnsi="Times New Roman"/>
          <w:sz w:val="24"/>
          <w:szCs w:val="24"/>
        </w:rPr>
        <w:t>г</w:t>
      </w:r>
      <w:proofErr w:type="gramEnd"/>
      <w:r w:rsidR="00AB7AFB">
        <w:rPr>
          <w:rFonts w:ascii="Times New Roman" w:hAnsi="Times New Roman"/>
          <w:sz w:val="24"/>
          <w:szCs w:val="24"/>
        </w:rPr>
        <w:t>. Бендеры и в г. Рыбница</w:t>
      </w:r>
      <w:r w:rsidR="00AB7AF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B7AFB">
        <w:rPr>
          <w:rFonts w:ascii="Times New Roman" w:hAnsi="Times New Roman"/>
          <w:sz w:val="24"/>
          <w:szCs w:val="24"/>
        </w:rPr>
        <w:t>Рыбницком</w:t>
      </w:r>
      <w:proofErr w:type="spellEnd"/>
      <w:r w:rsidR="00AB7AFB">
        <w:rPr>
          <w:rFonts w:ascii="Times New Roman" w:hAnsi="Times New Roman"/>
          <w:sz w:val="24"/>
          <w:szCs w:val="24"/>
        </w:rPr>
        <w:t xml:space="preserve"> районе соответственно</w:t>
      </w:r>
      <w:r w:rsidR="00AB7AF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AB7AFB">
        <w:rPr>
          <w:rFonts w:ascii="Times New Roman" w:eastAsia="Times New Roman" w:hAnsi="Times New Roman"/>
          <w:sz w:val="24"/>
          <w:szCs w:val="24"/>
        </w:rPr>
        <w:t xml:space="preserve">Временным жильем в 2016 году были обеспечены 77 чел., т.е. выделены места для проживания в общежитиях в </w:t>
      </w:r>
      <w:r w:rsidR="00AB7AFB">
        <w:rPr>
          <w:rFonts w:ascii="Times New Roman" w:hAnsi="Times New Roman"/>
          <w:sz w:val="24"/>
          <w:szCs w:val="24"/>
        </w:rPr>
        <w:t xml:space="preserve">г. Тирасполь и </w:t>
      </w:r>
      <w:r w:rsidR="003D7A96">
        <w:rPr>
          <w:rFonts w:ascii="Times New Roman" w:hAnsi="Times New Roman"/>
          <w:sz w:val="24"/>
          <w:szCs w:val="24"/>
        </w:rPr>
        <w:t xml:space="preserve">       </w:t>
      </w:r>
      <w:r w:rsidR="00AB7AF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AB7AFB">
        <w:rPr>
          <w:rFonts w:ascii="Times New Roman" w:hAnsi="Times New Roman"/>
          <w:sz w:val="24"/>
          <w:szCs w:val="24"/>
        </w:rPr>
        <w:t>Днестровск</w:t>
      </w:r>
      <w:proofErr w:type="spellEnd"/>
      <w:r w:rsidR="00AB7AFB">
        <w:rPr>
          <w:rFonts w:ascii="Times New Roman" w:hAnsi="Times New Roman"/>
          <w:sz w:val="24"/>
          <w:szCs w:val="24"/>
        </w:rPr>
        <w:t xml:space="preserve"> – 16 чел., г. Бендеры – 9 чел., г. Рыбница</w:t>
      </w:r>
      <w:r w:rsidR="00AB7AF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B7AFB">
        <w:rPr>
          <w:rFonts w:ascii="Times New Roman" w:hAnsi="Times New Roman"/>
          <w:sz w:val="24"/>
          <w:szCs w:val="24"/>
        </w:rPr>
        <w:t>Рыбницком</w:t>
      </w:r>
      <w:proofErr w:type="spellEnd"/>
      <w:r w:rsidR="00AB7AFB">
        <w:rPr>
          <w:rFonts w:ascii="Times New Roman" w:hAnsi="Times New Roman"/>
          <w:sz w:val="24"/>
          <w:szCs w:val="24"/>
        </w:rPr>
        <w:t xml:space="preserve"> районе – 51 чел., </w:t>
      </w:r>
      <w:r w:rsidR="003D7A96">
        <w:rPr>
          <w:rFonts w:ascii="Times New Roman" w:hAnsi="Times New Roman"/>
          <w:sz w:val="24"/>
          <w:szCs w:val="24"/>
        </w:rPr>
        <w:t xml:space="preserve">          </w:t>
      </w:r>
      <w:r w:rsidR="00AB7AFB">
        <w:rPr>
          <w:rFonts w:ascii="Times New Roman" w:hAnsi="Times New Roman"/>
          <w:sz w:val="24"/>
          <w:szCs w:val="24"/>
        </w:rPr>
        <w:t xml:space="preserve">г. Дубоссары и </w:t>
      </w:r>
      <w:proofErr w:type="spellStart"/>
      <w:r w:rsidR="00AB7AFB">
        <w:rPr>
          <w:rFonts w:ascii="Times New Roman" w:hAnsi="Times New Roman"/>
          <w:sz w:val="24"/>
          <w:szCs w:val="24"/>
        </w:rPr>
        <w:t>Дубоссарском</w:t>
      </w:r>
      <w:proofErr w:type="spellEnd"/>
      <w:r w:rsidR="00AB7AFB">
        <w:rPr>
          <w:rFonts w:ascii="Times New Roman" w:hAnsi="Times New Roman"/>
          <w:sz w:val="24"/>
          <w:szCs w:val="24"/>
        </w:rPr>
        <w:t xml:space="preserve"> районе – 1 чел.</w:t>
      </w:r>
      <w:proofErr w:type="gramEnd"/>
    </w:p>
    <w:p w:rsidR="00AB7AFB" w:rsidRDefault="00AB7AFB" w:rsidP="00AB7A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семей ветеранов (инвалидов) защитников Приднестровской Молдавской Республики составляет 869 ед., из них у 745 ед. (85,7%) единственным источником доходов является пенсия. Социальная защита данной категории граждан заключается в предоставлении ряда льгот и гарантий, а также выплаты пособий и компенсаций. Однако принимая во внимание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психофизиологические особенности и изменения личностного плана,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данной категории граждан их семьям необходимо оказание дополнительной помощи, в том числе в вопросах трудоустройства, что поможет им улучшить качество жизни, а также найти свое место в социуме, чувствовать себя социально активной личностью.</w:t>
      </w:r>
    </w:p>
    <w:p w:rsidR="00AB7AFB" w:rsidRPr="00E2776F" w:rsidRDefault="00AB7AFB" w:rsidP="00AB7AFB">
      <w:pPr>
        <w:spacing w:after="0" w:line="240" w:lineRule="auto"/>
        <w:rPr>
          <w:sz w:val="24"/>
          <w:szCs w:val="24"/>
        </w:rPr>
      </w:pPr>
    </w:p>
    <w:p w:rsidR="002E01F8" w:rsidRPr="00450FE1" w:rsidRDefault="002E01F8" w:rsidP="00AB7AFB">
      <w:pPr>
        <w:pStyle w:val="1"/>
        <w:numPr>
          <w:ilvl w:val="0"/>
          <w:numId w:val="10"/>
        </w:numPr>
        <w:spacing w:before="0" w:after="0" w:line="240" w:lineRule="auto"/>
        <w:rPr>
          <w:sz w:val="24"/>
          <w:szCs w:val="24"/>
          <w:lang w:val="en-US"/>
        </w:rPr>
      </w:pPr>
      <w:bookmarkStart w:id="0" w:name="_Toc415225517"/>
      <w:r w:rsidRPr="00450FE1">
        <w:rPr>
          <w:sz w:val="24"/>
          <w:szCs w:val="24"/>
        </w:rPr>
        <w:t>Реализация целевых муниципальных программ</w:t>
      </w:r>
      <w:bookmarkEnd w:id="0"/>
    </w:p>
    <w:p w:rsidR="002E01F8" w:rsidRDefault="002E01F8" w:rsidP="00AB7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7AFB" w:rsidRPr="0058799F" w:rsidRDefault="00AB7AFB" w:rsidP="00AB7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bCs/>
          <w:sz w:val="24"/>
          <w:szCs w:val="24"/>
        </w:rPr>
        <w:t>Жилой фонд</w:t>
      </w:r>
      <w:r w:rsidRPr="0058799F">
        <w:rPr>
          <w:rFonts w:ascii="Times New Roman" w:hAnsi="Times New Roman"/>
          <w:sz w:val="24"/>
          <w:szCs w:val="24"/>
        </w:rPr>
        <w:t xml:space="preserve"> требует постоянного и планомерного капитального, текущего и профилактического ремонта. Учитывая достаточно высокий процент износа основных фондов – городского жилищного фонда, из бюджета столицы и собираемых с населения денежных средств на выборочный капитальный ремонт конструктивных элементов жилых зданий выделяются значительные суммы. </w:t>
      </w:r>
    </w:p>
    <w:p w:rsidR="00AB7AFB" w:rsidRPr="0058799F" w:rsidRDefault="00AB7AFB" w:rsidP="00AB7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 xml:space="preserve">Общая сумма средств, затраченных на ремонт жилищного фонда </w:t>
      </w:r>
      <w:proofErr w:type="gramStart"/>
      <w:r w:rsidRPr="0058799F">
        <w:rPr>
          <w:rFonts w:ascii="Times New Roman" w:hAnsi="Times New Roman"/>
          <w:sz w:val="24"/>
          <w:szCs w:val="24"/>
        </w:rPr>
        <w:t>г</w:t>
      </w:r>
      <w:proofErr w:type="gramEnd"/>
      <w:r w:rsidRPr="0058799F">
        <w:rPr>
          <w:rFonts w:ascii="Times New Roman" w:hAnsi="Times New Roman"/>
          <w:sz w:val="24"/>
          <w:szCs w:val="24"/>
        </w:rPr>
        <w:t>. Тирасполь в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8799F">
        <w:rPr>
          <w:rFonts w:ascii="Times New Roman" w:hAnsi="Times New Roman"/>
          <w:sz w:val="24"/>
          <w:szCs w:val="24"/>
        </w:rPr>
        <w:t xml:space="preserve"> 2016 году составила 16 792,2</w:t>
      </w:r>
      <w:r w:rsidRPr="0058799F">
        <w:t xml:space="preserve"> </w:t>
      </w:r>
      <w:r w:rsidRPr="0058799F">
        <w:rPr>
          <w:rFonts w:ascii="Times New Roman" w:hAnsi="Times New Roman"/>
          <w:sz w:val="24"/>
          <w:szCs w:val="24"/>
        </w:rPr>
        <w:t>тыс. руб., что на 18,7% меньше запланированной величины. При этом вся сумма профинансирована за счет средств населения.</w:t>
      </w:r>
    </w:p>
    <w:p w:rsidR="00AB7AFB" w:rsidRPr="0058799F" w:rsidRDefault="00AB7AFB" w:rsidP="00AB7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99F">
        <w:rPr>
          <w:rFonts w:ascii="Times New Roman" w:hAnsi="Times New Roman"/>
          <w:sz w:val="24"/>
          <w:szCs w:val="24"/>
        </w:rPr>
        <w:t>В течение 2016 года также пров</w:t>
      </w:r>
      <w:r w:rsidR="00593C2A">
        <w:rPr>
          <w:rFonts w:ascii="Times New Roman" w:hAnsi="Times New Roman"/>
          <w:sz w:val="24"/>
          <w:szCs w:val="24"/>
        </w:rPr>
        <w:t>од</w:t>
      </w:r>
      <w:r w:rsidRPr="0058799F">
        <w:rPr>
          <w:rFonts w:ascii="Times New Roman" w:hAnsi="Times New Roman"/>
          <w:sz w:val="24"/>
          <w:szCs w:val="24"/>
        </w:rPr>
        <w:t xml:space="preserve">еден ремонт жилого фонда г. </w:t>
      </w:r>
      <w:proofErr w:type="spellStart"/>
      <w:r w:rsidRPr="0058799F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на сумму 2 851,0 тыс. руб., что составляет 68,8% от запланированной величины, финансирование осуществлено в основном за счет  средств населения (78,8%), а также произведен ремонт </w:t>
      </w:r>
      <w:r w:rsidRPr="0058799F">
        <w:rPr>
          <w:rFonts w:ascii="Times New Roman" w:hAnsi="Times New Roman"/>
          <w:sz w:val="24"/>
          <w:szCs w:val="24"/>
        </w:rPr>
        <w:lastRenderedPageBreak/>
        <w:t>муниципальных объектов, но за счет местного бюджета на сумму 1 862,7 тыс. руб. (57,9% от плана).</w:t>
      </w:r>
      <w:proofErr w:type="gramEnd"/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 xml:space="preserve">Перед Государственной администрацией г. Тирасполь и г. </w:t>
      </w:r>
      <w:proofErr w:type="spellStart"/>
      <w:r w:rsidRPr="0058799F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в 2016 году стояла задача максимально эффективной организации содержания, эксплуатации и </w:t>
      </w:r>
      <w:proofErr w:type="gramStart"/>
      <w:r w:rsidRPr="0058799F">
        <w:rPr>
          <w:rFonts w:ascii="Times New Roman" w:hAnsi="Times New Roman"/>
          <w:sz w:val="24"/>
          <w:szCs w:val="24"/>
        </w:rPr>
        <w:t>ремонта</w:t>
      </w:r>
      <w:proofErr w:type="gramEnd"/>
      <w:r w:rsidRPr="0058799F">
        <w:rPr>
          <w:rFonts w:ascii="Times New Roman" w:hAnsi="Times New Roman"/>
          <w:sz w:val="24"/>
          <w:szCs w:val="24"/>
        </w:rPr>
        <w:t xml:space="preserve"> автомобильных дорог.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 xml:space="preserve">Так, в отчетном году на ремонт дорожной инфраструктуры </w:t>
      </w:r>
      <w:proofErr w:type="gramStart"/>
      <w:r w:rsidRPr="0058799F">
        <w:rPr>
          <w:rFonts w:ascii="Times New Roman" w:hAnsi="Times New Roman"/>
          <w:sz w:val="24"/>
          <w:szCs w:val="24"/>
        </w:rPr>
        <w:t>г</w:t>
      </w:r>
      <w:proofErr w:type="gramEnd"/>
      <w:r w:rsidRPr="0058799F">
        <w:rPr>
          <w:rFonts w:ascii="Times New Roman" w:hAnsi="Times New Roman"/>
          <w:sz w:val="24"/>
          <w:szCs w:val="24"/>
        </w:rPr>
        <w:t>. Тирасполь были выделены денежные средства в размере 15 433,0 тыс. руб., что на 21,8% меньше запланированной суммы, а в г. </w:t>
      </w:r>
      <w:proofErr w:type="spellStart"/>
      <w:r w:rsidRPr="0058799F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– 803,5 тыс. руб.</w:t>
      </w:r>
      <w:r w:rsidR="00646FBA">
        <w:rPr>
          <w:rFonts w:ascii="Times New Roman" w:hAnsi="Times New Roman"/>
          <w:sz w:val="24"/>
          <w:szCs w:val="24"/>
        </w:rPr>
        <w:t>,</w:t>
      </w:r>
      <w:r w:rsidRPr="0058799F">
        <w:rPr>
          <w:rFonts w:ascii="Times New Roman" w:hAnsi="Times New Roman"/>
          <w:sz w:val="24"/>
          <w:szCs w:val="24"/>
        </w:rPr>
        <w:t xml:space="preserve"> что составляет 85,6% от запланированной величины.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 xml:space="preserve">По благоустройству территории </w:t>
      </w:r>
      <w:proofErr w:type="gramStart"/>
      <w:r w:rsidRPr="0058799F">
        <w:rPr>
          <w:rFonts w:ascii="Times New Roman" w:hAnsi="Times New Roman"/>
          <w:sz w:val="24"/>
          <w:szCs w:val="24"/>
        </w:rPr>
        <w:t>г</w:t>
      </w:r>
      <w:proofErr w:type="gramEnd"/>
      <w:r w:rsidRPr="0058799F">
        <w:rPr>
          <w:rFonts w:ascii="Times New Roman" w:hAnsi="Times New Roman"/>
          <w:sz w:val="24"/>
          <w:szCs w:val="24"/>
        </w:rPr>
        <w:t>. Тирасполь планировалось выполнить работы на сумму 9 943,3 тыс. руб., фактическое финансирование составило 71,1% от запланированной величины.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Style w:val="FontStyle38"/>
          <w:sz w:val="24"/>
          <w:szCs w:val="24"/>
        </w:rPr>
        <w:t xml:space="preserve">По благоустройству </w:t>
      </w:r>
      <w:proofErr w:type="gramStart"/>
      <w:r w:rsidRPr="0058799F">
        <w:rPr>
          <w:rStyle w:val="FontStyle38"/>
          <w:sz w:val="24"/>
          <w:szCs w:val="24"/>
        </w:rPr>
        <w:t>г</w:t>
      </w:r>
      <w:proofErr w:type="gramEnd"/>
      <w:r w:rsidRPr="0058799F">
        <w:rPr>
          <w:rStyle w:val="FontStyle38"/>
          <w:sz w:val="24"/>
          <w:szCs w:val="24"/>
        </w:rPr>
        <w:t>. </w:t>
      </w:r>
      <w:proofErr w:type="spellStart"/>
      <w:r w:rsidRPr="0058799F">
        <w:rPr>
          <w:rStyle w:val="FontStyle38"/>
          <w:sz w:val="24"/>
          <w:szCs w:val="24"/>
        </w:rPr>
        <w:t>Днестровска</w:t>
      </w:r>
      <w:proofErr w:type="spellEnd"/>
      <w:r w:rsidRPr="0058799F">
        <w:rPr>
          <w:rStyle w:val="FontStyle38"/>
          <w:sz w:val="24"/>
          <w:szCs w:val="24"/>
        </w:rPr>
        <w:t xml:space="preserve"> </w:t>
      </w:r>
      <w:r w:rsidRPr="0058799F">
        <w:rPr>
          <w:rFonts w:ascii="Times New Roman" w:hAnsi="Times New Roman"/>
          <w:sz w:val="24"/>
          <w:szCs w:val="24"/>
        </w:rPr>
        <w:t>планировалось выполнить работы на сумму 2 830,9 тыс. руб</w:t>
      </w:r>
      <w:r w:rsidRPr="0058799F">
        <w:rPr>
          <w:rStyle w:val="FontStyle38"/>
          <w:sz w:val="24"/>
          <w:szCs w:val="24"/>
        </w:rPr>
        <w:t xml:space="preserve">., </w:t>
      </w:r>
      <w:r w:rsidRPr="0058799F">
        <w:rPr>
          <w:rFonts w:ascii="Times New Roman" w:hAnsi="Times New Roman"/>
          <w:sz w:val="24"/>
          <w:szCs w:val="24"/>
        </w:rPr>
        <w:t>фактическое финансирование составило 93,7% от запланированной величины.</w:t>
      </w:r>
    </w:p>
    <w:p w:rsidR="00AB7AFB" w:rsidRPr="0058799F" w:rsidRDefault="00AB7AFB" w:rsidP="00AB7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7AFB" w:rsidRPr="0058799F" w:rsidRDefault="00AB7AFB" w:rsidP="00AB7AFB">
      <w:pPr>
        <w:pStyle w:val="a3"/>
        <w:tabs>
          <w:tab w:val="left" w:pos="142"/>
        </w:tabs>
        <w:ind w:firstLine="708"/>
      </w:pPr>
      <w:r w:rsidRPr="0058799F">
        <w:t xml:space="preserve">Для бесперебойного снабжения всей инфраструктуры города, населения энергоресурсами и услугами, улучшения качества технического содержания жилищного фонда, дорожного хозяйства, объектов городского благоустройства в 2016 году в                      </w:t>
      </w:r>
      <w:proofErr w:type="gramStart"/>
      <w:r w:rsidRPr="0058799F">
        <w:t>г</w:t>
      </w:r>
      <w:proofErr w:type="gramEnd"/>
      <w:r w:rsidRPr="0058799F">
        <w:t>. Бендеры реализовывались следующие целевые муниципальные программы:</w:t>
      </w:r>
    </w:p>
    <w:p w:rsidR="00AB7AFB" w:rsidRPr="0058799F" w:rsidRDefault="00AB7AFB" w:rsidP="00AB7AFB">
      <w:pPr>
        <w:pStyle w:val="a3"/>
        <w:tabs>
          <w:tab w:val="left" w:pos="142"/>
        </w:tabs>
        <w:ind w:firstLine="708"/>
      </w:pPr>
      <w:r w:rsidRPr="0058799F">
        <w:t xml:space="preserve">а) Программа развития дорожной отрасли по автомобильным дорогам (улицам), находящимся в муниципальной собственности </w:t>
      </w:r>
      <w:proofErr w:type="gramStart"/>
      <w:r w:rsidRPr="0058799F">
        <w:t>г</w:t>
      </w:r>
      <w:proofErr w:type="gramEnd"/>
      <w:r w:rsidRPr="0058799F">
        <w:t>. Бендеры. Фактическое выполнение Программы за отчетный год составило 9 662,8 тыс. руб. – 93,6% от плана. Реальная потребность в финансировании данной программы – 47 000,0 тыс. руб.;</w:t>
      </w:r>
    </w:p>
    <w:p w:rsidR="00AB7AFB" w:rsidRPr="0058799F" w:rsidRDefault="00AB7AFB" w:rsidP="00AB7AFB">
      <w:pPr>
        <w:pStyle w:val="a3"/>
        <w:tabs>
          <w:tab w:val="left" w:pos="142"/>
        </w:tabs>
        <w:ind w:firstLine="708"/>
      </w:pPr>
      <w:r w:rsidRPr="0058799F">
        <w:t>б) Программа обустройства стоянок, парковок, в рамках реализации</w:t>
      </w:r>
      <w:r w:rsidR="00793556">
        <w:t xml:space="preserve">, </w:t>
      </w:r>
      <w:r w:rsidRPr="0058799F">
        <w:t>которой планировалось выполнить работы на сумму 190,9 тыс. руб., однако фактическое финансирование не осуществлялось;</w:t>
      </w:r>
    </w:p>
    <w:p w:rsidR="00AB7AFB" w:rsidRPr="0058799F" w:rsidRDefault="00AB7AFB" w:rsidP="00AB7AFB">
      <w:pPr>
        <w:pStyle w:val="a3"/>
        <w:tabs>
          <w:tab w:val="left" w:pos="142"/>
        </w:tabs>
      </w:pPr>
      <w:r w:rsidRPr="0058799F">
        <w:t>б) Программа капитального ремонта жилого фонда, объектов социально-культурного назначения и благоустройства территории города, в рамках реализации</w:t>
      </w:r>
      <w:r w:rsidR="007062C8">
        <w:t>,</w:t>
      </w:r>
      <w:r w:rsidRPr="0058799F">
        <w:t xml:space="preserve"> которой планировалось выполнить работы на сумму 5 073,6 тыс. руб., фактическое финансирование составило 19,3%. Реальная потребность в финансировании данной программы – </w:t>
      </w:r>
      <w:r>
        <w:t xml:space="preserve">                 </w:t>
      </w:r>
      <w:r w:rsidRPr="0058799F">
        <w:t>17 815,2 тыс. руб.;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>в) Программа по кредитованию молодых семей.</w:t>
      </w:r>
      <w:r w:rsidRPr="0058799F">
        <w:rPr>
          <w:rFonts w:ascii="Times New Roman" w:hAnsi="Times New Roman"/>
          <w:bCs/>
          <w:sz w:val="24"/>
          <w:szCs w:val="24"/>
        </w:rPr>
        <w:t xml:space="preserve"> Объем запланированного финансирования данной Программы </w:t>
      </w:r>
      <w:r w:rsidRPr="0058799F">
        <w:rPr>
          <w:rFonts w:ascii="Times New Roman" w:hAnsi="Times New Roman"/>
          <w:sz w:val="24"/>
          <w:szCs w:val="24"/>
        </w:rPr>
        <w:t>составил 443,2 тыс. руб., фактически профинансировано 90,3%;</w:t>
      </w:r>
    </w:p>
    <w:p w:rsidR="00AB7AFB" w:rsidRPr="0058799F" w:rsidRDefault="00AB7AFB" w:rsidP="00AB7AFB">
      <w:pPr>
        <w:pStyle w:val="a3"/>
        <w:tabs>
          <w:tab w:val="left" w:pos="142"/>
        </w:tabs>
        <w:ind w:firstLine="708"/>
        <w:rPr>
          <w:bCs/>
        </w:rPr>
      </w:pPr>
      <w:r w:rsidRPr="0058799F">
        <w:rPr>
          <w:bCs/>
        </w:rPr>
        <w:t xml:space="preserve">г) </w:t>
      </w:r>
      <w:r w:rsidRPr="0058799F">
        <w:t>Программа «Реконструкции и модернизации МУ «Бендерский лечебно – диагностический центр», в рамках реализации</w:t>
      </w:r>
      <w:r w:rsidR="007062C8">
        <w:t>,</w:t>
      </w:r>
      <w:r w:rsidRPr="0058799F">
        <w:t xml:space="preserve"> которой планировалось выполнить работы на сумму 7 547,4 тыс. руб., однако фактическое финансирование не осуществлялось. Реальная потребность в финансировании данной программы – 7 547,4 тыс. руб.;</w:t>
      </w:r>
    </w:p>
    <w:p w:rsidR="00AB7AFB" w:rsidRPr="0058799F" w:rsidRDefault="00AB7AFB" w:rsidP="00AB7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799F">
        <w:rPr>
          <w:rFonts w:ascii="Times New Roman" w:hAnsi="Times New Roman"/>
          <w:bCs/>
          <w:sz w:val="24"/>
          <w:szCs w:val="24"/>
        </w:rPr>
        <w:t xml:space="preserve">В отчетном году в </w:t>
      </w:r>
      <w:proofErr w:type="gramStart"/>
      <w:r w:rsidRPr="0058799F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58799F">
        <w:rPr>
          <w:rFonts w:ascii="Times New Roman" w:hAnsi="Times New Roman"/>
          <w:bCs/>
          <w:sz w:val="24"/>
          <w:szCs w:val="24"/>
        </w:rPr>
        <w:t xml:space="preserve">. Рыбница и </w:t>
      </w:r>
      <w:proofErr w:type="spellStart"/>
      <w:r w:rsidRPr="0058799F">
        <w:rPr>
          <w:rFonts w:ascii="Times New Roman" w:hAnsi="Times New Roman"/>
          <w:bCs/>
          <w:sz w:val="24"/>
          <w:szCs w:val="24"/>
        </w:rPr>
        <w:t>Рыбницком</w:t>
      </w:r>
      <w:proofErr w:type="spellEnd"/>
      <w:r w:rsidRPr="0058799F">
        <w:rPr>
          <w:rFonts w:ascii="Times New Roman" w:hAnsi="Times New Roman"/>
          <w:bCs/>
          <w:sz w:val="24"/>
          <w:szCs w:val="24"/>
        </w:rPr>
        <w:t xml:space="preserve"> районе на реализацию</w:t>
      </w:r>
      <w:r w:rsidRPr="0058799F">
        <w:rPr>
          <w:rFonts w:ascii="Times New Roman" w:hAnsi="Times New Roman"/>
          <w:sz w:val="24"/>
          <w:szCs w:val="24"/>
        </w:rPr>
        <w:t xml:space="preserve"> муниципальных целевых программ было выделено и профинансировано 13 650,9 тыс. руб., что составляет 88,7% от запланированной величины.</w:t>
      </w:r>
    </w:p>
    <w:p w:rsidR="00AB7AFB" w:rsidRPr="0058799F" w:rsidRDefault="00AB7AFB" w:rsidP="00AB7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>В рамках реализации Программ осуществлен целый ряд мероприятий, направленных на улучшение технического состояния жилищного фонда и объектов социально – культурной сферы, что будет способствовать продлению сроков их эксплуатации, созданию безопасных и благоприятных условий их функционирования.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58799F">
        <w:rPr>
          <w:rFonts w:ascii="Times New Roman" w:hAnsi="Times New Roman"/>
          <w:sz w:val="24"/>
          <w:szCs w:val="24"/>
        </w:rPr>
        <w:t xml:space="preserve">обустройства мест стоянок, парковок </w:t>
      </w:r>
      <w:proofErr w:type="spellStart"/>
      <w:r w:rsidRPr="0058799F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58799F">
        <w:rPr>
          <w:rFonts w:ascii="Times New Roman" w:hAnsi="Times New Roman"/>
          <w:sz w:val="24"/>
          <w:szCs w:val="24"/>
        </w:rPr>
        <w:t>г</w:t>
      </w:r>
      <w:proofErr w:type="gramEnd"/>
      <w:r w:rsidRPr="0058799F">
        <w:rPr>
          <w:rFonts w:ascii="Times New Roman" w:hAnsi="Times New Roman"/>
          <w:sz w:val="24"/>
          <w:szCs w:val="24"/>
        </w:rPr>
        <w:t>. Рыбница на 2016 год запланирована в сумме 154,9 тыс. руб., однако финансирование не осуществлялось.</w:t>
      </w:r>
    </w:p>
    <w:p w:rsidR="00AB7AFB" w:rsidRPr="0058799F" w:rsidRDefault="00AB7AFB" w:rsidP="00AB7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>Программа капитального ремонта на 2016 год профинансирована в полном объеме от плана в размере 344,1 тыс. руб.</w:t>
      </w:r>
    </w:p>
    <w:p w:rsidR="00AB7AFB" w:rsidRPr="0058799F" w:rsidRDefault="00AB7AFB" w:rsidP="00AB7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799F">
        <w:rPr>
          <w:rFonts w:ascii="Times New Roman" w:hAnsi="Times New Roman"/>
          <w:bCs/>
          <w:sz w:val="24"/>
          <w:szCs w:val="24"/>
        </w:rPr>
        <w:t xml:space="preserve">По Программе </w:t>
      </w:r>
      <w:r w:rsidRPr="0058799F">
        <w:rPr>
          <w:rFonts w:ascii="Times New Roman" w:hAnsi="Times New Roman"/>
          <w:sz w:val="24"/>
          <w:szCs w:val="24"/>
        </w:rPr>
        <w:t xml:space="preserve">содержания жилищного фонда, объектов социально – культурной сферы и благоустройства территорий </w:t>
      </w:r>
      <w:proofErr w:type="spellStart"/>
      <w:r w:rsidRPr="0058799F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58799F">
        <w:rPr>
          <w:rFonts w:ascii="Times New Roman" w:hAnsi="Times New Roman"/>
          <w:sz w:val="24"/>
          <w:szCs w:val="24"/>
        </w:rPr>
        <w:t>г</w:t>
      </w:r>
      <w:proofErr w:type="gramEnd"/>
      <w:r w:rsidRPr="0058799F">
        <w:rPr>
          <w:rFonts w:ascii="Times New Roman" w:hAnsi="Times New Roman"/>
          <w:sz w:val="24"/>
          <w:szCs w:val="24"/>
        </w:rPr>
        <w:t>. Рыбница профинансированы работы на сумму 2 099,0 тыс. руб.,</w:t>
      </w:r>
      <w:r w:rsidRPr="0058799F">
        <w:rPr>
          <w:rFonts w:ascii="Times New Roman" w:hAnsi="Times New Roman"/>
          <w:i/>
          <w:sz w:val="24"/>
          <w:szCs w:val="24"/>
        </w:rPr>
        <w:t xml:space="preserve"> </w:t>
      </w:r>
      <w:r w:rsidRPr="0058799F">
        <w:rPr>
          <w:rFonts w:ascii="Times New Roman" w:hAnsi="Times New Roman"/>
          <w:sz w:val="24"/>
          <w:szCs w:val="24"/>
        </w:rPr>
        <w:t>что на 8,1% меньше запланированной на год суммы.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lastRenderedPageBreak/>
        <w:t xml:space="preserve">Программа капитальных вложений в основные фонды за счет </w:t>
      </w:r>
      <w:proofErr w:type="spellStart"/>
      <w:r w:rsidRPr="0058799F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58799F">
        <w:rPr>
          <w:rFonts w:ascii="Times New Roman" w:hAnsi="Times New Roman"/>
          <w:sz w:val="24"/>
          <w:szCs w:val="24"/>
        </w:rPr>
        <w:t>г</w:t>
      </w:r>
      <w:proofErr w:type="gramEnd"/>
      <w:r w:rsidRPr="0058799F">
        <w:rPr>
          <w:rFonts w:ascii="Times New Roman" w:hAnsi="Times New Roman"/>
          <w:sz w:val="24"/>
          <w:szCs w:val="24"/>
        </w:rPr>
        <w:t>. Рыбница утверждена в сумме 89,2 тыс. руб., исполнение в 2016 году составило 25,7%.</w:t>
      </w:r>
    </w:p>
    <w:p w:rsidR="00AB7AFB" w:rsidRPr="0058799F" w:rsidRDefault="00AB7AFB" w:rsidP="00AB7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 xml:space="preserve">По Программе развития дорожной отрасли </w:t>
      </w:r>
      <w:proofErr w:type="spellStart"/>
      <w:r w:rsidRPr="0058799F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58799F">
        <w:rPr>
          <w:rFonts w:ascii="Times New Roman" w:hAnsi="Times New Roman"/>
          <w:sz w:val="24"/>
          <w:szCs w:val="24"/>
        </w:rPr>
        <w:t>г</w:t>
      </w:r>
      <w:proofErr w:type="gramEnd"/>
      <w:r w:rsidRPr="0058799F">
        <w:rPr>
          <w:rFonts w:ascii="Times New Roman" w:hAnsi="Times New Roman"/>
          <w:sz w:val="24"/>
          <w:szCs w:val="24"/>
        </w:rPr>
        <w:t>. Рыбница по автомобильным дорогам общего пользования, находящимся в муниципальной собственности профинансированы работы на сумму 9 606,7 тыс. руб., что составляет 92,5% от запланированной величины.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 xml:space="preserve">Программа формирования и расходования средств территориального целевого бюджетного экологического фонда </w:t>
      </w:r>
      <w:proofErr w:type="spellStart"/>
      <w:r w:rsidRPr="0058799F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58799F">
        <w:rPr>
          <w:rFonts w:ascii="Times New Roman" w:hAnsi="Times New Roman"/>
          <w:sz w:val="24"/>
          <w:szCs w:val="24"/>
        </w:rPr>
        <w:t>г</w:t>
      </w:r>
      <w:proofErr w:type="gramEnd"/>
      <w:r w:rsidRPr="0058799F">
        <w:rPr>
          <w:rFonts w:ascii="Times New Roman" w:hAnsi="Times New Roman"/>
          <w:sz w:val="24"/>
          <w:szCs w:val="24"/>
        </w:rPr>
        <w:t>. Рыбница утверждена в сумме 2 134,0 тыс. руб., исполнение за год составило 74,0% или 1 578,3 тыс. руб.</w:t>
      </w:r>
    </w:p>
    <w:p w:rsidR="00AB7AFB" w:rsidRPr="0058799F" w:rsidRDefault="00AB7AFB" w:rsidP="00AB7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7AFB" w:rsidRPr="0058799F" w:rsidRDefault="00AB7AFB" w:rsidP="00AB7AF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58799F">
        <w:t xml:space="preserve">В 2016 году в </w:t>
      </w:r>
      <w:proofErr w:type="gramStart"/>
      <w:r w:rsidRPr="0058799F">
        <w:t>г</w:t>
      </w:r>
      <w:proofErr w:type="gramEnd"/>
      <w:r w:rsidRPr="0058799F">
        <w:t xml:space="preserve">. </w:t>
      </w:r>
      <w:proofErr w:type="spellStart"/>
      <w:r w:rsidRPr="0058799F">
        <w:t>Слободзея</w:t>
      </w:r>
      <w:proofErr w:type="spellEnd"/>
      <w:r w:rsidRPr="0058799F">
        <w:t xml:space="preserve"> и </w:t>
      </w:r>
      <w:proofErr w:type="spellStart"/>
      <w:r w:rsidRPr="0058799F">
        <w:t>Слободзейском</w:t>
      </w:r>
      <w:proofErr w:type="spellEnd"/>
      <w:r w:rsidRPr="0058799F">
        <w:t xml:space="preserve"> районе целенаправленно проводилась работа по следующим муниципальным программам:</w:t>
      </w:r>
    </w:p>
    <w:p w:rsidR="00AB7AFB" w:rsidRPr="0058799F" w:rsidRDefault="00AB7AFB" w:rsidP="00AB7AF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8799F">
        <w:rPr>
          <w:rFonts w:ascii="Times New Roman" w:hAnsi="Times New Roman" w:cs="Times New Roman"/>
          <w:lang w:val="ru-RU"/>
        </w:rPr>
        <w:t xml:space="preserve">а) Программа по капитальному ремонту объектов бюджетной сферы за счет средств местного бюджета </w:t>
      </w:r>
      <w:proofErr w:type="spellStart"/>
      <w:r w:rsidRPr="0058799F">
        <w:rPr>
          <w:rFonts w:ascii="Times New Roman" w:hAnsi="Times New Roman" w:cs="Times New Roman"/>
          <w:lang w:val="ru-RU"/>
        </w:rPr>
        <w:t>Слободзейского</w:t>
      </w:r>
      <w:proofErr w:type="spellEnd"/>
      <w:r w:rsidRPr="0058799F">
        <w:rPr>
          <w:rFonts w:ascii="Times New Roman" w:hAnsi="Times New Roman" w:cs="Times New Roman"/>
          <w:lang w:val="ru-RU"/>
        </w:rPr>
        <w:t xml:space="preserve"> района, запланирована в сумме 2 127,5 тыс. руб., фактически профинансировано 671,3 тыс. руб. (31,</w:t>
      </w:r>
      <w:r w:rsidR="00060B34">
        <w:rPr>
          <w:rFonts w:ascii="Times New Roman" w:hAnsi="Times New Roman" w:cs="Times New Roman"/>
          <w:lang w:val="ru-RU"/>
        </w:rPr>
        <w:t>6</w:t>
      </w:r>
      <w:r w:rsidRPr="0058799F">
        <w:rPr>
          <w:rFonts w:ascii="Times New Roman" w:hAnsi="Times New Roman" w:cs="Times New Roman"/>
          <w:lang w:val="ru-RU"/>
        </w:rPr>
        <w:t>% от плана);</w:t>
      </w:r>
    </w:p>
    <w:p w:rsidR="00AB7AFB" w:rsidRPr="0058799F" w:rsidRDefault="00AB7AFB" w:rsidP="00AB7AF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8799F">
        <w:rPr>
          <w:rFonts w:ascii="Times New Roman" w:hAnsi="Times New Roman" w:cs="Times New Roman"/>
          <w:bCs/>
          <w:lang w:val="ru-RU"/>
        </w:rPr>
        <w:t xml:space="preserve">б) Программа расходования средств, поступивших от налога на содержание жилищного фонда, объектов социально-культурной сферы и благоустройства территорий населённых пунктов </w:t>
      </w:r>
      <w:proofErr w:type="spellStart"/>
      <w:r w:rsidRPr="0058799F">
        <w:rPr>
          <w:rFonts w:ascii="Times New Roman" w:hAnsi="Times New Roman" w:cs="Times New Roman"/>
          <w:bCs/>
          <w:lang w:val="ru-RU"/>
        </w:rPr>
        <w:t>Слободзейского</w:t>
      </w:r>
      <w:proofErr w:type="spellEnd"/>
      <w:r w:rsidRPr="0058799F">
        <w:rPr>
          <w:rFonts w:ascii="Times New Roman" w:hAnsi="Times New Roman" w:cs="Times New Roman"/>
          <w:bCs/>
          <w:lang w:val="ru-RU"/>
        </w:rPr>
        <w:t xml:space="preserve"> района при планируемой сумме в размере                  </w:t>
      </w:r>
      <w:r w:rsidRPr="0058799F">
        <w:rPr>
          <w:rFonts w:ascii="Times New Roman" w:hAnsi="Times New Roman" w:cs="Times New Roman"/>
          <w:lang w:val="ru-RU"/>
        </w:rPr>
        <w:t>3 069,4 тыс. руб., профинансирована на 92,1% (2 827,2 тыс. руб.);</w:t>
      </w:r>
    </w:p>
    <w:p w:rsidR="00AB7AFB" w:rsidRPr="0058799F" w:rsidRDefault="00AB7AFB" w:rsidP="00AB7AF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8799F">
        <w:rPr>
          <w:rFonts w:ascii="Times New Roman" w:hAnsi="Times New Roman" w:cs="Times New Roman"/>
          <w:lang w:val="ru-RU"/>
        </w:rPr>
        <w:t>в) Программа по развитию дорожной отрасли по автомобильным дорогам общего пользования, находящимся в муниципальной собственности запланирована в сумме 14 817,6 тыс. руб., фактически профинансировано 98,2% (13 753,8 тыс. руб.);</w:t>
      </w:r>
    </w:p>
    <w:p w:rsidR="00AB7AFB" w:rsidRPr="0058799F" w:rsidRDefault="00AB7AFB" w:rsidP="00AB7AF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8799F">
        <w:rPr>
          <w:rFonts w:ascii="Times New Roman" w:hAnsi="Times New Roman" w:cs="Times New Roman"/>
          <w:lang w:val="ru-RU"/>
        </w:rPr>
        <w:t>г) Программа формирования и расходования средств районного целевого бюджетного экологического фонда запланирована в сумме 1 742,4 тыс. руб., фактически профинансировано 1 481,0 тыс. руб. (85,0% от плана).</w:t>
      </w:r>
    </w:p>
    <w:p w:rsidR="00AB7AFB" w:rsidRPr="0058799F" w:rsidRDefault="00AB7AFB" w:rsidP="00AB7AF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58799F">
        <w:rPr>
          <w:rFonts w:ascii="Times New Roman" w:hAnsi="Times New Roman" w:cs="Times New Roman"/>
          <w:lang w:val="ru-RU"/>
        </w:rPr>
        <w:t>д</w:t>
      </w:r>
      <w:proofErr w:type="spellEnd"/>
      <w:r w:rsidRPr="0058799F">
        <w:rPr>
          <w:rFonts w:ascii="Times New Roman" w:hAnsi="Times New Roman" w:cs="Times New Roman"/>
          <w:lang w:val="ru-RU"/>
        </w:rPr>
        <w:t>) Программа развития дорожной отрасли государственной администрации по распределению субсидий на обустройство мест стоянок и парковок запланирована в сумме 198,8 тыс. руб., фактически профинансировано 90,7% (180,2 тыс. руб.);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 xml:space="preserve">В рассматриваемом периоде 2016 года в рамках расходования средств, полученных от целевого сбора с юридических лиц на содержание и развитие социальной сферы и инфраструктуры сел </w:t>
      </w:r>
      <w:proofErr w:type="spellStart"/>
      <w:r w:rsidRPr="0058799F">
        <w:rPr>
          <w:rFonts w:ascii="Times New Roman" w:hAnsi="Times New Roman"/>
          <w:sz w:val="24"/>
          <w:szCs w:val="24"/>
        </w:rPr>
        <w:t>Дубоссарского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района, а также целевого сбора с граждан сел </w:t>
      </w:r>
      <w:proofErr w:type="spellStart"/>
      <w:r w:rsidRPr="0058799F">
        <w:rPr>
          <w:rFonts w:ascii="Times New Roman" w:hAnsi="Times New Roman"/>
          <w:sz w:val="24"/>
          <w:szCs w:val="24"/>
        </w:rPr>
        <w:t>Дубоссарского</w:t>
      </w:r>
      <w:proofErr w:type="spellEnd"/>
      <w:r w:rsidRPr="0058799F">
        <w:rPr>
          <w:rFonts w:ascii="Times New Roman" w:hAnsi="Times New Roman"/>
          <w:sz w:val="24"/>
          <w:szCs w:val="24"/>
        </w:rPr>
        <w:t xml:space="preserve"> района были выполнены следующие объемы работ: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>а) на благоустройство сел района запланировано 1 329,9 тыс. руб., фактически профинансировано 95,</w:t>
      </w:r>
      <w:r w:rsidR="00060B34">
        <w:rPr>
          <w:rFonts w:ascii="Times New Roman" w:hAnsi="Times New Roman"/>
          <w:sz w:val="24"/>
          <w:szCs w:val="24"/>
        </w:rPr>
        <w:t>7</w:t>
      </w:r>
      <w:r w:rsidRPr="0058799F">
        <w:rPr>
          <w:rFonts w:ascii="Times New Roman" w:hAnsi="Times New Roman"/>
          <w:sz w:val="24"/>
          <w:szCs w:val="24"/>
        </w:rPr>
        <w:t>% (1 272,6 тыс. руб.);</w:t>
      </w:r>
    </w:p>
    <w:p w:rsidR="00AB7AFB" w:rsidRPr="0058799F" w:rsidRDefault="00AB7AFB" w:rsidP="00AB7AF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58799F">
        <w:t>б) целенаправленно проводилась работа по следующим муниципальным программам: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eastAsia="Times New Roman" w:hAnsi="Times New Roman"/>
          <w:sz w:val="24"/>
          <w:szCs w:val="24"/>
        </w:rPr>
        <w:t xml:space="preserve">1) развитие автомобильных дорог общего пользования, находящихся в муниципальной собственности, на реализацию которой </w:t>
      </w:r>
      <w:r w:rsidRPr="0058799F">
        <w:rPr>
          <w:rFonts w:ascii="Times New Roman" w:hAnsi="Times New Roman"/>
          <w:sz w:val="24"/>
          <w:szCs w:val="24"/>
        </w:rPr>
        <w:t xml:space="preserve">было запланировано </w:t>
      </w:r>
      <w:r w:rsidRPr="0058799F">
        <w:rPr>
          <w:rFonts w:ascii="Times New Roman" w:hAnsi="Times New Roman"/>
          <w:sz w:val="24"/>
          <w:szCs w:val="24"/>
        </w:rPr>
        <w:br/>
        <w:t>8 016,5 тыс. руб., фактически профинансировано 91,1% (7 300,7 тыс. руб.);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eastAsia="Times New Roman" w:hAnsi="Times New Roman"/>
          <w:sz w:val="24"/>
          <w:szCs w:val="24"/>
        </w:rPr>
        <w:t xml:space="preserve">2) развитие автомобильных дорог общего пользования, находящихся в государственной собственности, на реализацию которой </w:t>
      </w:r>
      <w:r w:rsidRPr="0058799F">
        <w:rPr>
          <w:rFonts w:ascii="Times New Roman" w:hAnsi="Times New Roman"/>
          <w:sz w:val="24"/>
          <w:szCs w:val="24"/>
        </w:rPr>
        <w:t xml:space="preserve">было запланировано </w:t>
      </w:r>
      <w:r w:rsidRPr="0058799F">
        <w:rPr>
          <w:rFonts w:ascii="Times New Roman" w:hAnsi="Times New Roman"/>
          <w:sz w:val="24"/>
          <w:szCs w:val="24"/>
        </w:rPr>
        <w:br/>
        <w:t>6 445,9 тыс. руб., финансирование данной программы исполнено на 95,3%                            (6 141,4 тыс. руб.);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 xml:space="preserve">3) формирование и расходование средств территориального экологического фонда, на </w:t>
      </w:r>
      <w:proofErr w:type="gramStart"/>
      <w:r w:rsidRPr="0058799F">
        <w:rPr>
          <w:rFonts w:ascii="Times New Roman" w:hAnsi="Times New Roman"/>
          <w:sz w:val="24"/>
          <w:szCs w:val="24"/>
        </w:rPr>
        <w:t>реализацию</w:t>
      </w:r>
      <w:proofErr w:type="gramEnd"/>
      <w:r w:rsidRPr="0058799F">
        <w:rPr>
          <w:rFonts w:ascii="Times New Roman" w:hAnsi="Times New Roman"/>
          <w:sz w:val="24"/>
          <w:szCs w:val="24"/>
        </w:rPr>
        <w:t xml:space="preserve"> </w:t>
      </w:r>
      <w:r w:rsidRPr="0058799F">
        <w:rPr>
          <w:rFonts w:ascii="Times New Roman" w:eastAsia="Times New Roman" w:hAnsi="Times New Roman"/>
          <w:sz w:val="24"/>
          <w:szCs w:val="24"/>
        </w:rPr>
        <w:t xml:space="preserve">которой </w:t>
      </w:r>
      <w:r w:rsidRPr="0058799F">
        <w:rPr>
          <w:rFonts w:ascii="Times New Roman" w:hAnsi="Times New Roman"/>
          <w:sz w:val="24"/>
          <w:szCs w:val="24"/>
        </w:rPr>
        <w:t>было запланировано 564,8 тыс. руб., фактически профинансировано 89,5% (505,6 тыс. руб.);</w:t>
      </w:r>
    </w:p>
    <w:p w:rsidR="00AB7AFB" w:rsidRPr="0058799F" w:rsidRDefault="00AB7AFB" w:rsidP="00AB7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99F">
        <w:rPr>
          <w:rFonts w:ascii="Times New Roman" w:hAnsi="Times New Roman"/>
          <w:sz w:val="24"/>
          <w:szCs w:val="24"/>
        </w:rPr>
        <w:t xml:space="preserve">4) кредитование молодых семей, на </w:t>
      </w:r>
      <w:proofErr w:type="gramStart"/>
      <w:r w:rsidRPr="0058799F">
        <w:rPr>
          <w:rFonts w:ascii="Times New Roman" w:hAnsi="Times New Roman"/>
          <w:sz w:val="24"/>
          <w:szCs w:val="24"/>
        </w:rPr>
        <w:t>реализацию</w:t>
      </w:r>
      <w:proofErr w:type="gramEnd"/>
      <w:r w:rsidRPr="0058799F">
        <w:rPr>
          <w:rFonts w:ascii="Times New Roman" w:hAnsi="Times New Roman"/>
          <w:sz w:val="24"/>
          <w:szCs w:val="24"/>
        </w:rPr>
        <w:t xml:space="preserve"> которой было запланировано </w:t>
      </w:r>
      <w:r w:rsidRPr="0058799F">
        <w:rPr>
          <w:rFonts w:ascii="Times New Roman" w:hAnsi="Times New Roman"/>
          <w:sz w:val="24"/>
          <w:szCs w:val="24"/>
        </w:rPr>
        <w:br/>
        <w:t>477,2 тыс. руб., фактически профинансировано 83,8% (400,0 тыс. руб.).</w:t>
      </w:r>
    </w:p>
    <w:p w:rsidR="00AB7AFB" w:rsidRPr="0058799F" w:rsidRDefault="00AB7AFB" w:rsidP="00AB7AF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58799F">
        <w:t xml:space="preserve">В </w:t>
      </w:r>
      <w:proofErr w:type="gramStart"/>
      <w:r w:rsidRPr="0058799F">
        <w:t>г</w:t>
      </w:r>
      <w:proofErr w:type="gramEnd"/>
      <w:r w:rsidRPr="0058799F">
        <w:t xml:space="preserve">. Каменка и Каменском районе в 2016 году проводилась работа </w:t>
      </w:r>
      <w:r w:rsidRPr="0058799F">
        <w:rPr>
          <w:bCs/>
        </w:rPr>
        <w:t xml:space="preserve">в рамках программы развития дорожной </w:t>
      </w:r>
      <w:r w:rsidRPr="0058799F">
        <w:rPr>
          <w:rFonts w:eastAsia="Calibri"/>
        </w:rPr>
        <w:t>отрасли по улично</w:t>
      </w:r>
      <w:r w:rsidR="00CB257F">
        <w:rPr>
          <w:rFonts w:eastAsia="Calibri"/>
        </w:rPr>
        <w:t>-</w:t>
      </w:r>
      <w:r w:rsidRPr="0058799F">
        <w:rPr>
          <w:rFonts w:eastAsia="Calibri"/>
        </w:rPr>
        <w:t>дорожной сети, находящейся в муниципальной собственности, на реализацию которой запланированы средства в размере 3 950,7</w:t>
      </w:r>
      <w:r w:rsidRPr="0058799F">
        <w:t xml:space="preserve"> тыс. руб., финансирование исполнено на 86,1%.</w:t>
      </w:r>
    </w:p>
    <w:p w:rsidR="00AB7AFB" w:rsidRPr="0058799F" w:rsidRDefault="00AB7AFB" w:rsidP="00AB7AF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58799F">
        <w:t xml:space="preserve">В отчетном году в </w:t>
      </w:r>
      <w:proofErr w:type="gramStart"/>
      <w:r w:rsidRPr="0058799F">
        <w:t>г</w:t>
      </w:r>
      <w:proofErr w:type="gramEnd"/>
      <w:r w:rsidRPr="0058799F">
        <w:t xml:space="preserve">. Григориополь и </w:t>
      </w:r>
      <w:proofErr w:type="spellStart"/>
      <w:r w:rsidRPr="0058799F">
        <w:t>Григориопольском</w:t>
      </w:r>
      <w:proofErr w:type="spellEnd"/>
      <w:r w:rsidRPr="0058799F">
        <w:t xml:space="preserve"> районе проводилась работа по следующим муниципальным программам:</w:t>
      </w:r>
    </w:p>
    <w:p w:rsidR="00AB7AFB" w:rsidRPr="0058799F" w:rsidRDefault="00AB7AFB" w:rsidP="00AB7AF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8799F">
        <w:rPr>
          <w:rFonts w:ascii="Times New Roman" w:hAnsi="Times New Roman" w:cs="Times New Roman"/>
          <w:bCs/>
          <w:lang w:val="ru-RU"/>
        </w:rPr>
        <w:lastRenderedPageBreak/>
        <w:t>а) Программа использования средств, полученных от налога на содержание жилищного фонда, объектов социально-культурной сферы и благоустройства территорий</w:t>
      </w:r>
      <w:r w:rsidRPr="0058799F">
        <w:rPr>
          <w:rFonts w:ascii="Times New Roman" w:hAnsi="Times New Roman" w:cs="Times New Roman"/>
          <w:lang w:val="ru-RU"/>
        </w:rPr>
        <w:t xml:space="preserve"> запланирована в сумме 1 624,7 тыс. руб., фактически профинансировано 90,2%;</w:t>
      </w:r>
    </w:p>
    <w:p w:rsidR="00AB7AFB" w:rsidRPr="0058799F" w:rsidRDefault="00AB7AFB" w:rsidP="00AB7AF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8799F">
        <w:rPr>
          <w:rFonts w:ascii="Times New Roman" w:hAnsi="Times New Roman" w:cs="Times New Roman"/>
          <w:bCs/>
          <w:lang w:val="ru-RU"/>
        </w:rPr>
        <w:t xml:space="preserve">б) Программа благоустройства территории сел – </w:t>
      </w:r>
      <w:r w:rsidRPr="0058799F">
        <w:rPr>
          <w:rFonts w:ascii="Times New Roman" w:hAnsi="Times New Roman" w:cs="Times New Roman"/>
          <w:lang w:val="ru-RU"/>
        </w:rPr>
        <w:t xml:space="preserve">запланирована в сумме </w:t>
      </w:r>
      <w:r w:rsidRPr="0058799F">
        <w:rPr>
          <w:rFonts w:ascii="Times New Roman" w:hAnsi="Times New Roman" w:cs="Times New Roman"/>
          <w:lang w:val="ru-RU"/>
        </w:rPr>
        <w:br/>
        <w:t>540,9 тыс. руб., фактически профинансировано 61,4%;</w:t>
      </w:r>
    </w:p>
    <w:p w:rsidR="00AB7AFB" w:rsidRPr="0058799F" w:rsidRDefault="00AB7AFB" w:rsidP="00AB7AF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8799F">
        <w:rPr>
          <w:rFonts w:ascii="Times New Roman" w:hAnsi="Times New Roman" w:cs="Times New Roman"/>
          <w:lang w:val="ru-RU"/>
        </w:rPr>
        <w:t xml:space="preserve">в) Программа по развитию дорожной отрасли по автомобильным дорогам общего пользования, находящимся в муниципальной собственности, запланирована в сумме </w:t>
      </w:r>
      <w:r w:rsidRPr="0058799F">
        <w:rPr>
          <w:rFonts w:ascii="Times New Roman" w:hAnsi="Times New Roman" w:cs="Times New Roman"/>
          <w:lang w:val="ru-RU"/>
        </w:rPr>
        <w:br/>
        <w:t>3 834,5 тыс. руб., фактически профинансировано 92,5%.</w:t>
      </w:r>
    </w:p>
    <w:p w:rsidR="00AB7AFB" w:rsidRDefault="00AB7AFB" w:rsidP="00AB7AFB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8799F">
        <w:rPr>
          <w:rFonts w:ascii="Times New Roman" w:hAnsi="Times New Roman" w:cs="Times New Roman"/>
          <w:lang w:val="ru-RU"/>
        </w:rPr>
        <w:t>г) Программа формирования и расходования средств территориального целевого бюджетного экологического фонда - запланирована в сумме 637,7 тыс. руб., фактически профинансировано 46,</w:t>
      </w:r>
      <w:r w:rsidR="00DD709E">
        <w:rPr>
          <w:rFonts w:ascii="Times New Roman" w:hAnsi="Times New Roman" w:cs="Times New Roman"/>
          <w:lang w:val="ru-RU"/>
        </w:rPr>
        <w:t>4</w:t>
      </w:r>
      <w:r w:rsidRPr="0058799F">
        <w:rPr>
          <w:rFonts w:ascii="Times New Roman" w:hAnsi="Times New Roman" w:cs="Times New Roman"/>
          <w:lang w:val="ru-RU"/>
        </w:rPr>
        <w:t>%.</w:t>
      </w:r>
    </w:p>
    <w:p w:rsidR="00AB7AFB" w:rsidRDefault="00AB7AFB" w:rsidP="00AB7A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779CA" w:rsidRPr="000B4CF9" w:rsidRDefault="005779CA" w:rsidP="005E2C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4CF9">
        <w:rPr>
          <w:rFonts w:ascii="Times New Roman" w:hAnsi="Times New Roman"/>
          <w:b/>
          <w:sz w:val="24"/>
          <w:szCs w:val="24"/>
        </w:rPr>
        <w:t>6. Реализация целевых государственных программ</w:t>
      </w:r>
    </w:p>
    <w:p w:rsidR="005779CA" w:rsidRDefault="005779CA" w:rsidP="005E2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6A5" w:rsidRPr="00487704" w:rsidRDefault="001426A5" w:rsidP="001426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7704">
        <w:rPr>
          <w:rFonts w:ascii="Times New Roman" w:hAnsi="Times New Roman"/>
          <w:bCs/>
          <w:sz w:val="24"/>
          <w:szCs w:val="24"/>
        </w:rPr>
        <w:t>В рамках реализации государственной программы развития дорожной отрасли по автомобильным дорогам, находящимся в государственной собственности, в                        2016 году были запланированы следующие мероприятия:</w:t>
      </w:r>
    </w:p>
    <w:p w:rsidR="001426A5" w:rsidRPr="00487704" w:rsidRDefault="001426A5" w:rsidP="0014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704">
        <w:rPr>
          <w:rFonts w:ascii="Times New Roman" w:hAnsi="Times New Roman"/>
          <w:bCs/>
          <w:sz w:val="24"/>
          <w:szCs w:val="24"/>
        </w:rPr>
        <w:t xml:space="preserve">а) по </w:t>
      </w:r>
      <w:proofErr w:type="gramStart"/>
      <w:r w:rsidRPr="00487704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487704">
        <w:rPr>
          <w:rFonts w:ascii="Times New Roman" w:hAnsi="Times New Roman"/>
          <w:bCs/>
          <w:sz w:val="24"/>
          <w:szCs w:val="24"/>
        </w:rPr>
        <w:t xml:space="preserve">. Рыбница и </w:t>
      </w:r>
      <w:proofErr w:type="spellStart"/>
      <w:r w:rsidRPr="00487704">
        <w:rPr>
          <w:rFonts w:ascii="Times New Roman" w:hAnsi="Times New Roman"/>
          <w:bCs/>
          <w:sz w:val="24"/>
          <w:szCs w:val="24"/>
        </w:rPr>
        <w:t>Рыбницкому</w:t>
      </w:r>
      <w:proofErr w:type="spellEnd"/>
      <w:r w:rsidRPr="00487704">
        <w:rPr>
          <w:rFonts w:ascii="Times New Roman" w:hAnsi="Times New Roman"/>
          <w:bCs/>
          <w:sz w:val="24"/>
          <w:szCs w:val="24"/>
        </w:rPr>
        <w:t xml:space="preserve"> району</w:t>
      </w:r>
      <w:r w:rsidRPr="00487704">
        <w:rPr>
          <w:rFonts w:ascii="Times New Roman" w:hAnsi="Times New Roman"/>
          <w:sz w:val="24"/>
          <w:szCs w:val="24"/>
        </w:rPr>
        <w:t xml:space="preserve"> на общую сумму </w:t>
      </w:r>
      <w:r w:rsidRPr="00487704">
        <w:rPr>
          <w:rFonts w:ascii="Times New Roman" w:eastAsia="Times New Roman" w:hAnsi="Times New Roman"/>
          <w:bCs/>
          <w:sz w:val="24"/>
          <w:szCs w:val="24"/>
        </w:rPr>
        <w:t>7 888,42 тыс.</w:t>
      </w:r>
      <w:r w:rsidRPr="00487704">
        <w:rPr>
          <w:rFonts w:ascii="Times New Roman" w:hAnsi="Times New Roman"/>
          <w:sz w:val="24"/>
          <w:szCs w:val="24"/>
        </w:rPr>
        <w:t xml:space="preserve"> руб., фактическое финансирование выполнено на 92,1% (</w:t>
      </w:r>
      <w:r w:rsidRPr="00487704">
        <w:rPr>
          <w:rFonts w:ascii="Times New Roman" w:eastAsia="Times New Roman" w:hAnsi="Times New Roman"/>
          <w:bCs/>
          <w:sz w:val="24"/>
          <w:szCs w:val="24"/>
        </w:rPr>
        <w:t xml:space="preserve">7 265,2 </w:t>
      </w:r>
      <w:r w:rsidRPr="00487704">
        <w:rPr>
          <w:rFonts w:ascii="Times New Roman" w:hAnsi="Times New Roman"/>
          <w:sz w:val="24"/>
          <w:szCs w:val="24"/>
        </w:rPr>
        <w:t>тыс. руб.);</w:t>
      </w:r>
    </w:p>
    <w:p w:rsidR="001426A5" w:rsidRPr="003A07E7" w:rsidRDefault="001426A5" w:rsidP="001426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7704">
        <w:rPr>
          <w:rFonts w:ascii="Times New Roman" w:hAnsi="Times New Roman"/>
          <w:sz w:val="24"/>
          <w:szCs w:val="24"/>
        </w:rPr>
        <w:t xml:space="preserve">б) по </w:t>
      </w:r>
      <w:proofErr w:type="gramStart"/>
      <w:r w:rsidRPr="00487704">
        <w:rPr>
          <w:rFonts w:ascii="Times New Roman" w:hAnsi="Times New Roman"/>
          <w:sz w:val="24"/>
          <w:szCs w:val="24"/>
        </w:rPr>
        <w:t>г</w:t>
      </w:r>
      <w:proofErr w:type="gramEnd"/>
      <w:r w:rsidRPr="00487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07E7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3A07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07E7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Pr="003A07E7">
        <w:rPr>
          <w:rFonts w:ascii="Times New Roman" w:hAnsi="Times New Roman"/>
          <w:sz w:val="24"/>
          <w:szCs w:val="24"/>
        </w:rPr>
        <w:t xml:space="preserve"> району на общую сумму 10 759,5 </w:t>
      </w:r>
      <w:r w:rsidRPr="003A07E7">
        <w:rPr>
          <w:rFonts w:ascii="Times New Roman" w:eastAsia="Times New Roman" w:hAnsi="Times New Roman"/>
          <w:bCs/>
          <w:sz w:val="24"/>
          <w:szCs w:val="24"/>
        </w:rPr>
        <w:t>тыс.</w:t>
      </w:r>
      <w:r w:rsidRPr="003A07E7">
        <w:rPr>
          <w:rFonts w:ascii="Times New Roman" w:hAnsi="Times New Roman"/>
          <w:sz w:val="24"/>
          <w:szCs w:val="24"/>
        </w:rPr>
        <w:t xml:space="preserve"> руб., фактическое финансирование выполнено на 93,1% (10 017,6 тыс. руб.);</w:t>
      </w:r>
    </w:p>
    <w:p w:rsidR="001426A5" w:rsidRPr="003A07E7" w:rsidRDefault="001426A5" w:rsidP="0014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7E7">
        <w:rPr>
          <w:rFonts w:ascii="Times New Roman" w:hAnsi="Times New Roman"/>
          <w:bCs/>
          <w:sz w:val="24"/>
          <w:szCs w:val="24"/>
        </w:rPr>
        <w:t xml:space="preserve">в) по </w:t>
      </w:r>
      <w:proofErr w:type="gramStart"/>
      <w:r w:rsidRPr="003A07E7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3A07E7">
        <w:rPr>
          <w:rFonts w:ascii="Times New Roman" w:hAnsi="Times New Roman"/>
          <w:bCs/>
          <w:sz w:val="24"/>
          <w:szCs w:val="24"/>
        </w:rPr>
        <w:t xml:space="preserve">. Каменка и Каменскому району </w:t>
      </w:r>
      <w:r w:rsidRPr="003A07E7">
        <w:rPr>
          <w:rFonts w:ascii="Times New Roman" w:hAnsi="Times New Roman"/>
          <w:sz w:val="24"/>
          <w:szCs w:val="24"/>
        </w:rPr>
        <w:t>на общую сумму 3 884,4 тыс. руб., фактическое финансирование выполнено на 85,8% (3 333,1 тыс. руб.);</w:t>
      </w:r>
    </w:p>
    <w:p w:rsidR="001426A5" w:rsidRPr="003A07E7" w:rsidRDefault="001426A5" w:rsidP="00142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7E7">
        <w:rPr>
          <w:rFonts w:ascii="Times New Roman" w:hAnsi="Times New Roman"/>
          <w:bCs/>
          <w:sz w:val="24"/>
          <w:szCs w:val="24"/>
        </w:rPr>
        <w:t xml:space="preserve">г) по </w:t>
      </w:r>
      <w:proofErr w:type="gramStart"/>
      <w:r w:rsidRPr="003A07E7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3A07E7">
        <w:rPr>
          <w:rFonts w:ascii="Times New Roman" w:hAnsi="Times New Roman"/>
          <w:bCs/>
          <w:sz w:val="24"/>
          <w:szCs w:val="24"/>
        </w:rPr>
        <w:t xml:space="preserve">. Григориополь и </w:t>
      </w:r>
      <w:proofErr w:type="spellStart"/>
      <w:r w:rsidRPr="003A07E7">
        <w:rPr>
          <w:rFonts w:ascii="Times New Roman" w:hAnsi="Times New Roman"/>
          <w:bCs/>
          <w:sz w:val="24"/>
          <w:szCs w:val="24"/>
        </w:rPr>
        <w:t>Григориопольскому</w:t>
      </w:r>
      <w:proofErr w:type="spellEnd"/>
      <w:r w:rsidRPr="003A07E7">
        <w:rPr>
          <w:rFonts w:ascii="Times New Roman" w:hAnsi="Times New Roman"/>
          <w:bCs/>
          <w:sz w:val="24"/>
          <w:szCs w:val="24"/>
        </w:rPr>
        <w:t xml:space="preserve"> району</w:t>
      </w:r>
      <w:r w:rsidRPr="003A07E7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A07E7">
        <w:rPr>
          <w:rFonts w:ascii="Times New Roman" w:hAnsi="Times New Roman"/>
          <w:sz w:val="24"/>
          <w:szCs w:val="24"/>
        </w:rPr>
        <w:t>4 733,0 тыс. руб., фактическое финансирование выполнено на 92,3% (4 370,5 тыс. руб.);</w:t>
      </w:r>
    </w:p>
    <w:p w:rsidR="001426A5" w:rsidRDefault="001426A5" w:rsidP="001426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A07E7">
        <w:rPr>
          <w:rFonts w:ascii="Times New Roman" w:hAnsi="Times New Roman"/>
          <w:sz w:val="24"/>
          <w:szCs w:val="24"/>
        </w:rPr>
        <w:t xml:space="preserve">В 2016 году в </w:t>
      </w:r>
      <w:r w:rsidRPr="003A07E7">
        <w:rPr>
          <w:rFonts w:ascii="Times New Roman" w:hAnsi="Times New Roman"/>
          <w:bCs/>
          <w:sz w:val="24"/>
          <w:szCs w:val="24"/>
        </w:rPr>
        <w:t xml:space="preserve">г. Дубоссары и </w:t>
      </w:r>
      <w:proofErr w:type="spellStart"/>
      <w:r w:rsidRPr="003A07E7">
        <w:rPr>
          <w:rFonts w:ascii="Times New Roman" w:hAnsi="Times New Roman"/>
          <w:bCs/>
          <w:sz w:val="24"/>
          <w:szCs w:val="24"/>
        </w:rPr>
        <w:t>Дубоссарском</w:t>
      </w:r>
      <w:proofErr w:type="spellEnd"/>
      <w:r w:rsidRPr="003A07E7">
        <w:rPr>
          <w:rFonts w:ascii="Times New Roman" w:hAnsi="Times New Roman"/>
          <w:bCs/>
          <w:sz w:val="24"/>
          <w:szCs w:val="24"/>
        </w:rPr>
        <w:t xml:space="preserve"> районе планировалось </w:t>
      </w:r>
      <w:r w:rsidRPr="003A07E7">
        <w:rPr>
          <w:rFonts w:ascii="Times New Roman" w:hAnsi="Times New Roman"/>
          <w:sz w:val="24"/>
          <w:szCs w:val="24"/>
        </w:rPr>
        <w:t>провести работу в рамках п</w:t>
      </w:r>
      <w:r w:rsidRPr="003A07E7">
        <w:rPr>
          <w:rFonts w:ascii="Times New Roman" w:hAnsi="Times New Roman"/>
          <w:bCs/>
          <w:sz w:val="24"/>
          <w:szCs w:val="24"/>
        </w:rPr>
        <w:t>рограммы по предоставлению бюджетных кредитов молодым семьям</w:t>
      </w:r>
      <w:r w:rsidRPr="003A07E7">
        <w:rPr>
          <w:rFonts w:ascii="Times New Roman" w:hAnsi="Times New Roman"/>
          <w:sz w:val="24"/>
          <w:szCs w:val="24"/>
        </w:rPr>
        <w:t xml:space="preserve"> на срок до пяти лет под 1% годовых на приобретение строительных материалов, произведенных на территории Приднестровской Молдавской Республики, для строительства домовладений или приобретения жилья на сумму 477,2 тыс. руб., однако финансирование составило 83,8%.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1426A5" w:rsidRPr="004B2921" w:rsidRDefault="001426A5" w:rsidP="001426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07E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A07E7">
        <w:rPr>
          <w:rFonts w:ascii="Times New Roman" w:hAnsi="Times New Roman"/>
          <w:sz w:val="24"/>
          <w:szCs w:val="24"/>
        </w:rPr>
        <w:t>г</w:t>
      </w:r>
      <w:proofErr w:type="gramEnd"/>
      <w:r w:rsidRPr="003A07E7">
        <w:rPr>
          <w:rFonts w:ascii="Times New Roman" w:hAnsi="Times New Roman"/>
          <w:sz w:val="24"/>
          <w:szCs w:val="24"/>
        </w:rPr>
        <w:t>. Тирасполь, г. </w:t>
      </w:r>
      <w:proofErr w:type="spellStart"/>
      <w:r w:rsidRPr="003A07E7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3A07E7">
        <w:rPr>
          <w:rFonts w:ascii="Times New Roman" w:hAnsi="Times New Roman"/>
          <w:sz w:val="24"/>
          <w:szCs w:val="24"/>
        </w:rPr>
        <w:t xml:space="preserve"> и г. Бендеры в 2016 году целевые государственные программы не реализовывались.</w:t>
      </w:r>
    </w:p>
    <w:p w:rsidR="001426A5" w:rsidRDefault="001426A5" w:rsidP="005E2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AD3" w:rsidRPr="00545DAC" w:rsidRDefault="00386AD3" w:rsidP="005E2C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hAnsi="Times New Roman"/>
          <w:b/>
          <w:sz w:val="24"/>
          <w:szCs w:val="24"/>
        </w:rPr>
        <w:t>7. Развитие конкурентной среды</w:t>
      </w:r>
    </w:p>
    <w:p w:rsidR="00386AD3" w:rsidRDefault="00386AD3" w:rsidP="005E2CA9">
      <w:pPr>
        <w:pStyle w:val="af"/>
        <w:spacing w:before="0" w:beforeAutospacing="0" w:after="0" w:afterAutospacing="0"/>
        <w:ind w:firstLine="709"/>
        <w:jc w:val="both"/>
      </w:pPr>
    </w:p>
    <w:p w:rsidR="001D5D01" w:rsidRPr="00545DAC" w:rsidRDefault="001D5D01" w:rsidP="001D5D01">
      <w:pPr>
        <w:pStyle w:val="af"/>
        <w:spacing w:before="0" w:beforeAutospacing="0" w:after="0" w:afterAutospacing="0"/>
        <w:ind w:firstLine="709"/>
        <w:jc w:val="both"/>
      </w:pPr>
      <w:r w:rsidRPr="0090524F">
        <w:t>Конкуренция городов и районов республики представляет собой основной элемент хозяйствования, включающий совокупность экономических, правовых, организационных условий, обеспечивающих равные возможности для всех участников рыночных отношений в их хозяйственной деятельности.</w:t>
      </w:r>
    </w:p>
    <w:p w:rsidR="001D5D01" w:rsidRPr="00545DAC" w:rsidRDefault="001D5D01" w:rsidP="001D5D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958F4">
        <w:rPr>
          <w:rFonts w:ascii="Times New Roman" w:eastAsia="Times New Roman" w:hAnsi="Times New Roman"/>
          <w:sz w:val="24"/>
          <w:szCs w:val="24"/>
        </w:rPr>
        <w:t>Таблица №2</w:t>
      </w:r>
    </w:p>
    <w:p w:rsidR="001D5D01" w:rsidRDefault="001D5D01" w:rsidP="001D5D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eastAsia="Times New Roman" w:hAnsi="Times New Roman"/>
          <w:b/>
          <w:sz w:val="24"/>
          <w:szCs w:val="24"/>
        </w:rPr>
        <w:t>Показатели развития конкурентной среды в разрезе городов и районов ПМР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5DAC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b/>
          <w:sz w:val="24"/>
          <w:szCs w:val="24"/>
        </w:rPr>
        <w:t>2016 год</w:t>
      </w:r>
    </w:p>
    <w:tbl>
      <w:tblPr>
        <w:tblW w:w="10773" w:type="dxa"/>
        <w:tblInd w:w="-176" w:type="dxa"/>
        <w:tblLayout w:type="fixed"/>
        <w:tblLook w:val="04A0"/>
      </w:tblPr>
      <w:tblGrid>
        <w:gridCol w:w="425"/>
        <w:gridCol w:w="4679"/>
        <w:gridCol w:w="567"/>
        <w:gridCol w:w="568"/>
        <w:gridCol w:w="567"/>
        <w:gridCol w:w="567"/>
        <w:gridCol w:w="850"/>
        <w:gridCol w:w="567"/>
        <w:gridCol w:w="567"/>
        <w:gridCol w:w="566"/>
        <w:gridCol w:w="850"/>
      </w:tblGrid>
      <w:tr w:rsidR="001D5D01" w:rsidRPr="00843028" w:rsidTr="00154B21">
        <w:trPr>
          <w:gridAfter w:val="1"/>
          <w:wAfter w:w="850" w:type="dxa"/>
          <w:trHeight w:val="244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B6F45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B6F45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8B6F45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8B6F45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B6F45">
              <w:rPr>
                <w:rFonts w:ascii="Times New Roman" w:hAnsi="Times New Roman"/>
                <w:b/>
                <w:sz w:val="21"/>
                <w:szCs w:val="21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B6F45">
              <w:rPr>
                <w:rFonts w:ascii="Times New Roman" w:hAnsi="Times New Roman"/>
                <w:b/>
                <w:sz w:val="21"/>
                <w:szCs w:val="21"/>
              </w:rPr>
              <w:t>Ед.</w:t>
            </w:r>
          </w:p>
          <w:p w:rsidR="001D5D01" w:rsidRPr="008B6F45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8B6F45">
              <w:rPr>
                <w:rFonts w:ascii="Times New Roman" w:hAnsi="Times New Roman"/>
                <w:b/>
                <w:sz w:val="21"/>
                <w:szCs w:val="21"/>
              </w:rPr>
              <w:t>изм</w:t>
            </w:r>
            <w:proofErr w:type="spellEnd"/>
            <w:r w:rsidRPr="008B6F45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г. Тирасполь и </w:t>
            </w:r>
            <w:r w:rsidRPr="008B6F45">
              <w:rPr>
                <w:b/>
                <w:bCs/>
                <w:sz w:val="21"/>
                <w:szCs w:val="21"/>
              </w:rPr>
              <w:br/>
              <w:t xml:space="preserve"> </w:t>
            </w:r>
            <w:proofErr w:type="gram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г</w:t>
            </w:r>
            <w:proofErr w:type="gram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Днестровск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г. Бендеры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Рыбницкий</w:t>
            </w:r>
            <w:proofErr w:type="spell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район и </w:t>
            </w:r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proofErr w:type="gram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г</w:t>
            </w:r>
            <w:proofErr w:type="gram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. Рыбница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Дубоссарский</w:t>
            </w:r>
            <w:proofErr w:type="spell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район и </w:t>
            </w:r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proofErr w:type="gram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г</w:t>
            </w:r>
            <w:proofErr w:type="gram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. Дубоссары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Слободзейский</w:t>
            </w:r>
            <w:proofErr w:type="spell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район и </w:t>
            </w:r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proofErr w:type="gram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г</w:t>
            </w:r>
            <w:proofErr w:type="gram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Слободзея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Григориопольский</w:t>
            </w:r>
            <w:proofErr w:type="spell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район </w:t>
            </w:r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  <w:t xml:space="preserve">и </w:t>
            </w:r>
            <w:proofErr w:type="gram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г</w:t>
            </w:r>
            <w:proofErr w:type="gram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. Григориополь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D5D01" w:rsidRPr="008B6F45" w:rsidRDefault="001D5D01" w:rsidP="00154B2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Каменский район и </w:t>
            </w:r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proofErr w:type="gramStart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г</w:t>
            </w:r>
            <w:proofErr w:type="gramEnd"/>
            <w:r w:rsidRPr="008B6F45">
              <w:rPr>
                <w:rFonts w:ascii="Times New Roman" w:hAnsi="Times New Roman"/>
                <w:b/>
                <w:bCs/>
                <w:sz w:val="21"/>
                <w:szCs w:val="21"/>
              </w:rPr>
              <w:t>. Каменка</w:t>
            </w:r>
          </w:p>
        </w:tc>
      </w:tr>
      <w:tr w:rsidR="001D5D01" w:rsidRPr="00843028" w:rsidTr="00154B21">
        <w:trPr>
          <w:gridAfter w:val="1"/>
          <w:wAfter w:w="850" w:type="dxa"/>
          <w:trHeight w:val="549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1</w:t>
            </w:r>
            <w:r w:rsidRPr="00843028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Количество вновь образованных предприятий (организаций) малого и среднего бизнеса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11</w:t>
            </w:r>
          </w:p>
        </w:tc>
      </w:tr>
      <w:tr w:rsidR="001D5D01" w:rsidRPr="00843028" w:rsidTr="00154B21">
        <w:trPr>
          <w:gridAfter w:val="1"/>
          <w:wAfter w:w="850" w:type="dxa"/>
          <w:trHeight w:val="12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rPr>
                <w:rFonts w:ascii="Times New Roman" w:hAnsi="Times New Roman"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i/>
                <w:sz w:val="23"/>
                <w:szCs w:val="23"/>
              </w:rPr>
              <w:t>к соответствующему периоду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i/>
                <w:sz w:val="23"/>
                <w:szCs w:val="23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9" w:hanging="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80,0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57,9</w:t>
            </w:r>
          </w:p>
        </w:tc>
      </w:tr>
      <w:tr w:rsidR="001D5D01" w:rsidRPr="00843028" w:rsidTr="00154B21">
        <w:trPr>
          <w:gridAfter w:val="1"/>
          <w:wAfter w:w="850" w:type="dxa"/>
          <w:trHeight w:val="58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Количество вновь зарегистрированных индивидуальных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58</w:t>
            </w:r>
          </w:p>
        </w:tc>
      </w:tr>
      <w:tr w:rsidR="001D5D01" w:rsidRPr="00843028" w:rsidTr="00154B21">
        <w:trPr>
          <w:gridAfter w:val="1"/>
          <w:wAfter w:w="850" w:type="dxa"/>
          <w:trHeight w:val="166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rPr>
                <w:rFonts w:ascii="Times New Roman" w:hAnsi="Times New Roman"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i/>
                <w:sz w:val="23"/>
                <w:szCs w:val="23"/>
              </w:rPr>
              <w:t>к соответствующему периоду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i/>
                <w:sz w:val="23"/>
                <w:szCs w:val="23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68,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69,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81,2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80,7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10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09,7</w:t>
            </w:r>
          </w:p>
        </w:tc>
      </w:tr>
      <w:tr w:rsidR="001D5D01" w:rsidRPr="00843028" w:rsidTr="00154B21">
        <w:trPr>
          <w:gridAfter w:val="1"/>
          <w:wAfter w:w="850" w:type="dxa"/>
          <w:trHeight w:val="168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Количество принятых нормативно-правовых актов, направленных на снижение или устранение правовых, административных барьеров для стимулирования доступа новых участников на товарные рынки и рынки услуг (за отчётный период)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843028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9"/>
              <w:jc w:val="center"/>
              <w:rPr>
                <w:sz w:val="23"/>
                <w:szCs w:val="23"/>
              </w:rPr>
            </w:pPr>
            <w:r w:rsidRPr="00843028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sz w:val="23"/>
                <w:szCs w:val="23"/>
              </w:rPr>
            </w:pPr>
            <w:r w:rsidRPr="00843028">
              <w:rPr>
                <w:sz w:val="23"/>
                <w:szCs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</w:tr>
      <w:tr w:rsidR="001D5D01" w:rsidRPr="00843028" w:rsidTr="00154B21">
        <w:trPr>
          <w:gridAfter w:val="1"/>
          <w:wAfter w:w="850" w:type="dxa"/>
          <w:trHeight w:val="73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Количество проведённых мероприятий по ярмарочной торговле сельскохозяйственной продукции, в том числе проведение ярмарок выходного дня (за отчётный период)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</w:tr>
      <w:tr w:rsidR="001D5D01" w:rsidRPr="00843028" w:rsidTr="00154B21">
        <w:trPr>
          <w:gridAfter w:val="1"/>
          <w:wAfter w:w="850" w:type="dxa"/>
          <w:trHeight w:val="17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rPr>
                <w:rFonts w:ascii="Times New Roman" w:hAnsi="Times New Roman"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i/>
                <w:sz w:val="23"/>
                <w:szCs w:val="23"/>
              </w:rPr>
              <w:t>к соответствующему периоду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i/>
                <w:sz w:val="23"/>
                <w:szCs w:val="23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i/>
                <w:sz w:val="23"/>
                <w:szCs w:val="23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93,3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i/>
                <w:sz w:val="23"/>
                <w:szCs w:val="23"/>
              </w:rPr>
              <w:t>116,7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</w:tr>
      <w:tr w:rsidR="001D5D01" w:rsidRPr="00843028" w:rsidTr="00154B21">
        <w:trPr>
          <w:gridAfter w:val="1"/>
          <w:wAfter w:w="850" w:type="dxa"/>
          <w:trHeight w:val="728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sz w:val="23"/>
                <w:szCs w:val="23"/>
              </w:rPr>
              <w:t xml:space="preserve">Процентное соотношение торговых мест на розничных рынках для реализации сельскохозяйственной продукции и продовольственных товаров местных товаропроизводителей и субъектов частного сектора к общему количеству торговых мест на розничных рынках города (района)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3028">
              <w:rPr>
                <w:rFonts w:ascii="Times New Roman" w:hAnsi="Times New Roman"/>
                <w:i/>
                <w:sz w:val="23"/>
                <w:szCs w:val="23"/>
              </w:rPr>
              <w:t>%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40,0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53,8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48,4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36,0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16,5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843028">
              <w:rPr>
                <w:rFonts w:ascii="Times New Roman" w:hAnsi="Times New Roman"/>
                <w:bCs/>
                <w:i/>
                <w:sz w:val="23"/>
                <w:szCs w:val="23"/>
              </w:rPr>
              <w:t>40,0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80,0</w:t>
            </w:r>
          </w:p>
        </w:tc>
      </w:tr>
      <w:tr w:rsidR="001D5D01" w:rsidRPr="00545DAC" w:rsidTr="00154B21">
        <w:trPr>
          <w:trHeight w:val="35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D01" w:rsidRPr="00843028" w:rsidRDefault="001D5D01" w:rsidP="00154B2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5D01" w:rsidRPr="00843028" w:rsidRDefault="001D5D01" w:rsidP="00154B2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1D5D01" w:rsidRDefault="001D5D01" w:rsidP="001D5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D5D01" w:rsidRPr="002805F8" w:rsidRDefault="001D5D01" w:rsidP="001D5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565">
        <w:rPr>
          <w:rFonts w:ascii="Times New Roman" w:eastAsia="Times New Roman" w:hAnsi="Times New Roman"/>
          <w:sz w:val="24"/>
          <w:szCs w:val="24"/>
        </w:rPr>
        <w:t>В 2016 год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 в условиях нестабильной внешнеполитической и экономической ситуации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280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фоне </w:t>
      </w:r>
      <w:proofErr w:type="gramStart"/>
      <w:r>
        <w:rPr>
          <w:rFonts w:ascii="Times New Roman" w:hAnsi="Times New Roman"/>
          <w:sz w:val="24"/>
          <w:szCs w:val="24"/>
        </w:rPr>
        <w:t>дисбаланса</w:t>
      </w:r>
      <w:proofErr w:type="gramEnd"/>
      <w:r>
        <w:rPr>
          <w:rFonts w:ascii="Times New Roman" w:hAnsi="Times New Roman"/>
          <w:sz w:val="24"/>
          <w:szCs w:val="24"/>
        </w:rPr>
        <w:t xml:space="preserve"> на валютном рынке </w:t>
      </w:r>
      <w:r w:rsidRPr="002805F8">
        <w:rPr>
          <w:rFonts w:ascii="Times New Roman" w:hAnsi="Times New Roman"/>
          <w:sz w:val="24"/>
          <w:szCs w:val="24"/>
        </w:rPr>
        <w:t>отмечается сдержанное поведение населения по открытию бизнеса.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 Так, количество вновь образованных предприятий (организаций) малого и среднего бизнеса сократилось </w:t>
      </w:r>
      <w:r>
        <w:rPr>
          <w:rFonts w:ascii="Times New Roman" w:eastAsia="Times New Roman" w:hAnsi="Times New Roman"/>
          <w:sz w:val="24"/>
          <w:szCs w:val="24"/>
        </w:rPr>
        <w:t xml:space="preserve">практически 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во всех городах и районах за исключением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Дубоссарского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Дубоссары (рост на 20,0% к уровню</w:t>
      </w:r>
      <w:r w:rsidR="00180016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 2015 года).</w:t>
      </w:r>
    </w:p>
    <w:p w:rsidR="001D5D01" w:rsidRDefault="001D5D01" w:rsidP="001D5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5F8">
        <w:rPr>
          <w:rFonts w:ascii="Times New Roman" w:eastAsia="Times New Roman" w:hAnsi="Times New Roman"/>
          <w:sz w:val="24"/>
          <w:szCs w:val="24"/>
        </w:rPr>
        <w:t>Также в складывающихся условиях во всех городах и районах республики</w:t>
      </w:r>
      <w:r>
        <w:rPr>
          <w:rFonts w:ascii="Times New Roman" w:eastAsia="Times New Roman" w:hAnsi="Times New Roman"/>
          <w:sz w:val="24"/>
          <w:szCs w:val="24"/>
        </w:rPr>
        <w:t xml:space="preserve"> (за исключением Каменского района и г. Каменка (рост на 9,7%),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Григориопольского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и </w:t>
      </w:r>
      <w:r w:rsidR="00180016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г. Григориополь (рост на 5,0% к аналогичному показателю 2015 года)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05F8">
        <w:rPr>
          <w:rFonts w:ascii="Times New Roman" w:hAnsi="Times New Roman"/>
          <w:sz w:val="24"/>
          <w:szCs w:val="24"/>
        </w:rPr>
        <w:t>отмечается сокращение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 количества вновь зарегистрированных индивидуальных предпринимателей, что обусловлено рисками </w:t>
      </w:r>
      <w:r w:rsidRPr="002805F8">
        <w:rPr>
          <w:rFonts w:ascii="Times New Roman" w:hAnsi="Times New Roman"/>
          <w:sz w:val="24"/>
          <w:szCs w:val="24"/>
        </w:rPr>
        <w:t>по открытию и ведению бизнеса</w:t>
      </w:r>
      <w:r>
        <w:rPr>
          <w:rFonts w:ascii="Times New Roman" w:hAnsi="Times New Roman"/>
          <w:sz w:val="24"/>
          <w:szCs w:val="24"/>
        </w:rPr>
        <w:t>, а также напряженности в</w:t>
      </w:r>
      <w:r w:rsidRPr="0080737A">
        <w:rPr>
          <w:rFonts w:ascii="Times New Roman" w:hAnsi="Times New Roman"/>
          <w:sz w:val="24"/>
          <w:szCs w:val="24"/>
        </w:rPr>
        <w:t xml:space="preserve"> валютно</w:t>
      </w:r>
      <w:r>
        <w:rPr>
          <w:rFonts w:ascii="Times New Roman" w:hAnsi="Times New Roman"/>
          <w:sz w:val="24"/>
          <w:szCs w:val="24"/>
        </w:rPr>
        <w:t>й</w:t>
      </w:r>
      <w:r w:rsidRPr="00807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сфере.</w:t>
      </w:r>
      <w:proofErr w:type="gramEnd"/>
    </w:p>
    <w:p w:rsidR="001D5D01" w:rsidRPr="00545DAC" w:rsidRDefault="001D5D01" w:rsidP="001D5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5F8">
        <w:rPr>
          <w:rFonts w:ascii="Times New Roman" w:eastAsia="Times New Roman" w:hAnsi="Times New Roman"/>
          <w:sz w:val="24"/>
          <w:szCs w:val="24"/>
        </w:rPr>
        <w:t>Таким образом, на фоне структурных внутренних кризисных явлений</w:t>
      </w:r>
      <w:r>
        <w:rPr>
          <w:rFonts w:ascii="Times New Roman" w:eastAsia="Times New Roman" w:hAnsi="Times New Roman"/>
          <w:sz w:val="24"/>
          <w:szCs w:val="24"/>
        </w:rPr>
        <w:t xml:space="preserve"> в экономике, а также снижения деловой активности хозяйствующих субъектов и покупательской способности населения, 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основными факторами, определяющими итоги социально–экономического развития городов (районов) республики </w:t>
      </w:r>
      <w:r w:rsidRPr="00031A63">
        <w:rPr>
          <w:rFonts w:ascii="Times New Roman" w:eastAsia="Times New Roman" w:hAnsi="Times New Roman"/>
          <w:sz w:val="24"/>
          <w:szCs w:val="24"/>
        </w:rPr>
        <w:t>в январе-</w:t>
      </w:r>
      <w:r>
        <w:rPr>
          <w:rFonts w:ascii="Times New Roman" w:eastAsia="Times New Roman" w:hAnsi="Times New Roman"/>
          <w:sz w:val="24"/>
          <w:szCs w:val="24"/>
        </w:rPr>
        <w:t>декабре</w:t>
      </w:r>
      <w:r w:rsidRPr="00031A63">
        <w:rPr>
          <w:rFonts w:ascii="Times New Roman" w:eastAsia="Times New Roman" w:hAnsi="Times New Roman"/>
          <w:sz w:val="24"/>
          <w:szCs w:val="24"/>
        </w:rPr>
        <w:t xml:space="preserve"> 2016 года</w:t>
      </w:r>
      <w:r w:rsidRPr="002805F8">
        <w:rPr>
          <w:rFonts w:ascii="Times New Roman" w:eastAsia="Times New Roman" w:hAnsi="Times New Roman"/>
          <w:sz w:val="24"/>
          <w:szCs w:val="24"/>
        </w:rPr>
        <w:t>, выступали процессы экономической мировой и региональной нестабильности сопредельных государств, партнеров хозяйствующих субъектов республики.</w:t>
      </w:r>
    </w:p>
    <w:p w:rsidR="001D5D01" w:rsidRPr="00545DAC" w:rsidRDefault="001D5D01" w:rsidP="001D5D01">
      <w:pPr>
        <w:pStyle w:val="af"/>
        <w:spacing w:before="0" w:beforeAutospacing="0" w:after="0" w:afterAutospacing="0"/>
        <w:ind w:firstLine="709"/>
        <w:jc w:val="both"/>
      </w:pPr>
    </w:p>
    <w:p w:rsidR="00FE19E6" w:rsidRPr="00C83B42" w:rsidRDefault="00FE19E6" w:rsidP="005E2C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3B42">
        <w:rPr>
          <w:rFonts w:ascii="Times New Roman" w:eastAsia="Times New Roman" w:hAnsi="Times New Roman"/>
          <w:b/>
          <w:sz w:val="24"/>
          <w:szCs w:val="24"/>
        </w:rPr>
        <w:t>8. Работа с населением</w:t>
      </w:r>
    </w:p>
    <w:p w:rsidR="00FE19E6" w:rsidRPr="00C83B42" w:rsidRDefault="00FE19E6" w:rsidP="005E2C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3D46" w:rsidRDefault="002E3D46" w:rsidP="002E3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7712">
        <w:rPr>
          <w:rFonts w:ascii="Times New Roman" w:eastAsia="Times New Roman" w:hAnsi="Times New Roman"/>
          <w:sz w:val="24"/>
          <w:szCs w:val="24"/>
        </w:rPr>
        <w:t>В 2016 год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9E7712">
        <w:rPr>
          <w:rFonts w:ascii="Times New Roman" w:eastAsia="Times New Roman" w:hAnsi="Times New Roman"/>
          <w:sz w:val="24"/>
          <w:szCs w:val="24"/>
        </w:rPr>
        <w:t xml:space="preserve"> в адрес</w:t>
      </w:r>
      <w:r w:rsidRPr="00A93F57">
        <w:rPr>
          <w:rFonts w:ascii="Times New Roman" w:eastAsia="Times New Roman" w:hAnsi="Times New Roman"/>
          <w:sz w:val="24"/>
          <w:szCs w:val="24"/>
        </w:rPr>
        <w:t xml:space="preserve"> государственных администраций городов и районов республики поступило жалоб и обра</w:t>
      </w:r>
      <w:r>
        <w:rPr>
          <w:rFonts w:ascii="Times New Roman" w:eastAsia="Times New Roman" w:hAnsi="Times New Roman"/>
          <w:sz w:val="24"/>
          <w:szCs w:val="24"/>
        </w:rPr>
        <w:t>щений граждан – 10 815, проведено</w:t>
      </w:r>
      <w:r w:rsidRPr="00A93F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4 120</w:t>
      </w:r>
      <w:r w:rsidRPr="00A93F57">
        <w:rPr>
          <w:rFonts w:ascii="Times New Roman" w:eastAsia="Times New Roman" w:hAnsi="Times New Roman"/>
          <w:sz w:val="24"/>
          <w:szCs w:val="24"/>
        </w:rPr>
        <w:t xml:space="preserve"> встреч с гражданами (сходы граждан) и </w:t>
      </w:r>
      <w:r>
        <w:rPr>
          <w:rFonts w:ascii="Times New Roman" w:eastAsia="Times New Roman" w:hAnsi="Times New Roman"/>
          <w:sz w:val="24"/>
          <w:szCs w:val="24"/>
        </w:rPr>
        <w:t>1 278</w:t>
      </w:r>
      <w:r w:rsidRPr="00A93F57">
        <w:rPr>
          <w:rFonts w:ascii="Times New Roman" w:eastAsia="Times New Roman" w:hAnsi="Times New Roman"/>
          <w:sz w:val="24"/>
          <w:szCs w:val="24"/>
        </w:rPr>
        <w:t xml:space="preserve"> встреч с представителями предпринимательского сообщества. В разрезе городов (районов) информация о поступивших жалобах и обращениях представлена ниже:</w:t>
      </w:r>
    </w:p>
    <w:p w:rsidR="002E3D46" w:rsidRDefault="002E3D46" w:rsidP="002E3D46">
      <w:pPr>
        <w:spacing w:line="240" w:lineRule="auto"/>
        <w:ind w:left="-709"/>
      </w:pPr>
      <w:r w:rsidRPr="00597B64">
        <w:rPr>
          <w:noProof/>
        </w:rPr>
        <w:lastRenderedPageBreak/>
        <w:drawing>
          <wp:inline distT="0" distB="0" distL="0" distR="0">
            <wp:extent cx="6431280" cy="2095500"/>
            <wp:effectExtent l="0" t="0" r="0" b="0"/>
            <wp:docPr id="7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Default="00B64967" w:rsidP="00B649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967" w:rsidRPr="001C537C" w:rsidRDefault="00B64967" w:rsidP="00B64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37C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</w:t>
      </w:r>
      <w:r w:rsidRPr="001C537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C537C">
        <w:rPr>
          <w:rFonts w:ascii="Times New Roman" w:hAnsi="Times New Roman"/>
          <w:b/>
          <w:sz w:val="24"/>
          <w:szCs w:val="24"/>
        </w:rPr>
        <w:t>Итоговый рейтинг по оценке эффективности деятельности государственных администраций городов (районов) Приднестровской Молдавской Республики</w:t>
      </w:r>
    </w:p>
    <w:p w:rsidR="00B64967" w:rsidRPr="005366C2" w:rsidRDefault="00B64967" w:rsidP="00B64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B64967" w:rsidRPr="001C537C" w:rsidRDefault="00B64967" w:rsidP="00B6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37C">
        <w:rPr>
          <w:rFonts w:ascii="Times New Roman" w:hAnsi="Times New Roman"/>
          <w:sz w:val="24"/>
          <w:szCs w:val="24"/>
        </w:rPr>
        <w:t>Оценка эффективности деятельности государственных администраций городов (районов) проведена по достигнутому уровню и динамике показателей социально-экономического развития административно – территориальных образований, а также по результатам подведения итогов работы с населением.</w:t>
      </w:r>
    </w:p>
    <w:p w:rsidR="00B64967" w:rsidRPr="001C537C" w:rsidRDefault="00B64967" w:rsidP="00B6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37C">
        <w:rPr>
          <w:rFonts w:ascii="Times New Roman" w:hAnsi="Times New Roman"/>
          <w:sz w:val="24"/>
          <w:szCs w:val="24"/>
        </w:rPr>
        <w:t>При оценке интегрального показателя эффективности деятельности государственных администраций городов (районов) анализировались критерии экономического развития города (района), социальной сферы, а также эффективность работы с населением.</w:t>
      </w:r>
    </w:p>
    <w:p w:rsidR="00B64967" w:rsidRPr="0079608C" w:rsidRDefault="00B64967" w:rsidP="00B6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37C">
        <w:rPr>
          <w:rFonts w:ascii="Times New Roman" w:hAnsi="Times New Roman"/>
          <w:sz w:val="24"/>
          <w:szCs w:val="24"/>
        </w:rPr>
        <w:t xml:space="preserve">Согласно </w:t>
      </w:r>
      <w:r w:rsidRPr="0079608C">
        <w:rPr>
          <w:rFonts w:ascii="Times New Roman" w:hAnsi="Times New Roman"/>
          <w:sz w:val="24"/>
          <w:szCs w:val="24"/>
        </w:rPr>
        <w:t xml:space="preserve">итогам анализа экономического развития городов (районов) в условиях действия на экономику совокупности внутренних и внешних факторов, а также реализации </w:t>
      </w:r>
      <w:r w:rsidRPr="0079608C">
        <w:rPr>
          <w:rFonts w:ascii="Times New Roman" w:eastAsia="Times New Roman" w:hAnsi="Times New Roman"/>
          <w:sz w:val="24"/>
          <w:szCs w:val="24"/>
        </w:rPr>
        <w:t>мероприятий, направленных</w:t>
      </w:r>
      <w:r w:rsidRPr="0063355D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63355D">
        <w:rPr>
          <w:rFonts w:ascii="Times New Roman" w:hAnsi="Times New Roman"/>
          <w:sz w:val="24"/>
          <w:szCs w:val="24"/>
          <w:shd w:val="clear" w:color="auto" w:fill="FFFFFF"/>
        </w:rPr>
        <w:t xml:space="preserve">снижение себестоимости </w:t>
      </w:r>
      <w:proofErr w:type="gramStart"/>
      <w:r w:rsidRPr="0063355D">
        <w:rPr>
          <w:rFonts w:ascii="Times New Roman" w:hAnsi="Times New Roman"/>
          <w:sz w:val="24"/>
          <w:szCs w:val="24"/>
          <w:shd w:val="clear" w:color="auto" w:fill="FFFFFF"/>
        </w:rPr>
        <w:t>продукции</w:t>
      </w:r>
      <w:proofErr w:type="gramEnd"/>
      <w:r w:rsidRPr="0063355D">
        <w:rPr>
          <w:rFonts w:ascii="Times New Roman" w:eastAsia="Times New Roman" w:hAnsi="Times New Roman"/>
          <w:sz w:val="24"/>
          <w:szCs w:val="24"/>
        </w:rPr>
        <w:t xml:space="preserve"> на ЗАО «</w:t>
      </w:r>
      <w:proofErr w:type="spellStart"/>
      <w:r w:rsidRPr="0063355D">
        <w:rPr>
          <w:rFonts w:ascii="Times New Roman" w:eastAsia="Times New Roman" w:hAnsi="Times New Roman"/>
          <w:sz w:val="24"/>
          <w:szCs w:val="24"/>
        </w:rPr>
        <w:t>Рыбницкий</w:t>
      </w:r>
      <w:proofErr w:type="spellEnd"/>
      <w:r w:rsidRPr="0063355D">
        <w:rPr>
          <w:rFonts w:ascii="Times New Roman" w:eastAsia="Times New Roman" w:hAnsi="Times New Roman"/>
          <w:sz w:val="24"/>
          <w:szCs w:val="24"/>
        </w:rPr>
        <w:t xml:space="preserve"> цементный комбинат»</w:t>
      </w:r>
      <w:r w:rsidRPr="00A30FCC">
        <w:rPr>
          <w:rFonts w:ascii="Times New Roman" w:hAnsi="Times New Roman"/>
          <w:sz w:val="24"/>
          <w:szCs w:val="24"/>
        </w:rPr>
        <w:t xml:space="preserve">, на первое место вышел </w:t>
      </w:r>
      <w:proofErr w:type="spellStart"/>
      <w:r w:rsidRPr="00A30FCC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A30FCC">
        <w:rPr>
          <w:rFonts w:ascii="Times New Roman" w:hAnsi="Times New Roman"/>
          <w:sz w:val="24"/>
          <w:szCs w:val="24"/>
        </w:rPr>
        <w:t xml:space="preserve"> район и г. Рыбница. </w:t>
      </w:r>
      <w:r w:rsidR="00D41B42">
        <w:rPr>
          <w:rFonts w:ascii="Times New Roman" w:hAnsi="Times New Roman"/>
          <w:sz w:val="24"/>
          <w:szCs w:val="24"/>
        </w:rPr>
        <w:t xml:space="preserve">Второе и третье место </w:t>
      </w:r>
      <w:r w:rsidRPr="00A30FCC">
        <w:rPr>
          <w:rFonts w:ascii="Times New Roman" w:hAnsi="Times New Roman"/>
          <w:sz w:val="24"/>
          <w:szCs w:val="24"/>
        </w:rPr>
        <w:t xml:space="preserve">по показателям экономической эффективности </w:t>
      </w:r>
      <w:r w:rsidR="00D41B42">
        <w:rPr>
          <w:rFonts w:ascii="Times New Roman" w:hAnsi="Times New Roman"/>
          <w:sz w:val="24"/>
          <w:szCs w:val="24"/>
        </w:rPr>
        <w:t>разделили</w:t>
      </w:r>
      <w:r w:rsidRPr="00A30FC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30FCC">
        <w:rPr>
          <w:rFonts w:ascii="Times New Roman" w:hAnsi="Times New Roman"/>
          <w:sz w:val="24"/>
          <w:szCs w:val="24"/>
        </w:rPr>
        <w:t>г</w:t>
      </w:r>
      <w:proofErr w:type="gramEnd"/>
      <w:r w:rsidRPr="00A30FCC"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 w:rsidRPr="0079608C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79608C"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 w:rsidRPr="0079608C">
        <w:rPr>
          <w:rFonts w:ascii="Times New Roman" w:hAnsi="Times New Roman"/>
          <w:sz w:val="24"/>
          <w:szCs w:val="24"/>
        </w:rPr>
        <w:t>Дубоссарский</w:t>
      </w:r>
      <w:proofErr w:type="spellEnd"/>
      <w:r w:rsidRPr="0079608C">
        <w:rPr>
          <w:rFonts w:ascii="Times New Roman" w:hAnsi="Times New Roman"/>
          <w:sz w:val="24"/>
          <w:szCs w:val="24"/>
        </w:rPr>
        <w:t xml:space="preserve"> район и г. Дубоссары</w:t>
      </w:r>
      <w:r w:rsidR="00D41B42">
        <w:rPr>
          <w:rFonts w:ascii="Times New Roman" w:hAnsi="Times New Roman"/>
          <w:sz w:val="24"/>
          <w:szCs w:val="24"/>
        </w:rPr>
        <w:t xml:space="preserve"> соответственно</w:t>
      </w:r>
      <w:r w:rsidRPr="0079608C">
        <w:rPr>
          <w:rFonts w:ascii="Times New Roman" w:hAnsi="Times New Roman"/>
          <w:sz w:val="24"/>
          <w:szCs w:val="24"/>
        </w:rPr>
        <w:t xml:space="preserve">. </w:t>
      </w:r>
    </w:p>
    <w:p w:rsidR="00B64967" w:rsidRPr="00470BE1" w:rsidRDefault="00B64967" w:rsidP="00B649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8C">
        <w:rPr>
          <w:rFonts w:ascii="Times New Roman" w:hAnsi="Times New Roman" w:cs="Times New Roman"/>
          <w:sz w:val="24"/>
          <w:szCs w:val="24"/>
        </w:rPr>
        <w:t xml:space="preserve">На фоне проблем, отмечающихся в социальной сфере, таких как отток трудовых </w:t>
      </w:r>
      <w:proofErr w:type="gramStart"/>
      <w:r w:rsidRPr="0079608C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79608C">
        <w:rPr>
          <w:rFonts w:ascii="Times New Roman" w:hAnsi="Times New Roman" w:cs="Times New Roman"/>
          <w:sz w:val="24"/>
          <w:szCs w:val="24"/>
        </w:rPr>
        <w:t xml:space="preserve"> в регионы с более высоким уровнем жизни, износ муниципального жилищного фонда, в совокупности с прочими проблемами </w:t>
      </w:r>
      <w:r w:rsidR="00CB200E">
        <w:rPr>
          <w:rFonts w:ascii="Times New Roman" w:hAnsi="Times New Roman" w:cs="Times New Roman"/>
          <w:sz w:val="24"/>
          <w:szCs w:val="24"/>
        </w:rPr>
        <w:t xml:space="preserve">в </w:t>
      </w:r>
      <w:r w:rsidRPr="0079608C">
        <w:rPr>
          <w:rFonts w:ascii="Times New Roman" w:hAnsi="Times New Roman" w:cs="Times New Roman"/>
          <w:sz w:val="24"/>
          <w:szCs w:val="24"/>
        </w:rPr>
        <w:t>сфер</w:t>
      </w:r>
      <w:r w:rsidR="00CB200E">
        <w:rPr>
          <w:rFonts w:ascii="Times New Roman" w:hAnsi="Times New Roman" w:cs="Times New Roman"/>
          <w:sz w:val="24"/>
          <w:szCs w:val="24"/>
        </w:rPr>
        <w:t>е</w:t>
      </w:r>
      <w:r w:rsidRPr="0079608C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а также недостаточная развитость инженерной инфраструктуры городов и районов республики, п</w:t>
      </w:r>
      <w:r w:rsidRPr="0079608C">
        <w:rPr>
          <w:rFonts w:ascii="Times New Roman" w:hAnsi="Times New Roman"/>
          <w:sz w:val="24"/>
          <w:szCs w:val="24"/>
        </w:rPr>
        <w:t xml:space="preserve">о результатам </w:t>
      </w:r>
      <w:r w:rsidRPr="00470BE1">
        <w:rPr>
          <w:rFonts w:ascii="Times New Roman" w:hAnsi="Times New Roman"/>
          <w:sz w:val="24"/>
          <w:szCs w:val="24"/>
        </w:rPr>
        <w:t xml:space="preserve">проведенной рейтинговой оценки критериев социального развития на первое место вышел г. Тирасполь и г. </w:t>
      </w:r>
      <w:proofErr w:type="spellStart"/>
      <w:r w:rsidRPr="00470BE1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470BE1">
        <w:rPr>
          <w:rFonts w:ascii="Times New Roman" w:hAnsi="Times New Roman"/>
          <w:sz w:val="24"/>
          <w:szCs w:val="24"/>
        </w:rPr>
        <w:t xml:space="preserve">, показавшие наилучшие результаты по большинству показателей. На втором месте находится </w:t>
      </w:r>
      <w:proofErr w:type="gramStart"/>
      <w:r w:rsidRPr="00470BE1">
        <w:rPr>
          <w:rFonts w:ascii="Times New Roman" w:hAnsi="Times New Roman"/>
          <w:sz w:val="24"/>
          <w:szCs w:val="24"/>
        </w:rPr>
        <w:t>г</w:t>
      </w:r>
      <w:proofErr w:type="gramEnd"/>
      <w:r w:rsidRPr="00470BE1">
        <w:rPr>
          <w:rFonts w:ascii="Times New Roman" w:hAnsi="Times New Roman"/>
          <w:sz w:val="24"/>
          <w:szCs w:val="24"/>
        </w:rPr>
        <w:t xml:space="preserve">. Бендеры, на третьем – </w:t>
      </w:r>
      <w:proofErr w:type="spellStart"/>
      <w:r w:rsidRPr="00470BE1">
        <w:rPr>
          <w:rFonts w:ascii="Times New Roman" w:hAnsi="Times New Roman"/>
          <w:sz w:val="24"/>
          <w:szCs w:val="24"/>
        </w:rPr>
        <w:t>Григориопольский</w:t>
      </w:r>
      <w:proofErr w:type="spellEnd"/>
      <w:r w:rsidRPr="00470BE1">
        <w:rPr>
          <w:rFonts w:ascii="Times New Roman" w:hAnsi="Times New Roman"/>
          <w:sz w:val="24"/>
          <w:szCs w:val="24"/>
        </w:rPr>
        <w:t xml:space="preserve"> район и г. Григориополь, </w:t>
      </w:r>
      <w:proofErr w:type="spellStart"/>
      <w:r w:rsidRPr="00470BE1">
        <w:rPr>
          <w:rFonts w:ascii="Times New Roman" w:hAnsi="Times New Roman"/>
          <w:sz w:val="24"/>
          <w:szCs w:val="24"/>
        </w:rPr>
        <w:t>Дубоссарский</w:t>
      </w:r>
      <w:proofErr w:type="spellEnd"/>
      <w:r w:rsidRPr="00470BE1">
        <w:rPr>
          <w:rFonts w:ascii="Times New Roman" w:hAnsi="Times New Roman"/>
          <w:sz w:val="24"/>
          <w:szCs w:val="24"/>
        </w:rPr>
        <w:t xml:space="preserve"> район и г. Дубоссары.</w:t>
      </w:r>
    </w:p>
    <w:p w:rsidR="00B64967" w:rsidRPr="00470BE1" w:rsidRDefault="00B64967" w:rsidP="00B6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E1">
        <w:rPr>
          <w:rFonts w:ascii="Times New Roman" w:hAnsi="Times New Roman"/>
          <w:sz w:val="24"/>
          <w:szCs w:val="24"/>
        </w:rPr>
        <w:t xml:space="preserve">Лидерами по оценке работы с населением стали </w:t>
      </w:r>
      <w:proofErr w:type="gramStart"/>
      <w:r w:rsidRPr="00470BE1">
        <w:rPr>
          <w:rFonts w:ascii="Times New Roman" w:hAnsi="Times New Roman"/>
          <w:sz w:val="24"/>
          <w:szCs w:val="24"/>
        </w:rPr>
        <w:t>г</w:t>
      </w:r>
      <w:proofErr w:type="gramEnd"/>
      <w:r w:rsidRPr="00470BE1"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 w:rsidRPr="00470BE1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470B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BE1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470BE1">
        <w:rPr>
          <w:rFonts w:ascii="Times New Roman" w:hAnsi="Times New Roman"/>
          <w:sz w:val="24"/>
          <w:szCs w:val="24"/>
        </w:rPr>
        <w:t xml:space="preserve"> район и г. Рыбница, а также г. Бендеры.</w:t>
      </w:r>
    </w:p>
    <w:p w:rsidR="00B64967" w:rsidRPr="00470BE1" w:rsidRDefault="00B64967" w:rsidP="00B6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E1">
        <w:rPr>
          <w:rFonts w:ascii="Times New Roman" w:hAnsi="Times New Roman"/>
          <w:sz w:val="24"/>
          <w:szCs w:val="24"/>
        </w:rPr>
        <w:t xml:space="preserve">Итоговый рейтинг эффективности деятельности государственных администраций городов (районов) показал, что лидирующую позицию по эффективности деятельности государственных администраций городов (районов) занимают </w:t>
      </w:r>
      <w:proofErr w:type="gramStart"/>
      <w:r w:rsidRPr="00470BE1">
        <w:rPr>
          <w:rFonts w:ascii="Times New Roman" w:hAnsi="Times New Roman"/>
          <w:sz w:val="24"/>
          <w:szCs w:val="24"/>
        </w:rPr>
        <w:t>г</w:t>
      </w:r>
      <w:proofErr w:type="gramEnd"/>
      <w:r w:rsidRPr="00470BE1"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 w:rsidRPr="00470BE1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470BE1">
        <w:rPr>
          <w:rFonts w:ascii="Times New Roman" w:hAnsi="Times New Roman"/>
          <w:sz w:val="24"/>
          <w:szCs w:val="24"/>
        </w:rPr>
        <w:t xml:space="preserve">, на втором месте - </w:t>
      </w:r>
      <w:proofErr w:type="spellStart"/>
      <w:r w:rsidRPr="00470BE1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470BE1">
        <w:rPr>
          <w:rFonts w:ascii="Times New Roman" w:hAnsi="Times New Roman"/>
          <w:sz w:val="24"/>
          <w:szCs w:val="24"/>
        </w:rPr>
        <w:t xml:space="preserve"> район и г. Рыбница, а на третьем месте г. Бендеры.</w:t>
      </w:r>
    </w:p>
    <w:p w:rsidR="00B64967" w:rsidRPr="001C537C" w:rsidRDefault="00B64967" w:rsidP="00B6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967" w:rsidRPr="001C537C" w:rsidRDefault="00B64967" w:rsidP="00B64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537C">
        <w:rPr>
          <w:rFonts w:ascii="Times New Roman" w:hAnsi="Times New Roman"/>
          <w:b/>
          <w:sz w:val="24"/>
          <w:szCs w:val="24"/>
        </w:rPr>
        <w:t>Итоговый рейтинг эффективности деятельности государственных администраций городов (районов)</w:t>
      </w: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423"/>
        <w:gridCol w:w="2409"/>
        <w:gridCol w:w="851"/>
        <w:gridCol w:w="993"/>
        <w:gridCol w:w="850"/>
        <w:gridCol w:w="851"/>
        <w:gridCol w:w="853"/>
        <w:gridCol w:w="850"/>
        <w:gridCol w:w="851"/>
        <w:gridCol w:w="708"/>
      </w:tblGrid>
      <w:tr w:rsidR="00B64967" w:rsidRPr="001C537C" w:rsidTr="00CB200E">
        <w:trPr>
          <w:trHeight w:val="281"/>
        </w:trPr>
        <w:tc>
          <w:tcPr>
            <w:tcW w:w="423" w:type="dxa"/>
            <w:vMerge w:val="restart"/>
            <w:vAlign w:val="center"/>
          </w:tcPr>
          <w:p w:rsidR="00B64967" w:rsidRPr="001C537C" w:rsidRDefault="00B64967" w:rsidP="00CB2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3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B64967" w:rsidRPr="001C537C" w:rsidRDefault="00B64967" w:rsidP="00CB2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37C">
              <w:rPr>
                <w:rFonts w:ascii="Times New Roman" w:hAnsi="Times New Roman"/>
                <w:b/>
                <w:sz w:val="20"/>
                <w:szCs w:val="20"/>
              </w:rPr>
              <w:t>Наименование региона</w:t>
            </w:r>
          </w:p>
        </w:tc>
        <w:tc>
          <w:tcPr>
            <w:tcW w:w="1844" w:type="dxa"/>
            <w:gridSpan w:val="2"/>
          </w:tcPr>
          <w:p w:rsidR="00B64967" w:rsidRPr="001C537C" w:rsidRDefault="00B64967" w:rsidP="00CB2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37C">
              <w:rPr>
                <w:rFonts w:ascii="Times New Roman" w:hAnsi="Times New Roman"/>
                <w:b/>
                <w:sz w:val="20"/>
                <w:szCs w:val="20"/>
              </w:rPr>
              <w:t>Экономическое развитие</w:t>
            </w:r>
          </w:p>
        </w:tc>
        <w:tc>
          <w:tcPr>
            <w:tcW w:w="1701" w:type="dxa"/>
            <w:gridSpan w:val="2"/>
          </w:tcPr>
          <w:p w:rsidR="00B64967" w:rsidRPr="001C537C" w:rsidRDefault="00B64967" w:rsidP="00CB2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37C">
              <w:rPr>
                <w:rFonts w:ascii="Times New Roman" w:hAnsi="Times New Roman"/>
                <w:b/>
                <w:sz w:val="20"/>
                <w:szCs w:val="20"/>
              </w:rPr>
              <w:t>Социальное развитие</w:t>
            </w:r>
          </w:p>
        </w:tc>
        <w:tc>
          <w:tcPr>
            <w:tcW w:w="1703" w:type="dxa"/>
            <w:gridSpan w:val="2"/>
          </w:tcPr>
          <w:p w:rsidR="00B64967" w:rsidRPr="001C537C" w:rsidRDefault="00B64967" w:rsidP="00CB2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37C">
              <w:rPr>
                <w:rFonts w:ascii="Times New Roman" w:hAnsi="Times New Roman"/>
                <w:b/>
                <w:sz w:val="20"/>
                <w:szCs w:val="20"/>
              </w:rPr>
              <w:t>Работа с населением</w:t>
            </w:r>
          </w:p>
        </w:tc>
        <w:tc>
          <w:tcPr>
            <w:tcW w:w="1559" w:type="dxa"/>
            <w:gridSpan w:val="2"/>
          </w:tcPr>
          <w:p w:rsidR="00B64967" w:rsidRPr="001C537C" w:rsidRDefault="00B64967" w:rsidP="00CB200E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37C">
              <w:rPr>
                <w:rFonts w:ascii="Times New Roman" w:hAnsi="Times New Roman"/>
                <w:b/>
                <w:sz w:val="20"/>
                <w:szCs w:val="20"/>
              </w:rPr>
              <w:t>Рейтинг эффективности</w:t>
            </w:r>
          </w:p>
        </w:tc>
      </w:tr>
      <w:tr w:rsidR="00B64967" w:rsidRPr="001C537C" w:rsidTr="00CB200E">
        <w:trPr>
          <w:trHeight w:val="149"/>
        </w:trPr>
        <w:tc>
          <w:tcPr>
            <w:tcW w:w="423" w:type="dxa"/>
            <w:vMerge/>
          </w:tcPr>
          <w:p w:rsidR="00B64967" w:rsidRPr="001C537C" w:rsidRDefault="00B64967" w:rsidP="00CB2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4967" w:rsidRPr="001C537C" w:rsidRDefault="00B64967" w:rsidP="00CB2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4967" w:rsidRPr="001C537C" w:rsidRDefault="00B64967" w:rsidP="00CB200E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</w:tcPr>
          <w:p w:rsidR="00B64967" w:rsidRPr="001C537C" w:rsidRDefault="00B64967" w:rsidP="00CB200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</w:tcPr>
          <w:p w:rsidR="00B64967" w:rsidRPr="001C537C" w:rsidRDefault="00B64967" w:rsidP="00CB200E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B64967" w:rsidRPr="001C537C" w:rsidRDefault="00B64967" w:rsidP="00CB200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  <w:tc>
          <w:tcPr>
            <w:tcW w:w="853" w:type="dxa"/>
          </w:tcPr>
          <w:p w:rsidR="00B64967" w:rsidRPr="001C537C" w:rsidRDefault="00B64967" w:rsidP="00CB200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</w:tcPr>
          <w:p w:rsidR="00B64967" w:rsidRPr="001C537C" w:rsidRDefault="00B64967" w:rsidP="00CB200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  <w:tc>
          <w:tcPr>
            <w:tcW w:w="851" w:type="dxa"/>
          </w:tcPr>
          <w:p w:rsidR="00B64967" w:rsidRPr="001C537C" w:rsidRDefault="00B64967" w:rsidP="00CB200E">
            <w:pPr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708" w:type="dxa"/>
          </w:tcPr>
          <w:p w:rsidR="00B64967" w:rsidRPr="001C537C" w:rsidRDefault="00B64967" w:rsidP="00CB200E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884C02" w:rsidRPr="001C537C" w:rsidTr="00CB200E">
        <w:trPr>
          <w:trHeight w:val="281"/>
        </w:trPr>
        <w:tc>
          <w:tcPr>
            <w:tcW w:w="423" w:type="dxa"/>
          </w:tcPr>
          <w:p w:rsidR="00884C02" w:rsidRPr="001C537C" w:rsidRDefault="00884C02" w:rsidP="00CB2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884C02" w:rsidRPr="001C537C" w:rsidRDefault="00884C02" w:rsidP="00CB200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 xml:space="preserve">г. Тирасполь и </w:t>
            </w:r>
          </w:p>
          <w:p w:rsidR="00884C02" w:rsidRPr="001C537C" w:rsidRDefault="00884C02" w:rsidP="00CB200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1C537C"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2,53</w:t>
            </w:r>
          </w:p>
        </w:tc>
        <w:tc>
          <w:tcPr>
            <w:tcW w:w="708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84C02" w:rsidRPr="001C537C" w:rsidTr="00CB200E">
        <w:trPr>
          <w:trHeight w:val="281"/>
        </w:trPr>
        <w:tc>
          <w:tcPr>
            <w:tcW w:w="423" w:type="dxa"/>
          </w:tcPr>
          <w:p w:rsidR="00884C02" w:rsidRPr="001C537C" w:rsidRDefault="00884C02" w:rsidP="00CB2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884C02" w:rsidRPr="001C537C" w:rsidRDefault="00884C02" w:rsidP="00CB200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г. Бендеры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99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3,33</w:t>
            </w:r>
          </w:p>
        </w:tc>
        <w:tc>
          <w:tcPr>
            <w:tcW w:w="708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84C02" w:rsidRPr="001C537C" w:rsidTr="00CB200E">
        <w:trPr>
          <w:trHeight w:val="296"/>
        </w:trPr>
        <w:tc>
          <w:tcPr>
            <w:tcW w:w="423" w:type="dxa"/>
          </w:tcPr>
          <w:p w:rsidR="00884C02" w:rsidRPr="001C537C" w:rsidRDefault="00884C02" w:rsidP="00CB2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884C02" w:rsidRPr="001C537C" w:rsidRDefault="00884C02" w:rsidP="00CB200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37C">
              <w:rPr>
                <w:rFonts w:ascii="Times New Roman" w:hAnsi="Times New Roman"/>
                <w:sz w:val="20"/>
                <w:szCs w:val="20"/>
              </w:rPr>
              <w:t>Рыбницкий</w:t>
            </w:r>
            <w:proofErr w:type="spellEnd"/>
            <w:r w:rsidRPr="001C537C">
              <w:rPr>
                <w:rFonts w:ascii="Times New Roman" w:hAnsi="Times New Roman"/>
                <w:sz w:val="20"/>
                <w:szCs w:val="20"/>
              </w:rPr>
              <w:t xml:space="preserve"> район и </w:t>
            </w:r>
          </w:p>
          <w:p w:rsidR="00884C02" w:rsidRPr="001C537C" w:rsidRDefault="00884C02" w:rsidP="00CB200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г. Рыбница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99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3,30</w:t>
            </w:r>
          </w:p>
        </w:tc>
        <w:tc>
          <w:tcPr>
            <w:tcW w:w="708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84C02" w:rsidRPr="001C537C" w:rsidTr="00CB200E">
        <w:trPr>
          <w:trHeight w:val="285"/>
        </w:trPr>
        <w:tc>
          <w:tcPr>
            <w:tcW w:w="423" w:type="dxa"/>
          </w:tcPr>
          <w:p w:rsidR="00884C02" w:rsidRPr="001C537C" w:rsidRDefault="00884C02" w:rsidP="00CB2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884C02" w:rsidRPr="001C537C" w:rsidRDefault="00884C02" w:rsidP="00CB200E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37C">
              <w:rPr>
                <w:rFonts w:ascii="Times New Roman" w:hAnsi="Times New Roman"/>
                <w:sz w:val="20"/>
                <w:szCs w:val="20"/>
              </w:rPr>
              <w:t>Дубоссарский</w:t>
            </w:r>
            <w:proofErr w:type="spellEnd"/>
            <w:r w:rsidRPr="001C537C">
              <w:rPr>
                <w:rFonts w:ascii="Times New Roman" w:hAnsi="Times New Roman"/>
                <w:sz w:val="20"/>
                <w:szCs w:val="20"/>
              </w:rPr>
              <w:t xml:space="preserve"> район и </w:t>
            </w:r>
          </w:p>
          <w:p w:rsidR="00884C02" w:rsidRPr="001C537C" w:rsidRDefault="00884C02" w:rsidP="00CB200E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г. Дубоссары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  <w:tc>
          <w:tcPr>
            <w:tcW w:w="99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4,40</w:t>
            </w:r>
          </w:p>
        </w:tc>
        <w:tc>
          <w:tcPr>
            <w:tcW w:w="708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84C02" w:rsidRPr="001C537C" w:rsidTr="00CB200E">
        <w:trPr>
          <w:trHeight w:val="289"/>
        </w:trPr>
        <w:tc>
          <w:tcPr>
            <w:tcW w:w="423" w:type="dxa"/>
          </w:tcPr>
          <w:p w:rsidR="00884C02" w:rsidRPr="001C537C" w:rsidRDefault="00884C02" w:rsidP="00CB2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884C02" w:rsidRPr="001C537C" w:rsidRDefault="00884C02" w:rsidP="00CB200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37C">
              <w:rPr>
                <w:rFonts w:ascii="Times New Roman" w:hAnsi="Times New Roman"/>
                <w:sz w:val="20"/>
                <w:szCs w:val="20"/>
              </w:rPr>
              <w:t>Слободзейский</w:t>
            </w:r>
            <w:proofErr w:type="spellEnd"/>
            <w:r w:rsidRPr="001C537C">
              <w:rPr>
                <w:rFonts w:ascii="Times New Roman" w:hAnsi="Times New Roman"/>
                <w:sz w:val="20"/>
                <w:szCs w:val="20"/>
              </w:rPr>
              <w:t xml:space="preserve"> район и </w:t>
            </w:r>
          </w:p>
          <w:p w:rsidR="00884C02" w:rsidRPr="001C537C" w:rsidRDefault="00884C02" w:rsidP="00CB200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1C537C">
              <w:rPr>
                <w:rFonts w:ascii="Times New Roman" w:hAnsi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851" w:type="dxa"/>
            <w:vAlign w:val="center"/>
          </w:tcPr>
          <w:p w:rsidR="00884C02" w:rsidRPr="00884C02" w:rsidRDefault="00884C02" w:rsidP="00DD70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DD70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4C02" w:rsidRPr="00884C02" w:rsidRDefault="00884C02" w:rsidP="00DD70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  <w:r w:rsidR="00DD70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84C02" w:rsidRPr="00884C02" w:rsidRDefault="00DD70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84C02" w:rsidRPr="001C537C" w:rsidTr="00CB200E">
        <w:trPr>
          <w:trHeight w:val="449"/>
        </w:trPr>
        <w:tc>
          <w:tcPr>
            <w:tcW w:w="423" w:type="dxa"/>
            <w:vAlign w:val="center"/>
          </w:tcPr>
          <w:p w:rsidR="00884C02" w:rsidRPr="001C537C" w:rsidRDefault="00884C02" w:rsidP="00CB200E">
            <w:pPr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884C02" w:rsidRPr="001C537C" w:rsidRDefault="00884C02" w:rsidP="00CB200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37C">
              <w:rPr>
                <w:rFonts w:ascii="Times New Roman" w:hAnsi="Times New Roman"/>
                <w:sz w:val="20"/>
                <w:szCs w:val="20"/>
              </w:rPr>
              <w:t>Григориопольский</w:t>
            </w:r>
            <w:proofErr w:type="spellEnd"/>
            <w:r w:rsidRPr="001C537C">
              <w:rPr>
                <w:rFonts w:ascii="Times New Roman" w:hAnsi="Times New Roman"/>
                <w:sz w:val="20"/>
                <w:szCs w:val="20"/>
              </w:rPr>
              <w:t xml:space="preserve"> район и </w:t>
            </w:r>
            <w:proofErr w:type="gramStart"/>
            <w:r w:rsidRPr="001C537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C537C">
              <w:rPr>
                <w:rFonts w:ascii="Times New Roman" w:hAnsi="Times New Roman"/>
                <w:sz w:val="20"/>
                <w:szCs w:val="20"/>
              </w:rPr>
              <w:t>. Григориополь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4,47</w:t>
            </w:r>
          </w:p>
        </w:tc>
        <w:tc>
          <w:tcPr>
            <w:tcW w:w="708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84C02" w:rsidRPr="005366C2" w:rsidTr="00CB200E">
        <w:trPr>
          <w:trHeight w:val="296"/>
        </w:trPr>
        <w:tc>
          <w:tcPr>
            <w:tcW w:w="423" w:type="dxa"/>
          </w:tcPr>
          <w:p w:rsidR="00884C02" w:rsidRPr="001C537C" w:rsidRDefault="00884C02" w:rsidP="00CB20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884C02" w:rsidRPr="001C537C" w:rsidRDefault="00884C02" w:rsidP="00CB200E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 xml:space="preserve">Каменский район и </w:t>
            </w:r>
          </w:p>
          <w:p w:rsidR="00884C02" w:rsidRPr="001C537C" w:rsidRDefault="00884C02" w:rsidP="00CB200E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C537C">
              <w:rPr>
                <w:rFonts w:ascii="Times New Roman" w:hAnsi="Times New Roman"/>
                <w:sz w:val="20"/>
                <w:szCs w:val="20"/>
              </w:rPr>
              <w:t>г. Каменка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99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4,80</w:t>
            </w:r>
          </w:p>
        </w:tc>
        <w:tc>
          <w:tcPr>
            <w:tcW w:w="708" w:type="dxa"/>
            <w:vAlign w:val="center"/>
          </w:tcPr>
          <w:p w:rsidR="00884C02" w:rsidRPr="00884C02" w:rsidRDefault="00884C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4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B64967" w:rsidRPr="00E304EF" w:rsidRDefault="00B64967" w:rsidP="00B6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37C">
        <w:rPr>
          <w:rFonts w:ascii="Times New Roman" w:hAnsi="Times New Roman"/>
          <w:sz w:val="24"/>
          <w:szCs w:val="24"/>
        </w:rPr>
        <w:t>Проведенный анализ будет способствовать дальнейшему принятию мер по эффективному совершенствованию муниципального управления, а также определения направлений деятельности государственных администраций городов (районов), требующих приоритетного внимания.</w:t>
      </w:r>
    </w:p>
    <w:p w:rsidR="00B64967" w:rsidRPr="00936BAF" w:rsidRDefault="00B64967" w:rsidP="00B649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2128" w:rsidRDefault="00BB2128" w:rsidP="00B64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B2128" w:rsidSect="000C2C27">
      <w:footerReference w:type="default" r:id="rId45"/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D6" w:rsidRDefault="00DB6AD6" w:rsidP="00A7557C">
      <w:pPr>
        <w:spacing w:after="0" w:line="240" w:lineRule="auto"/>
      </w:pPr>
      <w:r>
        <w:separator/>
      </w:r>
    </w:p>
  </w:endnote>
  <w:endnote w:type="continuationSeparator" w:id="1">
    <w:p w:rsidR="00DB6AD6" w:rsidRDefault="00DB6AD6" w:rsidP="00A7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0189"/>
      <w:docPartObj>
        <w:docPartGallery w:val="Page Numbers (Bottom of Page)"/>
        <w:docPartUnique/>
      </w:docPartObj>
    </w:sdtPr>
    <w:sdtContent>
      <w:p w:rsidR="00DB6AD6" w:rsidRDefault="00DB6AD6">
        <w:pPr>
          <w:pStyle w:val="a9"/>
          <w:jc w:val="center"/>
        </w:pPr>
        <w:fldSimple w:instr=" PAGE   \* MERGEFORMAT ">
          <w:r w:rsidR="00DD709E">
            <w:rPr>
              <w:noProof/>
            </w:rPr>
            <w:t>28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D6" w:rsidRDefault="00DB6AD6" w:rsidP="00A7557C">
      <w:pPr>
        <w:spacing w:after="0" w:line="240" w:lineRule="auto"/>
      </w:pPr>
      <w:r>
        <w:separator/>
      </w:r>
    </w:p>
  </w:footnote>
  <w:footnote w:type="continuationSeparator" w:id="1">
    <w:p w:rsidR="00DB6AD6" w:rsidRDefault="00DB6AD6" w:rsidP="00A7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02C"/>
    <w:multiLevelType w:val="hybridMultilevel"/>
    <w:tmpl w:val="D9F4F1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055"/>
    <w:multiLevelType w:val="hybridMultilevel"/>
    <w:tmpl w:val="6B6EC5F2"/>
    <w:lvl w:ilvl="0" w:tplc="DC4AB96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832E71"/>
    <w:multiLevelType w:val="hybridMultilevel"/>
    <w:tmpl w:val="BB402CC4"/>
    <w:lvl w:ilvl="0" w:tplc="E73A40E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B41F4F"/>
    <w:multiLevelType w:val="hybridMultilevel"/>
    <w:tmpl w:val="7B6689C2"/>
    <w:lvl w:ilvl="0" w:tplc="25B298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91068"/>
    <w:multiLevelType w:val="hybridMultilevel"/>
    <w:tmpl w:val="06346F36"/>
    <w:lvl w:ilvl="0" w:tplc="62FE12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D0BDE"/>
    <w:multiLevelType w:val="hybridMultilevel"/>
    <w:tmpl w:val="F070950E"/>
    <w:lvl w:ilvl="0" w:tplc="3B904C3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306B4D"/>
    <w:multiLevelType w:val="hybridMultilevel"/>
    <w:tmpl w:val="9384B4E4"/>
    <w:lvl w:ilvl="0" w:tplc="238061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5A87"/>
    <w:multiLevelType w:val="hybridMultilevel"/>
    <w:tmpl w:val="FE92CA98"/>
    <w:lvl w:ilvl="0" w:tplc="B6A4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90ECA"/>
    <w:multiLevelType w:val="hybridMultilevel"/>
    <w:tmpl w:val="DA489CB6"/>
    <w:lvl w:ilvl="0" w:tplc="7614529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F41B16"/>
    <w:multiLevelType w:val="hybridMultilevel"/>
    <w:tmpl w:val="9C2CAC38"/>
    <w:lvl w:ilvl="0" w:tplc="C38413E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4703083"/>
    <w:multiLevelType w:val="multilevel"/>
    <w:tmpl w:val="323EE0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A393162"/>
    <w:multiLevelType w:val="hybridMultilevel"/>
    <w:tmpl w:val="14F2F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252C9"/>
    <w:multiLevelType w:val="hybridMultilevel"/>
    <w:tmpl w:val="7382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B2"/>
    <w:rsid w:val="0000170B"/>
    <w:rsid w:val="000025D5"/>
    <w:rsid w:val="00002980"/>
    <w:rsid w:val="000037F0"/>
    <w:rsid w:val="0000391B"/>
    <w:rsid w:val="000041D4"/>
    <w:rsid w:val="000065F3"/>
    <w:rsid w:val="000069D7"/>
    <w:rsid w:val="00006FCF"/>
    <w:rsid w:val="00007249"/>
    <w:rsid w:val="00007873"/>
    <w:rsid w:val="000117C3"/>
    <w:rsid w:val="0001378A"/>
    <w:rsid w:val="0001514F"/>
    <w:rsid w:val="00015F33"/>
    <w:rsid w:val="000175E2"/>
    <w:rsid w:val="00020345"/>
    <w:rsid w:val="00021B01"/>
    <w:rsid w:val="00021D61"/>
    <w:rsid w:val="00021F79"/>
    <w:rsid w:val="00024211"/>
    <w:rsid w:val="00024949"/>
    <w:rsid w:val="000257A8"/>
    <w:rsid w:val="00026A72"/>
    <w:rsid w:val="00026FD7"/>
    <w:rsid w:val="0003156C"/>
    <w:rsid w:val="0003397A"/>
    <w:rsid w:val="00034446"/>
    <w:rsid w:val="00034958"/>
    <w:rsid w:val="00034E45"/>
    <w:rsid w:val="00035014"/>
    <w:rsid w:val="000355C7"/>
    <w:rsid w:val="00035E67"/>
    <w:rsid w:val="000363B0"/>
    <w:rsid w:val="00037B26"/>
    <w:rsid w:val="00037C3A"/>
    <w:rsid w:val="0004478D"/>
    <w:rsid w:val="00044ACA"/>
    <w:rsid w:val="00046601"/>
    <w:rsid w:val="0005112C"/>
    <w:rsid w:val="0005127B"/>
    <w:rsid w:val="0005155F"/>
    <w:rsid w:val="000527D7"/>
    <w:rsid w:val="00053881"/>
    <w:rsid w:val="0005407C"/>
    <w:rsid w:val="00056FDC"/>
    <w:rsid w:val="000574F1"/>
    <w:rsid w:val="00057D4B"/>
    <w:rsid w:val="00060218"/>
    <w:rsid w:val="00060602"/>
    <w:rsid w:val="00060817"/>
    <w:rsid w:val="00060964"/>
    <w:rsid w:val="00060B34"/>
    <w:rsid w:val="00061E53"/>
    <w:rsid w:val="00062222"/>
    <w:rsid w:val="00063E20"/>
    <w:rsid w:val="000650F9"/>
    <w:rsid w:val="0006677E"/>
    <w:rsid w:val="0006681F"/>
    <w:rsid w:val="000668D7"/>
    <w:rsid w:val="00066FB9"/>
    <w:rsid w:val="00067155"/>
    <w:rsid w:val="00070070"/>
    <w:rsid w:val="0007014E"/>
    <w:rsid w:val="00070689"/>
    <w:rsid w:val="00074BE9"/>
    <w:rsid w:val="000755AD"/>
    <w:rsid w:val="00075817"/>
    <w:rsid w:val="00077808"/>
    <w:rsid w:val="00082D78"/>
    <w:rsid w:val="00083020"/>
    <w:rsid w:val="000833DC"/>
    <w:rsid w:val="000846D1"/>
    <w:rsid w:val="00085181"/>
    <w:rsid w:val="00086081"/>
    <w:rsid w:val="0008738E"/>
    <w:rsid w:val="00090445"/>
    <w:rsid w:val="000904B0"/>
    <w:rsid w:val="00090EEA"/>
    <w:rsid w:val="00093C4D"/>
    <w:rsid w:val="000A1557"/>
    <w:rsid w:val="000A1AC7"/>
    <w:rsid w:val="000A1FBD"/>
    <w:rsid w:val="000A273A"/>
    <w:rsid w:val="000A2B17"/>
    <w:rsid w:val="000A343F"/>
    <w:rsid w:val="000A3878"/>
    <w:rsid w:val="000A707B"/>
    <w:rsid w:val="000A79E3"/>
    <w:rsid w:val="000B1D7D"/>
    <w:rsid w:val="000B2287"/>
    <w:rsid w:val="000B2CE6"/>
    <w:rsid w:val="000B2E00"/>
    <w:rsid w:val="000B33B7"/>
    <w:rsid w:val="000B35FB"/>
    <w:rsid w:val="000B36BF"/>
    <w:rsid w:val="000B4417"/>
    <w:rsid w:val="000B4CF9"/>
    <w:rsid w:val="000B53B6"/>
    <w:rsid w:val="000C099F"/>
    <w:rsid w:val="000C0A8F"/>
    <w:rsid w:val="000C10F8"/>
    <w:rsid w:val="000C1719"/>
    <w:rsid w:val="000C1784"/>
    <w:rsid w:val="000C1BC1"/>
    <w:rsid w:val="000C2081"/>
    <w:rsid w:val="000C2C27"/>
    <w:rsid w:val="000C429C"/>
    <w:rsid w:val="000C5827"/>
    <w:rsid w:val="000C5E86"/>
    <w:rsid w:val="000C69A4"/>
    <w:rsid w:val="000C6D55"/>
    <w:rsid w:val="000C7BE8"/>
    <w:rsid w:val="000D00AB"/>
    <w:rsid w:val="000D2292"/>
    <w:rsid w:val="000D2C53"/>
    <w:rsid w:val="000D3269"/>
    <w:rsid w:val="000D3A72"/>
    <w:rsid w:val="000D4982"/>
    <w:rsid w:val="000D5202"/>
    <w:rsid w:val="000D5674"/>
    <w:rsid w:val="000D56DF"/>
    <w:rsid w:val="000D6751"/>
    <w:rsid w:val="000D6D0B"/>
    <w:rsid w:val="000D7222"/>
    <w:rsid w:val="000E29BA"/>
    <w:rsid w:val="000E364F"/>
    <w:rsid w:val="000E4B2A"/>
    <w:rsid w:val="000E4D1E"/>
    <w:rsid w:val="000E6683"/>
    <w:rsid w:val="000E6743"/>
    <w:rsid w:val="000E67FA"/>
    <w:rsid w:val="000E6B4E"/>
    <w:rsid w:val="000E6BA1"/>
    <w:rsid w:val="000E70BC"/>
    <w:rsid w:val="000F032A"/>
    <w:rsid w:val="000F0A8B"/>
    <w:rsid w:val="000F1848"/>
    <w:rsid w:val="000F198F"/>
    <w:rsid w:val="000F2289"/>
    <w:rsid w:val="000F2B58"/>
    <w:rsid w:val="000F3EB9"/>
    <w:rsid w:val="000F40B2"/>
    <w:rsid w:val="000F4398"/>
    <w:rsid w:val="000F4DDF"/>
    <w:rsid w:val="000F6785"/>
    <w:rsid w:val="000F7C9C"/>
    <w:rsid w:val="0010006E"/>
    <w:rsid w:val="00103DAA"/>
    <w:rsid w:val="0010583E"/>
    <w:rsid w:val="00107003"/>
    <w:rsid w:val="00107897"/>
    <w:rsid w:val="00110591"/>
    <w:rsid w:val="00110DFC"/>
    <w:rsid w:val="001112C6"/>
    <w:rsid w:val="00112B3E"/>
    <w:rsid w:val="00115A40"/>
    <w:rsid w:val="00116000"/>
    <w:rsid w:val="00116EB6"/>
    <w:rsid w:val="0012078E"/>
    <w:rsid w:val="00123282"/>
    <w:rsid w:val="0012343F"/>
    <w:rsid w:val="001234CB"/>
    <w:rsid w:val="001237C5"/>
    <w:rsid w:val="00124641"/>
    <w:rsid w:val="001251BE"/>
    <w:rsid w:val="001266AE"/>
    <w:rsid w:val="001276DA"/>
    <w:rsid w:val="001309BB"/>
    <w:rsid w:val="00130CBD"/>
    <w:rsid w:val="00132E99"/>
    <w:rsid w:val="00133A68"/>
    <w:rsid w:val="00133CBD"/>
    <w:rsid w:val="0013458A"/>
    <w:rsid w:val="00134F1C"/>
    <w:rsid w:val="00136CBD"/>
    <w:rsid w:val="00137CB6"/>
    <w:rsid w:val="00141383"/>
    <w:rsid w:val="00141D49"/>
    <w:rsid w:val="001426A5"/>
    <w:rsid w:val="00142C15"/>
    <w:rsid w:val="00142E15"/>
    <w:rsid w:val="001447E8"/>
    <w:rsid w:val="001459D9"/>
    <w:rsid w:val="00145EDE"/>
    <w:rsid w:val="00150A8A"/>
    <w:rsid w:val="001511C3"/>
    <w:rsid w:val="001526A1"/>
    <w:rsid w:val="00154B21"/>
    <w:rsid w:val="00155530"/>
    <w:rsid w:val="00155E83"/>
    <w:rsid w:val="00157A14"/>
    <w:rsid w:val="00157E66"/>
    <w:rsid w:val="0016057C"/>
    <w:rsid w:val="00160B7B"/>
    <w:rsid w:val="00160D34"/>
    <w:rsid w:val="00160F82"/>
    <w:rsid w:val="00162527"/>
    <w:rsid w:val="001630E6"/>
    <w:rsid w:val="00163228"/>
    <w:rsid w:val="00163E65"/>
    <w:rsid w:val="00167291"/>
    <w:rsid w:val="00170835"/>
    <w:rsid w:val="00170D92"/>
    <w:rsid w:val="00171CB6"/>
    <w:rsid w:val="00171F2F"/>
    <w:rsid w:val="00172FA5"/>
    <w:rsid w:val="00173271"/>
    <w:rsid w:val="00174163"/>
    <w:rsid w:val="001749DA"/>
    <w:rsid w:val="00174CB6"/>
    <w:rsid w:val="0017622B"/>
    <w:rsid w:val="00177719"/>
    <w:rsid w:val="00177909"/>
    <w:rsid w:val="00180016"/>
    <w:rsid w:val="00180FE4"/>
    <w:rsid w:val="00181C25"/>
    <w:rsid w:val="00182471"/>
    <w:rsid w:val="0018492B"/>
    <w:rsid w:val="00185A6F"/>
    <w:rsid w:val="00187C39"/>
    <w:rsid w:val="001900C7"/>
    <w:rsid w:val="001903AF"/>
    <w:rsid w:val="001914D1"/>
    <w:rsid w:val="00191A22"/>
    <w:rsid w:val="00191EC7"/>
    <w:rsid w:val="001928CA"/>
    <w:rsid w:val="00194EC8"/>
    <w:rsid w:val="001958F4"/>
    <w:rsid w:val="00195F87"/>
    <w:rsid w:val="001A0045"/>
    <w:rsid w:val="001A06DA"/>
    <w:rsid w:val="001A09E2"/>
    <w:rsid w:val="001A4341"/>
    <w:rsid w:val="001A55C4"/>
    <w:rsid w:val="001A5DFF"/>
    <w:rsid w:val="001B253F"/>
    <w:rsid w:val="001B28D2"/>
    <w:rsid w:val="001B2DB5"/>
    <w:rsid w:val="001B40CC"/>
    <w:rsid w:val="001B462A"/>
    <w:rsid w:val="001B576A"/>
    <w:rsid w:val="001C0000"/>
    <w:rsid w:val="001C0188"/>
    <w:rsid w:val="001C0F0C"/>
    <w:rsid w:val="001C0F36"/>
    <w:rsid w:val="001C1672"/>
    <w:rsid w:val="001C1789"/>
    <w:rsid w:val="001C1BED"/>
    <w:rsid w:val="001C1D5F"/>
    <w:rsid w:val="001C209E"/>
    <w:rsid w:val="001C2201"/>
    <w:rsid w:val="001C2AC5"/>
    <w:rsid w:val="001C5776"/>
    <w:rsid w:val="001C58C3"/>
    <w:rsid w:val="001C5F6F"/>
    <w:rsid w:val="001D5AC3"/>
    <w:rsid w:val="001D5D01"/>
    <w:rsid w:val="001D66E5"/>
    <w:rsid w:val="001D6B07"/>
    <w:rsid w:val="001D6B3C"/>
    <w:rsid w:val="001E0343"/>
    <w:rsid w:val="001E1F8E"/>
    <w:rsid w:val="001E37A8"/>
    <w:rsid w:val="001E40E6"/>
    <w:rsid w:val="001E459A"/>
    <w:rsid w:val="001E4E6A"/>
    <w:rsid w:val="001E56C5"/>
    <w:rsid w:val="001F0394"/>
    <w:rsid w:val="001F0621"/>
    <w:rsid w:val="001F1F88"/>
    <w:rsid w:val="001F239C"/>
    <w:rsid w:val="001F32B1"/>
    <w:rsid w:val="001F3A32"/>
    <w:rsid w:val="001F3B36"/>
    <w:rsid w:val="001F4112"/>
    <w:rsid w:val="001F4895"/>
    <w:rsid w:val="001F525B"/>
    <w:rsid w:val="001F60EB"/>
    <w:rsid w:val="001F6601"/>
    <w:rsid w:val="001F6EAD"/>
    <w:rsid w:val="001F7AC2"/>
    <w:rsid w:val="00200775"/>
    <w:rsid w:val="00201527"/>
    <w:rsid w:val="002049CD"/>
    <w:rsid w:val="00204B8E"/>
    <w:rsid w:val="002050FD"/>
    <w:rsid w:val="00205749"/>
    <w:rsid w:val="00205821"/>
    <w:rsid w:val="00206343"/>
    <w:rsid w:val="00206672"/>
    <w:rsid w:val="002113D8"/>
    <w:rsid w:val="00212A9F"/>
    <w:rsid w:val="0021749F"/>
    <w:rsid w:val="00222B55"/>
    <w:rsid w:val="002238C3"/>
    <w:rsid w:val="00223AA1"/>
    <w:rsid w:val="00223BCF"/>
    <w:rsid w:val="00224E09"/>
    <w:rsid w:val="00225D1F"/>
    <w:rsid w:val="002270C5"/>
    <w:rsid w:val="00230AE6"/>
    <w:rsid w:val="00231D2E"/>
    <w:rsid w:val="00232BDC"/>
    <w:rsid w:val="00233AFA"/>
    <w:rsid w:val="00233CC5"/>
    <w:rsid w:val="002406A3"/>
    <w:rsid w:val="0024093C"/>
    <w:rsid w:val="00240FE7"/>
    <w:rsid w:val="002445BA"/>
    <w:rsid w:val="00246EEF"/>
    <w:rsid w:val="00250C22"/>
    <w:rsid w:val="00250C2F"/>
    <w:rsid w:val="002514F2"/>
    <w:rsid w:val="00252834"/>
    <w:rsid w:val="00252969"/>
    <w:rsid w:val="00253BA7"/>
    <w:rsid w:val="00253C8B"/>
    <w:rsid w:val="0025413F"/>
    <w:rsid w:val="00254589"/>
    <w:rsid w:val="00260353"/>
    <w:rsid w:val="00260544"/>
    <w:rsid w:val="00261F54"/>
    <w:rsid w:val="0026214B"/>
    <w:rsid w:val="002626BB"/>
    <w:rsid w:val="0026283A"/>
    <w:rsid w:val="00262FC2"/>
    <w:rsid w:val="00265A76"/>
    <w:rsid w:val="00265DA3"/>
    <w:rsid w:val="0026655F"/>
    <w:rsid w:val="002667C2"/>
    <w:rsid w:val="00266E4F"/>
    <w:rsid w:val="00267A41"/>
    <w:rsid w:val="0027066B"/>
    <w:rsid w:val="00271AE8"/>
    <w:rsid w:val="00272610"/>
    <w:rsid w:val="00272BC1"/>
    <w:rsid w:val="00273C37"/>
    <w:rsid w:val="002753EA"/>
    <w:rsid w:val="00276794"/>
    <w:rsid w:val="00277345"/>
    <w:rsid w:val="002774D6"/>
    <w:rsid w:val="00280544"/>
    <w:rsid w:val="0028135A"/>
    <w:rsid w:val="0028247D"/>
    <w:rsid w:val="00282D9C"/>
    <w:rsid w:val="00283725"/>
    <w:rsid w:val="00283E15"/>
    <w:rsid w:val="00284065"/>
    <w:rsid w:val="002907DE"/>
    <w:rsid w:val="00290848"/>
    <w:rsid w:val="002909BA"/>
    <w:rsid w:val="00290F58"/>
    <w:rsid w:val="00290F7A"/>
    <w:rsid w:val="00291036"/>
    <w:rsid w:val="00291B46"/>
    <w:rsid w:val="00291F6D"/>
    <w:rsid w:val="0029475D"/>
    <w:rsid w:val="00295B94"/>
    <w:rsid w:val="002960A1"/>
    <w:rsid w:val="002968E3"/>
    <w:rsid w:val="002A2F51"/>
    <w:rsid w:val="002A31B5"/>
    <w:rsid w:val="002A3F22"/>
    <w:rsid w:val="002A6B78"/>
    <w:rsid w:val="002B22FA"/>
    <w:rsid w:val="002B3A9B"/>
    <w:rsid w:val="002B4336"/>
    <w:rsid w:val="002B4E32"/>
    <w:rsid w:val="002B5C45"/>
    <w:rsid w:val="002B5FA3"/>
    <w:rsid w:val="002B6B5D"/>
    <w:rsid w:val="002C0F30"/>
    <w:rsid w:val="002C114C"/>
    <w:rsid w:val="002C28BD"/>
    <w:rsid w:val="002C36AA"/>
    <w:rsid w:val="002C52B2"/>
    <w:rsid w:val="002C7CD1"/>
    <w:rsid w:val="002D0055"/>
    <w:rsid w:val="002D0845"/>
    <w:rsid w:val="002D1692"/>
    <w:rsid w:val="002D2173"/>
    <w:rsid w:val="002D241A"/>
    <w:rsid w:val="002D2DE2"/>
    <w:rsid w:val="002D4DC7"/>
    <w:rsid w:val="002D4EDA"/>
    <w:rsid w:val="002D611C"/>
    <w:rsid w:val="002D6F05"/>
    <w:rsid w:val="002D7E42"/>
    <w:rsid w:val="002E01F8"/>
    <w:rsid w:val="002E064C"/>
    <w:rsid w:val="002E0BAF"/>
    <w:rsid w:val="002E0FBC"/>
    <w:rsid w:val="002E1B80"/>
    <w:rsid w:val="002E3D46"/>
    <w:rsid w:val="002E5F3E"/>
    <w:rsid w:val="002F0086"/>
    <w:rsid w:val="002F21A1"/>
    <w:rsid w:val="002F367F"/>
    <w:rsid w:val="002F3A82"/>
    <w:rsid w:val="002F4104"/>
    <w:rsid w:val="002F6019"/>
    <w:rsid w:val="002F62D1"/>
    <w:rsid w:val="002F65F2"/>
    <w:rsid w:val="002F7470"/>
    <w:rsid w:val="003004EF"/>
    <w:rsid w:val="0030144C"/>
    <w:rsid w:val="00301AB0"/>
    <w:rsid w:val="003020F2"/>
    <w:rsid w:val="00303ADE"/>
    <w:rsid w:val="003042A0"/>
    <w:rsid w:val="00304B7B"/>
    <w:rsid w:val="003050E1"/>
    <w:rsid w:val="00305259"/>
    <w:rsid w:val="00305486"/>
    <w:rsid w:val="00306F89"/>
    <w:rsid w:val="00310CB2"/>
    <w:rsid w:val="003111A2"/>
    <w:rsid w:val="00311CC2"/>
    <w:rsid w:val="00311FA0"/>
    <w:rsid w:val="003126F2"/>
    <w:rsid w:val="003129C8"/>
    <w:rsid w:val="00315CEE"/>
    <w:rsid w:val="00316A91"/>
    <w:rsid w:val="00316BC0"/>
    <w:rsid w:val="00317708"/>
    <w:rsid w:val="00317C05"/>
    <w:rsid w:val="00317F3A"/>
    <w:rsid w:val="00320598"/>
    <w:rsid w:val="00320895"/>
    <w:rsid w:val="00320FCD"/>
    <w:rsid w:val="00321CF4"/>
    <w:rsid w:val="00323D9F"/>
    <w:rsid w:val="00324730"/>
    <w:rsid w:val="003264F0"/>
    <w:rsid w:val="003268CF"/>
    <w:rsid w:val="0033019D"/>
    <w:rsid w:val="003301C2"/>
    <w:rsid w:val="0033045B"/>
    <w:rsid w:val="003305C2"/>
    <w:rsid w:val="00331326"/>
    <w:rsid w:val="003315EC"/>
    <w:rsid w:val="00331BCC"/>
    <w:rsid w:val="0033216B"/>
    <w:rsid w:val="00334A84"/>
    <w:rsid w:val="00335A09"/>
    <w:rsid w:val="00336853"/>
    <w:rsid w:val="00337710"/>
    <w:rsid w:val="003378DB"/>
    <w:rsid w:val="003402E8"/>
    <w:rsid w:val="00341064"/>
    <w:rsid w:val="003425AA"/>
    <w:rsid w:val="00343C53"/>
    <w:rsid w:val="00344402"/>
    <w:rsid w:val="003445F1"/>
    <w:rsid w:val="003448FC"/>
    <w:rsid w:val="00345EBE"/>
    <w:rsid w:val="00346FB7"/>
    <w:rsid w:val="00350EEA"/>
    <w:rsid w:val="00351014"/>
    <w:rsid w:val="00351040"/>
    <w:rsid w:val="00352469"/>
    <w:rsid w:val="003529E4"/>
    <w:rsid w:val="00353E5B"/>
    <w:rsid w:val="0035515A"/>
    <w:rsid w:val="0035733C"/>
    <w:rsid w:val="00362013"/>
    <w:rsid w:val="00362B00"/>
    <w:rsid w:val="0036418A"/>
    <w:rsid w:val="00364F9F"/>
    <w:rsid w:val="0036526C"/>
    <w:rsid w:val="00365964"/>
    <w:rsid w:val="0036689C"/>
    <w:rsid w:val="00366E5D"/>
    <w:rsid w:val="00367549"/>
    <w:rsid w:val="00367C01"/>
    <w:rsid w:val="00370947"/>
    <w:rsid w:val="003709A8"/>
    <w:rsid w:val="00371AC0"/>
    <w:rsid w:val="00372776"/>
    <w:rsid w:val="00372792"/>
    <w:rsid w:val="00373AE6"/>
    <w:rsid w:val="00375294"/>
    <w:rsid w:val="00375777"/>
    <w:rsid w:val="003813E9"/>
    <w:rsid w:val="0038288F"/>
    <w:rsid w:val="003851A4"/>
    <w:rsid w:val="003860B6"/>
    <w:rsid w:val="00386AD3"/>
    <w:rsid w:val="0039011B"/>
    <w:rsid w:val="00390C3F"/>
    <w:rsid w:val="00391281"/>
    <w:rsid w:val="003914C0"/>
    <w:rsid w:val="00392F32"/>
    <w:rsid w:val="003939B2"/>
    <w:rsid w:val="00395E02"/>
    <w:rsid w:val="00397DA1"/>
    <w:rsid w:val="003A1627"/>
    <w:rsid w:val="003A1B6E"/>
    <w:rsid w:val="003A2D74"/>
    <w:rsid w:val="003A2E4D"/>
    <w:rsid w:val="003A358D"/>
    <w:rsid w:val="003A3671"/>
    <w:rsid w:val="003A3CE1"/>
    <w:rsid w:val="003A3D72"/>
    <w:rsid w:val="003A4795"/>
    <w:rsid w:val="003A4CA5"/>
    <w:rsid w:val="003A57F5"/>
    <w:rsid w:val="003A5DA9"/>
    <w:rsid w:val="003B0370"/>
    <w:rsid w:val="003B0F8B"/>
    <w:rsid w:val="003B16AA"/>
    <w:rsid w:val="003B2737"/>
    <w:rsid w:val="003B2ED2"/>
    <w:rsid w:val="003B3CCA"/>
    <w:rsid w:val="003B3D53"/>
    <w:rsid w:val="003B5966"/>
    <w:rsid w:val="003B66B7"/>
    <w:rsid w:val="003B6906"/>
    <w:rsid w:val="003C07A7"/>
    <w:rsid w:val="003C2A1D"/>
    <w:rsid w:val="003C4062"/>
    <w:rsid w:val="003C5C77"/>
    <w:rsid w:val="003C63CE"/>
    <w:rsid w:val="003C6E12"/>
    <w:rsid w:val="003C7DB7"/>
    <w:rsid w:val="003C7EB2"/>
    <w:rsid w:val="003D2B48"/>
    <w:rsid w:val="003D411F"/>
    <w:rsid w:val="003D42E9"/>
    <w:rsid w:val="003D4554"/>
    <w:rsid w:val="003D455A"/>
    <w:rsid w:val="003D4707"/>
    <w:rsid w:val="003D52B9"/>
    <w:rsid w:val="003D5350"/>
    <w:rsid w:val="003D5CF0"/>
    <w:rsid w:val="003D60C1"/>
    <w:rsid w:val="003D7A96"/>
    <w:rsid w:val="003E0ECC"/>
    <w:rsid w:val="003E1B11"/>
    <w:rsid w:val="003E2A7C"/>
    <w:rsid w:val="003E4213"/>
    <w:rsid w:val="003E4EB1"/>
    <w:rsid w:val="003E5796"/>
    <w:rsid w:val="003E5BDB"/>
    <w:rsid w:val="003E66B4"/>
    <w:rsid w:val="003E674B"/>
    <w:rsid w:val="003E752B"/>
    <w:rsid w:val="003E7E22"/>
    <w:rsid w:val="003E7E2D"/>
    <w:rsid w:val="003F175B"/>
    <w:rsid w:val="003F2C37"/>
    <w:rsid w:val="003F2D8F"/>
    <w:rsid w:val="003F2E16"/>
    <w:rsid w:val="003F2F24"/>
    <w:rsid w:val="003F37D4"/>
    <w:rsid w:val="003F480A"/>
    <w:rsid w:val="003F5EB2"/>
    <w:rsid w:val="00400440"/>
    <w:rsid w:val="004010FD"/>
    <w:rsid w:val="00401898"/>
    <w:rsid w:val="00401F55"/>
    <w:rsid w:val="004053BA"/>
    <w:rsid w:val="004054CF"/>
    <w:rsid w:val="00405A9E"/>
    <w:rsid w:val="00405B99"/>
    <w:rsid w:val="00407E75"/>
    <w:rsid w:val="0041065E"/>
    <w:rsid w:val="00410CB8"/>
    <w:rsid w:val="0041135C"/>
    <w:rsid w:val="00416B52"/>
    <w:rsid w:val="00420187"/>
    <w:rsid w:val="004215DE"/>
    <w:rsid w:val="0042195B"/>
    <w:rsid w:val="00422979"/>
    <w:rsid w:val="004229B9"/>
    <w:rsid w:val="00422F0A"/>
    <w:rsid w:val="004234D3"/>
    <w:rsid w:val="00424418"/>
    <w:rsid w:val="0042501A"/>
    <w:rsid w:val="004265BA"/>
    <w:rsid w:val="004271A7"/>
    <w:rsid w:val="00427277"/>
    <w:rsid w:val="004273B8"/>
    <w:rsid w:val="004305C5"/>
    <w:rsid w:val="00430691"/>
    <w:rsid w:val="00432D2D"/>
    <w:rsid w:val="0043399C"/>
    <w:rsid w:val="00433B01"/>
    <w:rsid w:val="004344DD"/>
    <w:rsid w:val="004347B9"/>
    <w:rsid w:val="004354BF"/>
    <w:rsid w:val="00435BC9"/>
    <w:rsid w:val="004363DA"/>
    <w:rsid w:val="00440A81"/>
    <w:rsid w:val="00442165"/>
    <w:rsid w:val="00443762"/>
    <w:rsid w:val="0044586F"/>
    <w:rsid w:val="00446257"/>
    <w:rsid w:val="004502E0"/>
    <w:rsid w:val="0045059B"/>
    <w:rsid w:val="00451AA8"/>
    <w:rsid w:val="00452758"/>
    <w:rsid w:val="00453A53"/>
    <w:rsid w:val="0045782D"/>
    <w:rsid w:val="00460485"/>
    <w:rsid w:val="004616B3"/>
    <w:rsid w:val="004647C5"/>
    <w:rsid w:val="00465E72"/>
    <w:rsid w:val="00466D6D"/>
    <w:rsid w:val="00467E08"/>
    <w:rsid w:val="00470A2B"/>
    <w:rsid w:val="00470BE1"/>
    <w:rsid w:val="00470D0C"/>
    <w:rsid w:val="00472EAB"/>
    <w:rsid w:val="004733A7"/>
    <w:rsid w:val="00474851"/>
    <w:rsid w:val="004759D7"/>
    <w:rsid w:val="00476F12"/>
    <w:rsid w:val="00477F56"/>
    <w:rsid w:val="004813E1"/>
    <w:rsid w:val="00482AD5"/>
    <w:rsid w:val="004831AD"/>
    <w:rsid w:val="00483513"/>
    <w:rsid w:val="00484B5D"/>
    <w:rsid w:val="00490273"/>
    <w:rsid w:val="004903E1"/>
    <w:rsid w:val="004909DA"/>
    <w:rsid w:val="00491A88"/>
    <w:rsid w:val="0049267B"/>
    <w:rsid w:val="0049383E"/>
    <w:rsid w:val="00493B01"/>
    <w:rsid w:val="00493DFB"/>
    <w:rsid w:val="0049587A"/>
    <w:rsid w:val="00496A1E"/>
    <w:rsid w:val="00497513"/>
    <w:rsid w:val="00497C84"/>
    <w:rsid w:val="004A10F4"/>
    <w:rsid w:val="004A1836"/>
    <w:rsid w:val="004A20B1"/>
    <w:rsid w:val="004A5214"/>
    <w:rsid w:val="004B048A"/>
    <w:rsid w:val="004B1DDE"/>
    <w:rsid w:val="004B386F"/>
    <w:rsid w:val="004B3B08"/>
    <w:rsid w:val="004B3E99"/>
    <w:rsid w:val="004B59EA"/>
    <w:rsid w:val="004B5B12"/>
    <w:rsid w:val="004B6F71"/>
    <w:rsid w:val="004C0A22"/>
    <w:rsid w:val="004C2B4C"/>
    <w:rsid w:val="004C2C95"/>
    <w:rsid w:val="004C3F33"/>
    <w:rsid w:val="004C4237"/>
    <w:rsid w:val="004C64A3"/>
    <w:rsid w:val="004C7444"/>
    <w:rsid w:val="004C789A"/>
    <w:rsid w:val="004C7D45"/>
    <w:rsid w:val="004D1F7D"/>
    <w:rsid w:val="004D2B8D"/>
    <w:rsid w:val="004D3A49"/>
    <w:rsid w:val="004D68D3"/>
    <w:rsid w:val="004D7A06"/>
    <w:rsid w:val="004D7B0A"/>
    <w:rsid w:val="004E15AA"/>
    <w:rsid w:val="004E1681"/>
    <w:rsid w:val="004E3BD7"/>
    <w:rsid w:val="004E48F4"/>
    <w:rsid w:val="004F0B5A"/>
    <w:rsid w:val="004F16E8"/>
    <w:rsid w:val="004F4CA3"/>
    <w:rsid w:val="004F798F"/>
    <w:rsid w:val="005005D3"/>
    <w:rsid w:val="00500720"/>
    <w:rsid w:val="0050244D"/>
    <w:rsid w:val="005030D1"/>
    <w:rsid w:val="00504D86"/>
    <w:rsid w:val="00504FDB"/>
    <w:rsid w:val="00505819"/>
    <w:rsid w:val="00507168"/>
    <w:rsid w:val="005074FB"/>
    <w:rsid w:val="00511534"/>
    <w:rsid w:val="0051158D"/>
    <w:rsid w:val="00511D31"/>
    <w:rsid w:val="00512301"/>
    <w:rsid w:val="0051585A"/>
    <w:rsid w:val="00516163"/>
    <w:rsid w:val="00516E06"/>
    <w:rsid w:val="005201F3"/>
    <w:rsid w:val="00521821"/>
    <w:rsid w:val="005224F6"/>
    <w:rsid w:val="005229A9"/>
    <w:rsid w:val="00523137"/>
    <w:rsid w:val="0052317E"/>
    <w:rsid w:val="005233CA"/>
    <w:rsid w:val="00523AF2"/>
    <w:rsid w:val="00524793"/>
    <w:rsid w:val="005251EB"/>
    <w:rsid w:val="00525545"/>
    <w:rsid w:val="0052703F"/>
    <w:rsid w:val="00527CA4"/>
    <w:rsid w:val="0053164A"/>
    <w:rsid w:val="005321E4"/>
    <w:rsid w:val="00534394"/>
    <w:rsid w:val="005343C5"/>
    <w:rsid w:val="005351F6"/>
    <w:rsid w:val="00536222"/>
    <w:rsid w:val="00536A84"/>
    <w:rsid w:val="00536AF3"/>
    <w:rsid w:val="0054054F"/>
    <w:rsid w:val="00540DF6"/>
    <w:rsid w:val="0054323B"/>
    <w:rsid w:val="00545218"/>
    <w:rsid w:val="005455FC"/>
    <w:rsid w:val="00545762"/>
    <w:rsid w:val="00545DAC"/>
    <w:rsid w:val="005472FB"/>
    <w:rsid w:val="005474BC"/>
    <w:rsid w:val="0055082C"/>
    <w:rsid w:val="00551017"/>
    <w:rsid w:val="00551867"/>
    <w:rsid w:val="00551A02"/>
    <w:rsid w:val="00554266"/>
    <w:rsid w:val="0055481F"/>
    <w:rsid w:val="00556231"/>
    <w:rsid w:val="005566BB"/>
    <w:rsid w:val="005575E9"/>
    <w:rsid w:val="00560272"/>
    <w:rsid w:val="00560D35"/>
    <w:rsid w:val="00561F82"/>
    <w:rsid w:val="00562F08"/>
    <w:rsid w:val="00563D9E"/>
    <w:rsid w:val="005646B6"/>
    <w:rsid w:val="00564EDC"/>
    <w:rsid w:val="00565B84"/>
    <w:rsid w:val="00565F79"/>
    <w:rsid w:val="00566F7F"/>
    <w:rsid w:val="005706C9"/>
    <w:rsid w:val="0057132A"/>
    <w:rsid w:val="0057179E"/>
    <w:rsid w:val="00571DAB"/>
    <w:rsid w:val="00571F2C"/>
    <w:rsid w:val="005726F8"/>
    <w:rsid w:val="00573A11"/>
    <w:rsid w:val="005751DC"/>
    <w:rsid w:val="00576724"/>
    <w:rsid w:val="005779CA"/>
    <w:rsid w:val="00581BCD"/>
    <w:rsid w:val="005845F8"/>
    <w:rsid w:val="00586FC5"/>
    <w:rsid w:val="00587491"/>
    <w:rsid w:val="00591C70"/>
    <w:rsid w:val="00592713"/>
    <w:rsid w:val="0059324E"/>
    <w:rsid w:val="00593C2A"/>
    <w:rsid w:val="005963B0"/>
    <w:rsid w:val="00596A40"/>
    <w:rsid w:val="00597274"/>
    <w:rsid w:val="005A0E4A"/>
    <w:rsid w:val="005A43F0"/>
    <w:rsid w:val="005A56C8"/>
    <w:rsid w:val="005A617B"/>
    <w:rsid w:val="005A6472"/>
    <w:rsid w:val="005A6538"/>
    <w:rsid w:val="005A79CB"/>
    <w:rsid w:val="005A7D0B"/>
    <w:rsid w:val="005B0A5F"/>
    <w:rsid w:val="005B0B33"/>
    <w:rsid w:val="005B0C0A"/>
    <w:rsid w:val="005B1BAB"/>
    <w:rsid w:val="005B1CF9"/>
    <w:rsid w:val="005B2DAF"/>
    <w:rsid w:val="005B3516"/>
    <w:rsid w:val="005B3E1D"/>
    <w:rsid w:val="005B3E30"/>
    <w:rsid w:val="005B4382"/>
    <w:rsid w:val="005B4C7F"/>
    <w:rsid w:val="005B6BE3"/>
    <w:rsid w:val="005B775D"/>
    <w:rsid w:val="005C0A1F"/>
    <w:rsid w:val="005C0A9E"/>
    <w:rsid w:val="005C1E4A"/>
    <w:rsid w:val="005C22DF"/>
    <w:rsid w:val="005C2BF2"/>
    <w:rsid w:val="005C5D7C"/>
    <w:rsid w:val="005C600B"/>
    <w:rsid w:val="005C6178"/>
    <w:rsid w:val="005C741B"/>
    <w:rsid w:val="005D26F2"/>
    <w:rsid w:val="005D4462"/>
    <w:rsid w:val="005D4D9F"/>
    <w:rsid w:val="005D58DC"/>
    <w:rsid w:val="005D6164"/>
    <w:rsid w:val="005D7A17"/>
    <w:rsid w:val="005E018F"/>
    <w:rsid w:val="005E1BE4"/>
    <w:rsid w:val="005E2A1E"/>
    <w:rsid w:val="005E2CA9"/>
    <w:rsid w:val="005E487C"/>
    <w:rsid w:val="005E5421"/>
    <w:rsid w:val="005E57C4"/>
    <w:rsid w:val="005E6E72"/>
    <w:rsid w:val="005E7095"/>
    <w:rsid w:val="005E7EB5"/>
    <w:rsid w:val="005F3500"/>
    <w:rsid w:val="005F3602"/>
    <w:rsid w:val="005F3F91"/>
    <w:rsid w:val="005F3FAE"/>
    <w:rsid w:val="005F598E"/>
    <w:rsid w:val="005F5F48"/>
    <w:rsid w:val="005F6279"/>
    <w:rsid w:val="005F6ED9"/>
    <w:rsid w:val="005F7942"/>
    <w:rsid w:val="00601EFB"/>
    <w:rsid w:val="006047E9"/>
    <w:rsid w:val="00604B19"/>
    <w:rsid w:val="0060746D"/>
    <w:rsid w:val="00607E8F"/>
    <w:rsid w:val="00610EC9"/>
    <w:rsid w:val="00611BBE"/>
    <w:rsid w:val="00614654"/>
    <w:rsid w:val="00615460"/>
    <w:rsid w:val="00616102"/>
    <w:rsid w:val="00617052"/>
    <w:rsid w:val="0061724B"/>
    <w:rsid w:val="006174D5"/>
    <w:rsid w:val="0062168B"/>
    <w:rsid w:val="00623FBB"/>
    <w:rsid w:val="0062402E"/>
    <w:rsid w:val="00624E9A"/>
    <w:rsid w:val="00626B80"/>
    <w:rsid w:val="00627F68"/>
    <w:rsid w:val="006300E1"/>
    <w:rsid w:val="00630CF0"/>
    <w:rsid w:val="00630F70"/>
    <w:rsid w:val="00631755"/>
    <w:rsid w:val="00632175"/>
    <w:rsid w:val="006322DD"/>
    <w:rsid w:val="006339AD"/>
    <w:rsid w:val="00633DCC"/>
    <w:rsid w:val="00634962"/>
    <w:rsid w:val="0063569D"/>
    <w:rsid w:val="00636FB6"/>
    <w:rsid w:val="006371E9"/>
    <w:rsid w:val="00637367"/>
    <w:rsid w:val="00637A8E"/>
    <w:rsid w:val="00637E69"/>
    <w:rsid w:val="0064049F"/>
    <w:rsid w:val="0064136A"/>
    <w:rsid w:val="00642521"/>
    <w:rsid w:val="006458C4"/>
    <w:rsid w:val="00645FC8"/>
    <w:rsid w:val="00646682"/>
    <w:rsid w:val="006466CF"/>
    <w:rsid w:val="00646977"/>
    <w:rsid w:val="00646FBA"/>
    <w:rsid w:val="00647746"/>
    <w:rsid w:val="00650B2A"/>
    <w:rsid w:val="00650D60"/>
    <w:rsid w:val="00651045"/>
    <w:rsid w:val="00651C71"/>
    <w:rsid w:val="00651DCA"/>
    <w:rsid w:val="006571A9"/>
    <w:rsid w:val="00660C6F"/>
    <w:rsid w:val="00660FC3"/>
    <w:rsid w:val="00663808"/>
    <w:rsid w:val="006651A0"/>
    <w:rsid w:val="00665660"/>
    <w:rsid w:val="006656EC"/>
    <w:rsid w:val="0066770F"/>
    <w:rsid w:val="006731FF"/>
    <w:rsid w:val="00674B44"/>
    <w:rsid w:val="00674B6F"/>
    <w:rsid w:val="006750C7"/>
    <w:rsid w:val="00675F26"/>
    <w:rsid w:val="00676699"/>
    <w:rsid w:val="0067754D"/>
    <w:rsid w:val="0067758C"/>
    <w:rsid w:val="0068080B"/>
    <w:rsid w:val="00680EBC"/>
    <w:rsid w:val="00682702"/>
    <w:rsid w:val="006830AD"/>
    <w:rsid w:val="0068356B"/>
    <w:rsid w:val="00683989"/>
    <w:rsid w:val="00683B89"/>
    <w:rsid w:val="00684E82"/>
    <w:rsid w:val="006852C6"/>
    <w:rsid w:val="0068565D"/>
    <w:rsid w:val="00685A07"/>
    <w:rsid w:val="00685D4A"/>
    <w:rsid w:val="00686748"/>
    <w:rsid w:val="00686852"/>
    <w:rsid w:val="006877B9"/>
    <w:rsid w:val="00687D6F"/>
    <w:rsid w:val="0069148D"/>
    <w:rsid w:val="00693CCC"/>
    <w:rsid w:val="0069454B"/>
    <w:rsid w:val="00694B9C"/>
    <w:rsid w:val="00697C55"/>
    <w:rsid w:val="006A1749"/>
    <w:rsid w:val="006A1786"/>
    <w:rsid w:val="006A1D67"/>
    <w:rsid w:val="006A656E"/>
    <w:rsid w:val="006A6854"/>
    <w:rsid w:val="006A714C"/>
    <w:rsid w:val="006A7BBF"/>
    <w:rsid w:val="006A7F5A"/>
    <w:rsid w:val="006B12E3"/>
    <w:rsid w:val="006B1C79"/>
    <w:rsid w:val="006B2FD5"/>
    <w:rsid w:val="006B5444"/>
    <w:rsid w:val="006B5A06"/>
    <w:rsid w:val="006B6161"/>
    <w:rsid w:val="006B6B84"/>
    <w:rsid w:val="006B6C93"/>
    <w:rsid w:val="006B6FD5"/>
    <w:rsid w:val="006C1D53"/>
    <w:rsid w:val="006C2E6F"/>
    <w:rsid w:val="006C4A47"/>
    <w:rsid w:val="006C4E38"/>
    <w:rsid w:val="006C5BEB"/>
    <w:rsid w:val="006C6EB2"/>
    <w:rsid w:val="006C7467"/>
    <w:rsid w:val="006C7E40"/>
    <w:rsid w:val="006D07EC"/>
    <w:rsid w:val="006D1A59"/>
    <w:rsid w:val="006D225C"/>
    <w:rsid w:val="006D247F"/>
    <w:rsid w:val="006D2B61"/>
    <w:rsid w:val="006D472D"/>
    <w:rsid w:val="006D699E"/>
    <w:rsid w:val="006D7B94"/>
    <w:rsid w:val="006E00D0"/>
    <w:rsid w:val="006E033A"/>
    <w:rsid w:val="006E0BD9"/>
    <w:rsid w:val="006E155B"/>
    <w:rsid w:val="006E15A7"/>
    <w:rsid w:val="006E2069"/>
    <w:rsid w:val="006E4890"/>
    <w:rsid w:val="006E7007"/>
    <w:rsid w:val="006F134D"/>
    <w:rsid w:val="006F2248"/>
    <w:rsid w:val="006F4770"/>
    <w:rsid w:val="006F5EF6"/>
    <w:rsid w:val="006F7032"/>
    <w:rsid w:val="00700591"/>
    <w:rsid w:val="00700683"/>
    <w:rsid w:val="00700764"/>
    <w:rsid w:val="00700AB1"/>
    <w:rsid w:val="00700F37"/>
    <w:rsid w:val="00701042"/>
    <w:rsid w:val="007030E7"/>
    <w:rsid w:val="00705BB8"/>
    <w:rsid w:val="007062C8"/>
    <w:rsid w:val="00706433"/>
    <w:rsid w:val="007071FD"/>
    <w:rsid w:val="00710CD7"/>
    <w:rsid w:val="00712254"/>
    <w:rsid w:val="00712A7F"/>
    <w:rsid w:val="007139CB"/>
    <w:rsid w:val="007154C4"/>
    <w:rsid w:val="0071718B"/>
    <w:rsid w:val="00717412"/>
    <w:rsid w:val="007174E3"/>
    <w:rsid w:val="00717D5A"/>
    <w:rsid w:val="00722AC2"/>
    <w:rsid w:val="007230A0"/>
    <w:rsid w:val="00723E3F"/>
    <w:rsid w:val="00727404"/>
    <w:rsid w:val="007274E7"/>
    <w:rsid w:val="00727708"/>
    <w:rsid w:val="007307F0"/>
    <w:rsid w:val="00730F1A"/>
    <w:rsid w:val="00731877"/>
    <w:rsid w:val="00732774"/>
    <w:rsid w:val="0073488C"/>
    <w:rsid w:val="00735D28"/>
    <w:rsid w:val="00735D78"/>
    <w:rsid w:val="007360AE"/>
    <w:rsid w:val="007363ED"/>
    <w:rsid w:val="00737CE6"/>
    <w:rsid w:val="00742D51"/>
    <w:rsid w:val="007441F4"/>
    <w:rsid w:val="00744C39"/>
    <w:rsid w:val="00744E00"/>
    <w:rsid w:val="00744FBB"/>
    <w:rsid w:val="00745741"/>
    <w:rsid w:val="00747A45"/>
    <w:rsid w:val="00750612"/>
    <w:rsid w:val="007511C6"/>
    <w:rsid w:val="007513E1"/>
    <w:rsid w:val="00753689"/>
    <w:rsid w:val="00754D6D"/>
    <w:rsid w:val="00754DF2"/>
    <w:rsid w:val="00756E07"/>
    <w:rsid w:val="00756E47"/>
    <w:rsid w:val="007571C4"/>
    <w:rsid w:val="00757940"/>
    <w:rsid w:val="007601EA"/>
    <w:rsid w:val="00760DF3"/>
    <w:rsid w:val="0076116E"/>
    <w:rsid w:val="00762140"/>
    <w:rsid w:val="0076298B"/>
    <w:rsid w:val="00762994"/>
    <w:rsid w:val="00763205"/>
    <w:rsid w:val="00763F79"/>
    <w:rsid w:val="00764B7C"/>
    <w:rsid w:val="007661E3"/>
    <w:rsid w:val="00766AC8"/>
    <w:rsid w:val="00771C65"/>
    <w:rsid w:val="0077240E"/>
    <w:rsid w:val="007740DB"/>
    <w:rsid w:val="007747D4"/>
    <w:rsid w:val="00774FEE"/>
    <w:rsid w:val="00775650"/>
    <w:rsid w:val="007775DF"/>
    <w:rsid w:val="007777C7"/>
    <w:rsid w:val="007805CB"/>
    <w:rsid w:val="007827FA"/>
    <w:rsid w:val="0078478D"/>
    <w:rsid w:val="00786206"/>
    <w:rsid w:val="00787EDA"/>
    <w:rsid w:val="007903C6"/>
    <w:rsid w:val="007912A6"/>
    <w:rsid w:val="00792B1A"/>
    <w:rsid w:val="00792D22"/>
    <w:rsid w:val="00792F16"/>
    <w:rsid w:val="00793556"/>
    <w:rsid w:val="0079420F"/>
    <w:rsid w:val="00794C20"/>
    <w:rsid w:val="00796DF3"/>
    <w:rsid w:val="007A053E"/>
    <w:rsid w:val="007A0AAD"/>
    <w:rsid w:val="007A0D14"/>
    <w:rsid w:val="007A255D"/>
    <w:rsid w:val="007A4B0F"/>
    <w:rsid w:val="007A6501"/>
    <w:rsid w:val="007A6FA0"/>
    <w:rsid w:val="007A7208"/>
    <w:rsid w:val="007B0507"/>
    <w:rsid w:val="007B30A3"/>
    <w:rsid w:val="007B346C"/>
    <w:rsid w:val="007B3CAB"/>
    <w:rsid w:val="007B4B5F"/>
    <w:rsid w:val="007B5D9C"/>
    <w:rsid w:val="007B6835"/>
    <w:rsid w:val="007B734E"/>
    <w:rsid w:val="007B75CF"/>
    <w:rsid w:val="007C0197"/>
    <w:rsid w:val="007C02E5"/>
    <w:rsid w:val="007C0427"/>
    <w:rsid w:val="007C046F"/>
    <w:rsid w:val="007C0ABB"/>
    <w:rsid w:val="007C1B0D"/>
    <w:rsid w:val="007C326D"/>
    <w:rsid w:val="007C3C1F"/>
    <w:rsid w:val="007C5F73"/>
    <w:rsid w:val="007C6058"/>
    <w:rsid w:val="007C611B"/>
    <w:rsid w:val="007C7713"/>
    <w:rsid w:val="007C7B0D"/>
    <w:rsid w:val="007C7B8D"/>
    <w:rsid w:val="007C7D74"/>
    <w:rsid w:val="007D105F"/>
    <w:rsid w:val="007D2BD9"/>
    <w:rsid w:val="007D2F1E"/>
    <w:rsid w:val="007D4E12"/>
    <w:rsid w:val="007D752B"/>
    <w:rsid w:val="007E02AC"/>
    <w:rsid w:val="007E1125"/>
    <w:rsid w:val="007E19FB"/>
    <w:rsid w:val="007E4778"/>
    <w:rsid w:val="007E5708"/>
    <w:rsid w:val="007E5BB0"/>
    <w:rsid w:val="007E5F22"/>
    <w:rsid w:val="007F04AE"/>
    <w:rsid w:val="007F0D33"/>
    <w:rsid w:val="007F1C0A"/>
    <w:rsid w:val="007F1E1F"/>
    <w:rsid w:val="007F2C75"/>
    <w:rsid w:val="007F38EF"/>
    <w:rsid w:val="007F3C1B"/>
    <w:rsid w:val="007F4233"/>
    <w:rsid w:val="007F46B4"/>
    <w:rsid w:val="007F5586"/>
    <w:rsid w:val="007F7484"/>
    <w:rsid w:val="007F7BC9"/>
    <w:rsid w:val="007F7C49"/>
    <w:rsid w:val="007F7F0B"/>
    <w:rsid w:val="00800E41"/>
    <w:rsid w:val="00801B64"/>
    <w:rsid w:val="00803972"/>
    <w:rsid w:val="00803EB0"/>
    <w:rsid w:val="00804217"/>
    <w:rsid w:val="00804BFE"/>
    <w:rsid w:val="00804C1A"/>
    <w:rsid w:val="008070C6"/>
    <w:rsid w:val="00810CA2"/>
    <w:rsid w:val="00810F8D"/>
    <w:rsid w:val="008123B1"/>
    <w:rsid w:val="00812901"/>
    <w:rsid w:val="00813DF8"/>
    <w:rsid w:val="008148AB"/>
    <w:rsid w:val="00815064"/>
    <w:rsid w:val="00817786"/>
    <w:rsid w:val="00817801"/>
    <w:rsid w:val="0081797F"/>
    <w:rsid w:val="00821CF3"/>
    <w:rsid w:val="00822596"/>
    <w:rsid w:val="0082426F"/>
    <w:rsid w:val="00824B30"/>
    <w:rsid w:val="00831B83"/>
    <w:rsid w:val="00833AAB"/>
    <w:rsid w:val="00834EE3"/>
    <w:rsid w:val="008368DA"/>
    <w:rsid w:val="00837C57"/>
    <w:rsid w:val="00840B66"/>
    <w:rsid w:val="0084299D"/>
    <w:rsid w:val="00843028"/>
    <w:rsid w:val="008432AF"/>
    <w:rsid w:val="00843BE0"/>
    <w:rsid w:val="00844B62"/>
    <w:rsid w:val="008462DD"/>
    <w:rsid w:val="00847E42"/>
    <w:rsid w:val="00850242"/>
    <w:rsid w:val="0085034A"/>
    <w:rsid w:val="0085087D"/>
    <w:rsid w:val="00850F04"/>
    <w:rsid w:val="008519E1"/>
    <w:rsid w:val="00856F1A"/>
    <w:rsid w:val="0085705F"/>
    <w:rsid w:val="0085780E"/>
    <w:rsid w:val="00857C93"/>
    <w:rsid w:val="0086032E"/>
    <w:rsid w:val="0086065C"/>
    <w:rsid w:val="00860EC7"/>
    <w:rsid w:val="00862247"/>
    <w:rsid w:val="008625A5"/>
    <w:rsid w:val="00864485"/>
    <w:rsid w:val="00864ED6"/>
    <w:rsid w:val="00865057"/>
    <w:rsid w:val="00866253"/>
    <w:rsid w:val="00866568"/>
    <w:rsid w:val="00866820"/>
    <w:rsid w:val="00867784"/>
    <w:rsid w:val="00870CE6"/>
    <w:rsid w:val="00873B93"/>
    <w:rsid w:val="00873EFA"/>
    <w:rsid w:val="0087424C"/>
    <w:rsid w:val="00874876"/>
    <w:rsid w:val="00874D7D"/>
    <w:rsid w:val="00875380"/>
    <w:rsid w:val="008755BC"/>
    <w:rsid w:val="00875706"/>
    <w:rsid w:val="00876005"/>
    <w:rsid w:val="00876C2B"/>
    <w:rsid w:val="008810F2"/>
    <w:rsid w:val="008831B1"/>
    <w:rsid w:val="00883423"/>
    <w:rsid w:val="0088439E"/>
    <w:rsid w:val="008844D9"/>
    <w:rsid w:val="008848C7"/>
    <w:rsid w:val="00884C02"/>
    <w:rsid w:val="0088674D"/>
    <w:rsid w:val="008868FB"/>
    <w:rsid w:val="0088690D"/>
    <w:rsid w:val="00890244"/>
    <w:rsid w:val="008916A6"/>
    <w:rsid w:val="00891B4C"/>
    <w:rsid w:val="00892EF2"/>
    <w:rsid w:val="00893D20"/>
    <w:rsid w:val="00893DC4"/>
    <w:rsid w:val="008941A5"/>
    <w:rsid w:val="00894BD3"/>
    <w:rsid w:val="008958CD"/>
    <w:rsid w:val="00896AF2"/>
    <w:rsid w:val="00897A0F"/>
    <w:rsid w:val="00897A9E"/>
    <w:rsid w:val="008A1247"/>
    <w:rsid w:val="008A2670"/>
    <w:rsid w:val="008A36A8"/>
    <w:rsid w:val="008A36BA"/>
    <w:rsid w:val="008A5343"/>
    <w:rsid w:val="008A5D69"/>
    <w:rsid w:val="008B0124"/>
    <w:rsid w:val="008B18B6"/>
    <w:rsid w:val="008B1FBF"/>
    <w:rsid w:val="008B25F8"/>
    <w:rsid w:val="008B30C9"/>
    <w:rsid w:val="008B3A29"/>
    <w:rsid w:val="008B3D6A"/>
    <w:rsid w:val="008B5BF4"/>
    <w:rsid w:val="008B60CA"/>
    <w:rsid w:val="008B6463"/>
    <w:rsid w:val="008B6F45"/>
    <w:rsid w:val="008C0E15"/>
    <w:rsid w:val="008C179F"/>
    <w:rsid w:val="008C2C64"/>
    <w:rsid w:val="008C40B9"/>
    <w:rsid w:val="008C5B81"/>
    <w:rsid w:val="008C7534"/>
    <w:rsid w:val="008D0C71"/>
    <w:rsid w:val="008D0D63"/>
    <w:rsid w:val="008D1F8C"/>
    <w:rsid w:val="008D244B"/>
    <w:rsid w:val="008D3114"/>
    <w:rsid w:val="008D5F67"/>
    <w:rsid w:val="008D699A"/>
    <w:rsid w:val="008E1004"/>
    <w:rsid w:val="008E15BB"/>
    <w:rsid w:val="008E15BC"/>
    <w:rsid w:val="008E28C9"/>
    <w:rsid w:val="008E2BF5"/>
    <w:rsid w:val="008E2D19"/>
    <w:rsid w:val="008E3E9D"/>
    <w:rsid w:val="008E72E1"/>
    <w:rsid w:val="008E73AC"/>
    <w:rsid w:val="008E7824"/>
    <w:rsid w:val="008E7E67"/>
    <w:rsid w:val="008F045E"/>
    <w:rsid w:val="008F1F28"/>
    <w:rsid w:val="008F26D9"/>
    <w:rsid w:val="008F3F1E"/>
    <w:rsid w:val="008F5193"/>
    <w:rsid w:val="008F67DA"/>
    <w:rsid w:val="008F6E72"/>
    <w:rsid w:val="008F780A"/>
    <w:rsid w:val="009002F2"/>
    <w:rsid w:val="0090071B"/>
    <w:rsid w:val="0090078E"/>
    <w:rsid w:val="00900E50"/>
    <w:rsid w:val="00902C85"/>
    <w:rsid w:val="00903706"/>
    <w:rsid w:val="0090378D"/>
    <w:rsid w:val="00903A23"/>
    <w:rsid w:val="00905B11"/>
    <w:rsid w:val="009060F9"/>
    <w:rsid w:val="00910792"/>
    <w:rsid w:val="009125D6"/>
    <w:rsid w:val="0091278A"/>
    <w:rsid w:val="00912FB4"/>
    <w:rsid w:val="00913746"/>
    <w:rsid w:val="00913926"/>
    <w:rsid w:val="009139E4"/>
    <w:rsid w:val="00914506"/>
    <w:rsid w:val="00915081"/>
    <w:rsid w:val="009156A0"/>
    <w:rsid w:val="00915C59"/>
    <w:rsid w:val="00917A12"/>
    <w:rsid w:val="00921BEC"/>
    <w:rsid w:val="00922010"/>
    <w:rsid w:val="0092254C"/>
    <w:rsid w:val="00922695"/>
    <w:rsid w:val="00925CC2"/>
    <w:rsid w:val="009306BC"/>
    <w:rsid w:val="00932DFE"/>
    <w:rsid w:val="0093460E"/>
    <w:rsid w:val="009354FA"/>
    <w:rsid w:val="00935508"/>
    <w:rsid w:val="00935A20"/>
    <w:rsid w:val="00936BAF"/>
    <w:rsid w:val="00937857"/>
    <w:rsid w:val="00941662"/>
    <w:rsid w:val="00942D9C"/>
    <w:rsid w:val="00943662"/>
    <w:rsid w:val="009446F2"/>
    <w:rsid w:val="00944FC2"/>
    <w:rsid w:val="00945623"/>
    <w:rsid w:val="009458FA"/>
    <w:rsid w:val="00945FA2"/>
    <w:rsid w:val="00947B45"/>
    <w:rsid w:val="00951EEB"/>
    <w:rsid w:val="0095200E"/>
    <w:rsid w:val="009536DF"/>
    <w:rsid w:val="009548F6"/>
    <w:rsid w:val="00954A10"/>
    <w:rsid w:val="00956168"/>
    <w:rsid w:val="009565BA"/>
    <w:rsid w:val="009572A2"/>
    <w:rsid w:val="00961280"/>
    <w:rsid w:val="0096130D"/>
    <w:rsid w:val="00962483"/>
    <w:rsid w:val="00962564"/>
    <w:rsid w:val="00962B60"/>
    <w:rsid w:val="00962D41"/>
    <w:rsid w:val="00963CD2"/>
    <w:rsid w:val="0096403A"/>
    <w:rsid w:val="009664A5"/>
    <w:rsid w:val="009700BB"/>
    <w:rsid w:val="00971274"/>
    <w:rsid w:val="00971BB6"/>
    <w:rsid w:val="0097230B"/>
    <w:rsid w:val="009733CE"/>
    <w:rsid w:val="00973746"/>
    <w:rsid w:val="00974246"/>
    <w:rsid w:val="0097528F"/>
    <w:rsid w:val="0097586F"/>
    <w:rsid w:val="00976832"/>
    <w:rsid w:val="009769A2"/>
    <w:rsid w:val="00977D17"/>
    <w:rsid w:val="009802D0"/>
    <w:rsid w:val="00982668"/>
    <w:rsid w:val="00985C25"/>
    <w:rsid w:val="00986F22"/>
    <w:rsid w:val="009902EF"/>
    <w:rsid w:val="00990E3F"/>
    <w:rsid w:val="0099139D"/>
    <w:rsid w:val="00991C43"/>
    <w:rsid w:val="00996E4A"/>
    <w:rsid w:val="009A0695"/>
    <w:rsid w:val="009A0B61"/>
    <w:rsid w:val="009A0EC3"/>
    <w:rsid w:val="009A0F2B"/>
    <w:rsid w:val="009A15FD"/>
    <w:rsid w:val="009A1D35"/>
    <w:rsid w:val="009A28E3"/>
    <w:rsid w:val="009A29BD"/>
    <w:rsid w:val="009A32DA"/>
    <w:rsid w:val="009A541C"/>
    <w:rsid w:val="009A582D"/>
    <w:rsid w:val="009A59C4"/>
    <w:rsid w:val="009A6569"/>
    <w:rsid w:val="009A6B84"/>
    <w:rsid w:val="009A6FE1"/>
    <w:rsid w:val="009B0D3F"/>
    <w:rsid w:val="009B0E5F"/>
    <w:rsid w:val="009B1D0A"/>
    <w:rsid w:val="009B2452"/>
    <w:rsid w:val="009B3FCE"/>
    <w:rsid w:val="009B4333"/>
    <w:rsid w:val="009B4E08"/>
    <w:rsid w:val="009B5BA5"/>
    <w:rsid w:val="009B6A36"/>
    <w:rsid w:val="009C100E"/>
    <w:rsid w:val="009C1141"/>
    <w:rsid w:val="009C1B9D"/>
    <w:rsid w:val="009C2D83"/>
    <w:rsid w:val="009C30E6"/>
    <w:rsid w:val="009C3118"/>
    <w:rsid w:val="009C584C"/>
    <w:rsid w:val="009D0B6D"/>
    <w:rsid w:val="009D1167"/>
    <w:rsid w:val="009D1A35"/>
    <w:rsid w:val="009D3266"/>
    <w:rsid w:val="009D3543"/>
    <w:rsid w:val="009D5316"/>
    <w:rsid w:val="009D6D78"/>
    <w:rsid w:val="009D72A2"/>
    <w:rsid w:val="009D782D"/>
    <w:rsid w:val="009E1B67"/>
    <w:rsid w:val="009E25CA"/>
    <w:rsid w:val="009E2F1E"/>
    <w:rsid w:val="009E3ACD"/>
    <w:rsid w:val="009E4310"/>
    <w:rsid w:val="009E4B99"/>
    <w:rsid w:val="009E4CE5"/>
    <w:rsid w:val="009E6792"/>
    <w:rsid w:val="009E7B27"/>
    <w:rsid w:val="009E7BB9"/>
    <w:rsid w:val="009F1092"/>
    <w:rsid w:val="009F19F6"/>
    <w:rsid w:val="009F1E8A"/>
    <w:rsid w:val="009F2F28"/>
    <w:rsid w:val="009F3423"/>
    <w:rsid w:val="009F3903"/>
    <w:rsid w:val="009F466D"/>
    <w:rsid w:val="009F5A66"/>
    <w:rsid w:val="009F6197"/>
    <w:rsid w:val="009F6B28"/>
    <w:rsid w:val="009F6CF9"/>
    <w:rsid w:val="009F7651"/>
    <w:rsid w:val="009F7DFA"/>
    <w:rsid w:val="00A00327"/>
    <w:rsid w:val="00A01139"/>
    <w:rsid w:val="00A01FE9"/>
    <w:rsid w:val="00A031D6"/>
    <w:rsid w:val="00A06A92"/>
    <w:rsid w:val="00A06AA7"/>
    <w:rsid w:val="00A07B6D"/>
    <w:rsid w:val="00A102BC"/>
    <w:rsid w:val="00A10946"/>
    <w:rsid w:val="00A10FE9"/>
    <w:rsid w:val="00A11B9D"/>
    <w:rsid w:val="00A129FD"/>
    <w:rsid w:val="00A14331"/>
    <w:rsid w:val="00A1477B"/>
    <w:rsid w:val="00A14E38"/>
    <w:rsid w:val="00A152A5"/>
    <w:rsid w:val="00A15676"/>
    <w:rsid w:val="00A20D70"/>
    <w:rsid w:val="00A222B5"/>
    <w:rsid w:val="00A22F17"/>
    <w:rsid w:val="00A22FAC"/>
    <w:rsid w:val="00A23118"/>
    <w:rsid w:val="00A23A80"/>
    <w:rsid w:val="00A23CEA"/>
    <w:rsid w:val="00A24564"/>
    <w:rsid w:val="00A246D1"/>
    <w:rsid w:val="00A25455"/>
    <w:rsid w:val="00A25E29"/>
    <w:rsid w:val="00A26E07"/>
    <w:rsid w:val="00A27980"/>
    <w:rsid w:val="00A30C0C"/>
    <w:rsid w:val="00A30FE4"/>
    <w:rsid w:val="00A31377"/>
    <w:rsid w:val="00A31A1A"/>
    <w:rsid w:val="00A33E2B"/>
    <w:rsid w:val="00A33FA0"/>
    <w:rsid w:val="00A36B4F"/>
    <w:rsid w:val="00A37E0B"/>
    <w:rsid w:val="00A37EC9"/>
    <w:rsid w:val="00A4044D"/>
    <w:rsid w:val="00A42496"/>
    <w:rsid w:val="00A42C77"/>
    <w:rsid w:val="00A43326"/>
    <w:rsid w:val="00A435AA"/>
    <w:rsid w:val="00A43B8E"/>
    <w:rsid w:val="00A4426E"/>
    <w:rsid w:val="00A451AA"/>
    <w:rsid w:val="00A46E7D"/>
    <w:rsid w:val="00A47543"/>
    <w:rsid w:val="00A47BF3"/>
    <w:rsid w:val="00A5295F"/>
    <w:rsid w:val="00A529AD"/>
    <w:rsid w:val="00A52B5F"/>
    <w:rsid w:val="00A56636"/>
    <w:rsid w:val="00A573C2"/>
    <w:rsid w:val="00A60906"/>
    <w:rsid w:val="00A60AD8"/>
    <w:rsid w:val="00A61A39"/>
    <w:rsid w:val="00A61E9F"/>
    <w:rsid w:val="00A6231B"/>
    <w:rsid w:val="00A6249C"/>
    <w:rsid w:val="00A6383A"/>
    <w:rsid w:val="00A63CE5"/>
    <w:rsid w:val="00A63E54"/>
    <w:rsid w:val="00A64FBF"/>
    <w:rsid w:val="00A65C4F"/>
    <w:rsid w:val="00A66646"/>
    <w:rsid w:val="00A6676E"/>
    <w:rsid w:val="00A66943"/>
    <w:rsid w:val="00A6733D"/>
    <w:rsid w:val="00A6788B"/>
    <w:rsid w:val="00A7052A"/>
    <w:rsid w:val="00A70B86"/>
    <w:rsid w:val="00A70C99"/>
    <w:rsid w:val="00A71050"/>
    <w:rsid w:val="00A716B8"/>
    <w:rsid w:val="00A72EA8"/>
    <w:rsid w:val="00A7322F"/>
    <w:rsid w:val="00A748F1"/>
    <w:rsid w:val="00A74AC3"/>
    <w:rsid w:val="00A75007"/>
    <w:rsid w:val="00A7557C"/>
    <w:rsid w:val="00A7686E"/>
    <w:rsid w:val="00A77C30"/>
    <w:rsid w:val="00A77F17"/>
    <w:rsid w:val="00A80C8C"/>
    <w:rsid w:val="00A80EAC"/>
    <w:rsid w:val="00A824BD"/>
    <w:rsid w:val="00A83788"/>
    <w:rsid w:val="00A846E6"/>
    <w:rsid w:val="00A84E68"/>
    <w:rsid w:val="00A85DE8"/>
    <w:rsid w:val="00A86DBB"/>
    <w:rsid w:val="00A87555"/>
    <w:rsid w:val="00A91FD2"/>
    <w:rsid w:val="00A922AD"/>
    <w:rsid w:val="00A92511"/>
    <w:rsid w:val="00A936B9"/>
    <w:rsid w:val="00A9409B"/>
    <w:rsid w:val="00AA191E"/>
    <w:rsid w:val="00AA2ACF"/>
    <w:rsid w:val="00AA4448"/>
    <w:rsid w:val="00AA45CA"/>
    <w:rsid w:val="00AA46C0"/>
    <w:rsid w:val="00AA491B"/>
    <w:rsid w:val="00AA682A"/>
    <w:rsid w:val="00AA6A56"/>
    <w:rsid w:val="00AA6B3D"/>
    <w:rsid w:val="00AB0189"/>
    <w:rsid w:val="00AB2020"/>
    <w:rsid w:val="00AB2127"/>
    <w:rsid w:val="00AB21F4"/>
    <w:rsid w:val="00AB22BB"/>
    <w:rsid w:val="00AB799A"/>
    <w:rsid w:val="00AB7AFB"/>
    <w:rsid w:val="00AC23F2"/>
    <w:rsid w:val="00AC3585"/>
    <w:rsid w:val="00AC360B"/>
    <w:rsid w:val="00AC3686"/>
    <w:rsid w:val="00AC3B52"/>
    <w:rsid w:val="00AC5A43"/>
    <w:rsid w:val="00AC5B77"/>
    <w:rsid w:val="00AC773C"/>
    <w:rsid w:val="00AD01CB"/>
    <w:rsid w:val="00AD0E31"/>
    <w:rsid w:val="00AD0EE3"/>
    <w:rsid w:val="00AD13F7"/>
    <w:rsid w:val="00AD1EA6"/>
    <w:rsid w:val="00AD23B5"/>
    <w:rsid w:val="00AD2BE2"/>
    <w:rsid w:val="00AD2C22"/>
    <w:rsid w:val="00AD455F"/>
    <w:rsid w:val="00AD4CED"/>
    <w:rsid w:val="00AD5982"/>
    <w:rsid w:val="00AD6C89"/>
    <w:rsid w:val="00AD6E0E"/>
    <w:rsid w:val="00AD72E8"/>
    <w:rsid w:val="00AE0A56"/>
    <w:rsid w:val="00AE43E7"/>
    <w:rsid w:val="00AE4F10"/>
    <w:rsid w:val="00AE555B"/>
    <w:rsid w:val="00AE55F7"/>
    <w:rsid w:val="00AE6E13"/>
    <w:rsid w:val="00AE71BD"/>
    <w:rsid w:val="00AE72E2"/>
    <w:rsid w:val="00AE762D"/>
    <w:rsid w:val="00AF0443"/>
    <w:rsid w:val="00AF0F96"/>
    <w:rsid w:val="00AF4B07"/>
    <w:rsid w:val="00AF4D79"/>
    <w:rsid w:val="00AF5D2D"/>
    <w:rsid w:val="00AF611C"/>
    <w:rsid w:val="00AF6136"/>
    <w:rsid w:val="00AF6557"/>
    <w:rsid w:val="00AF660E"/>
    <w:rsid w:val="00AF6776"/>
    <w:rsid w:val="00AF77D7"/>
    <w:rsid w:val="00B0142B"/>
    <w:rsid w:val="00B0211A"/>
    <w:rsid w:val="00B02783"/>
    <w:rsid w:val="00B07EB8"/>
    <w:rsid w:val="00B10409"/>
    <w:rsid w:val="00B11301"/>
    <w:rsid w:val="00B11AEF"/>
    <w:rsid w:val="00B15497"/>
    <w:rsid w:val="00B1580B"/>
    <w:rsid w:val="00B164BD"/>
    <w:rsid w:val="00B16DD6"/>
    <w:rsid w:val="00B17981"/>
    <w:rsid w:val="00B21E96"/>
    <w:rsid w:val="00B240F6"/>
    <w:rsid w:val="00B246B4"/>
    <w:rsid w:val="00B25213"/>
    <w:rsid w:val="00B2539A"/>
    <w:rsid w:val="00B25626"/>
    <w:rsid w:val="00B307D2"/>
    <w:rsid w:val="00B30B16"/>
    <w:rsid w:val="00B3185B"/>
    <w:rsid w:val="00B3489D"/>
    <w:rsid w:val="00B35035"/>
    <w:rsid w:val="00B355D5"/>
    <w:rsid w:val="00B36405"/>
    <w:rsid w:val="00B413C1"/>
    <w:rsid w:val="00B41AB8"/>
    <w:rsid w:val="00B43291"/>
    <w:rsid w:val="00B4492A"/>
    <w:rsid w:val="00B44C6A"/>
    <w:rsid w:val="00B46C80"/>
    <w:rsid w:val="00B470E4"/>
    <w:rsid w:val="00B52AB6"/>
    <w:rsid w:val="00B52D33"/>
    <w:rsid w:val="00B52D7B"/>
    <w:rsid w:val="00B5438C"/>
    <w:rsid w:val="00B56B56"/>
    <w:rsid w:val="00B57421"/>
    <w:rsid w:val="00B60FF7"/>
    <w:rsid w:val="00B610A5"/>
    <w:rsid w:val="00B614CD"/>
    <w:rsid w:val="00B61F83"/>
    <w:rsid w:val="00B627E4"/>
    <w:rsid w:val="00B648CA"/>
    <w:rsid w:val="00B64919"/>
    <w:rsid w:val="00B64967"/>
    <w:rsid w:val="00B66438"/>
    <w:rsid w:val="00B66F78"/>
    <w:rsid w:val="00B67684"/>
    <w:rsid w:val="00B67716"/>
    <w:rsid w:val="00B6789F"/>
    <w:rsid w:val="00B67AF3"/>
    <w:rsid w:val="00B67FC0"/>
    <w:rsid w:val="00B7030A"/>
    <w:rsid w:val="00B7107D"/>
    <w:rsid w:val="00B72E2B"/>
    <w:rsid w:val="00B72EE8"/>
    <w:rsid w:val="00B7301C"/>
    <w:rsid w:val="00B73040"/>
    <w:rsid w:val="00B73EB5"/>
    <w:rsid w:val="00B742AA"/>
    <w:rsid w:val="00B7458E"/>
    <w:rsid w:val="00B7484A"/>
    <w:rsid w:val="00B7524E"/>
    <w:rsid w:val="00B7575E"/>
    <w:rsid w:val="00B76B1F"/>
    <w:rsid w:val="00B770D3"/>
    <w:rsid w:val="00B775A5"/>
    <w:rsid w:val="00B77A1A"/>
    <w:rsid w:val="00B8002B"/>
    <w:rsid w:val="00B8041B"/>
    <w:rsid w:val="00B80ED2"/>
    <w:rsid w:val="00B81A32"/>
    <w:rsid w:val="00B82421"/>
    <w:rsid w:val="00B83BCA"/>
    <w:rsid w:val="00B85181"/>
    <w:rsid w:val="00B853DC"/>
    <w:rsid w:val="00B86048"/>
    <w:rsid w:val="00B87F5F"/>
    <w:rsid w:val="00B87FA9"/>
    <w:rsid w:val="00B90758"/>
    <w:rsid w:val="00B907C9"/>
    <w:rsid w:val="00B92A18"/>
    <w:rsid w:val="00B943DE"/>
    <w:rsid w:val="00B954F1"/>
    <w:rsid w:val="00B97D97"/>
    <w:rsid w:val="00BA0B96"/>
    <w:rsid w:val="00BA14E8"/>
    <w:rsid w:val="00BA468D"/>
    <w:rsid w:val="00BA75C3"/>
    <w:rsid w:val="00BA765D"/>
    <w:rsid w:val="00BB03F9"/>
    <w:rsid w:val="00BB118D"/>
    <w:rsid w:val="00BB1321"/>
    <w:rsid w:val="00BB14C7"/>
    <w:rsid w:val="00BB2128"/>
    <w:rsid w:val="00BB3058"/>
    <w:rsid w:val="00BB3D29"/>
    <w:rsid w:val="00BB3FEF"/>
    <w:rsid w:val="00BB40B2"/>
    <w:rsid w:val="00BB53F1"/>
    <w:rsid w:val="00BB5D12"/>
    <w:rsid w:val="00BB69E0"/>
    <w:rsid w:val="00BB6B33"/>
    <w:rsid w:val="00BB727C"/>
    <w:rsid w:val="00BB7A05"/>
    <w:rsid w:val="00BB7ED0"/>
    <w:rsid w:val="00BC00D1"/>
    <w:rsid w:val="00BC1756"/>
    <w:rsid w:val="00BC21D2"/>
    <w:rsid w:val="00BC2460"/>
    <w:rsid w:val="00BC2779"/>
    <w:rsid w:val="00BC3464"/>
    <w:rsid w:val="00BC3571"/>
    <w:rsid w:val="00BC40BF"/>
    <w:rsid w:val="00BC5211"/>
    <w:rsid w:val="00BC67E1"/>
    <w:rsid w:val="00BC6854"/>
    <w:rsid w:val="00BC7ED2"/>
    <w:rsid w:val="00BD13D8"/>
    <w:rsid w:val="00BD278C"/>
    <w:rsid w:val="00BD2882"/>
    <w:rsid w:val="00BD3212"/>
    <w:rsid w:val="00BD36B0"/>
    <w:rsid w:val="00BD3F30"/>
    <w:rsid w:val="00BD4470"/>
    <w:rsid w:val="00BD46AF"/>
    <w:rsid w:val="00BD56CB"/>
    <w:rsid w:val="00BD6794"/>
    <w:rsid w:val="00BD7E9C"/>
    <w:rsid w:val="00BE00E4"/>
    <w:rsid w:val="00BE0885"/>
    <w:rsid w:val="00BE1350"/>
    <w:rsid w:val="00BE1FFE"/>
    <w:rsid w:val="00BE3240"/>
    <w:rsid w:val="00BE3258"/>
    <w:rsid w:val="00BE4256"/>
    <w:rsid w:val="00BE5490"/>
    <w:rsid w:val="00BE784B"/>
    <w:rsid w:val="00BE7B53"/>
    <w:rsid w:val="00BF2751"/>
    <w:rsid w:val="00BF2EA3"/>
    <w:rsid w:val="00BF3349"/>
    <w:rsid w:val="00BF532B"/>
    <w:rsid w:val="00BF59C0"/>
    <w:rsid w:val="00BF59C3"/>
    <w:rsid w:val="00BF657A"/>
    <w:rsid w:val="00BF7BBA"/>
    <w:rsid w:val="00C00360"/>
    <w:rsid w:val="00C004C9"/>
    <w:rsid w:val="00C00BB9"/>
    <w:rsid w:val="00C023D9"/>
    <w:rsid w:val="00C029E4"/>
    <w:rsid w:val="00C02EC1"/>
    <w:rsid w:val="00C039D8"/>
    <w:rsid w:val="00C04340"/>
    <w:rsid w:val="00C04562"/>
    <w:rsid w:val="00C04738"/>
    <w:rsid w:val="00C049C8"/>
    <w:rsid w:val="00C062F1"/>
    <w:rsid w:val="00C06374"/>
    <w:rsid w:val="00C06801"/>
    <w:rsid w:val="00C07186"/>
    <w:rsid w:val="00C07A0D"/>
    <w:rsid w:val="00C07A2F"/>
    <w:rsid w:val="00C07CC3"/>
    <w:rsid w:val="00C12FFB"/>
    <w:rsid w:val="00C13FF5"/>
    <w:rsid w:val="00C14524"/>
    <w:rsid w:val="00C1462E"/>
    <w:rsid w:val="00C15B04"/>
    <w:rsid w:val="00C16A33"/>
    <w:rsid w:val="00C17813"/>
    <w:rsid w:val="00C201CF"/>
    <w:rsid w:val="00C2194E"/>
    <w:rsid w:val="00C237C8"/>
    <w:rsid w:val="00C24932"/>
    <w:rsid w:val="00C25F21"/>
    <w:rsid w:val="00C2657B"/>
    <w:rsid w:val="00C26DD7"/>
    <w:rsid w:val="00C26F13"/>
    <w:rsid w:val="00C27A4B"/>
    <w:rsid w:val="00C301A9"/>
    <w:rsid w:val="00C3170F"/>
    <w:rsid w:val="00C317A6"/>
    <w:rsid w:val="00C328A8"/>
    <w:rsid w:val="00C349F2"/>
    <w:rsid w:val="00C34ECC"/>
    <w:rsid w:val="00C355CE"/>
    <w:rsid w:val="00C3700E"/>
    <w:rsid w:val="00C3742B"/>
    <w:rsid w:val="00C412E9"/>
    <w:rsid w:val="00C41910"/>
    <w:rsid w:val="00C419D2"/>
    <w:rsid w:val="00C44198"/>
    <w:rsid w:val="00C44681"/>
    <w:rsid w:val="00C44730"/>
    <w:rsid w:val="00C45347"/>
    <w:rsid w:val="00C458A8"/>
    <w:rsid w:val="00C46726"/>
    <w:rsid w:val="00C467A3"/>
    <w:rsid w:val="00C46F49"/>
    <w:rsid w:val="00C47D76"/>
    <w:rsid w:val="00C51497"/>
    <w:rsid w:val="00C521D1"/>
    <w:rsid w:val="00C5247B"/>
    <w:rsid w:val="00C529F8"/>
    <w:rsid w:val="00C534DA"/>
    <w:rsid w:val="00C554A8"/>
    <w:rsid w:val="00C57D79"/>
    <w:rsid w:val="00C60845"/>
    <w:rsid w:val="00C60923"/>
    <w:rsid w:val="00C60ED5"/>
    <w:rsid w:val="00C64ACD"/>
    <w:rsid w:val="00C64BB6"/>
    <w:rsid w:val="00C67753"/>
    <w:rsid w:val="00C70059"/>
    <w:rsid w:val="00C7058C"/>
    <w:rsid w:val="00C71C60"/>
    <w:rsid w:val="00C72221"/>
    <w:rsid w:val="00C768F1"/>
    <w:rsid w:val="00C8088F"/>
    <w:rsid w:val="00C81574"/>
    <w:rsid w:val="00C821A1"/>
    <w:rsid w:val="00C8379E"/>
    <w:rsid w:val="00C83B42"/>
    <w:rsid w:val="00C83F54"/>
    <w:rsid w:val="00C853AC"/>
    <w:rsid w:val="00C86F64"/>
    <w:rsid w:val="00C87200"/>
    <w:rsid w:val="00C87B07"/>
    <w:rsid w:val="00C915EC"/>
    <w:rsid w:val="00C91644"/>
    <w:rsid w:val="00C945B1"/>
    <w:rsid w:val="00C94E9B"/>
    <w:rsid w:val="00C950AF"/>
    <w:rsid w:val="00C95E1D"/>
    <w:rsid w:val="00C96028"/>
    <w:rsid w:val="00C961AC"/>
    <w:rsid w:val="00CA0C94"/>
    <w:rsid w:val="00CA2223"/>
    <w:rsid w:val="00CA2713"/>
    <w:rsid w:val="00CA2C51"/>
    <w:rsid w:val="00CA4335"/>
    <w:rsid w:val="00CA547B"/>
    <w:rsid w:val="00CA579E"/>
    <w:rsid w:val="00CB06FA"/>
    <w:rsid w:val="00CB0940"/>
    <w:rsid w:val="00CB146B"/>
    <w:rsid w:val="00CB186B"/>
    <w:rsid w:val="00CB1D7A"/>
    <w:rsid w:val="00CB200E"/>
    <w:rsid w:val="00CB257F"/>
    <w:rsid w:val="00CB343F"/>
    <w:rsid w:val="00CB35D3"/>
    <w:rsid w:val="00CB3862"/>
    <w:rsid w:val="00CB5259"/>
    <w:rsid w:val="00CB53AB"/>
    <w:rsid w:val="00CB53AC"/>
    <w:rsid w:val="00CB6450"/>
    <w:rsid w:val="00CC10FB"/>
    <w:rsid w:val="00CC142B"/>
    <w:rsid w:val="00CC2A42"/>
    <w:rsid w:val="00CC2DF3"/>
    <w:rsid w:val="00CC385E"/>
    <w:rsid w:val="00CC4386"/>
    <w:rsid w:val="00CC4CCD"/>
    <w:rsid w:val="00CC574C"/>
    <w:rsid w:val="00CD0C94"/>
    <w:rsid w:val="00CD1246"/>
    <w:rsid w:val="00CD25E0"/>
    <w:rsid w:val="00CD3BA3"/>
    <w:rsid w:val="00CD3F9C"/>
    <w:rsid w:val="00CD533C"/>
    <w:rsid w:val="00CD710A"/>
    <w:rsid w:val="00CD71B5"/>
    <w:rsid w:val="00CD76FB"/>
    <w:rsid w:val="00CE08B5"/>
    <w:rsid w:val="00CE0A0D"/>
    <w:rsid w:val="00CE1598"/>
    <w:rsid w:val="00CE2021"/>
    <w:rsid w:val="00CE3901"/>
    <w:rsid w:val="00CE3953"/>
    <w:rsid w:val="00CE57DF"/>
    <w:rsid w:val="00CE70C6"/>
    <w:rsid w:val="00CF0237"/>
    <w:rsid w:val="00CF0E22"/>
    <w:rsid w:val="00CF3871"/>
    <w:rsid w:val="00CF49A9"/>
    <w:rsid w:val="00CF4A2B"/>
    <w:rsid w:val="00CF60C9"/>
    <w:rsid w:val="00CF633D"/>
    <w:rsid w:val="00CF6790"/>
    <w:rsid w:val="00CF73A5"/>
    <w:rsid w:val="00D018F2"/>
    <w:rsid w:val="00D0315E"/>
    <w:rsid w:val="00D04856"/>
    <w:rsid w:val="00D04EDE"/>
    <w:rsid w:val="00D05109"/>
    <w:rsid w:val="00D05659"/>
    <w:rsid w:val="00D05727"/>
    <w:rsid w:val="00D0572C"/>
    <w:rsid w:val="00D059FA"/>
    <w:rsid w:val="00D05DAE"/>
    <w:rsid w:val="00D06E24"/>
    <w:rsid w:val="00D07DA5"/>
    <w:rsid w:val="00D10557"/>
    <w:rsid w:val="00D10EBB"/>
    <w:rsid w:val="00D112E0"/>
    <w:rsid w:val="00D11348"/>
    <w:rsid w:val="00D12789"/>
    <w:rsid w:val="00D1310E"/>
    <w:rsid w:val="00D13BE2"/>
    <w:rsid w:val="00D1406F"/>
    <w:rsid w:val="00D141B1"/>
    <w:rsid w:val="00D1438F"/>
    <w:rsid w:val="00D14932"/>
    <w:rsid w:val="00D15DBC"/>
    <w:rsid w:val="00D165C6"/>
    <w:rsid w:val="00D16633"/>
    <w:rsid w:val="00D17B37"/>
    <w:rsid w:val="00D2153B"/>
    <w:rsid w:val="00D21694"/>
    <w:rsid w:val="00D23300"/>
    <w:rsid w:val="00D23903"/>
    <w:rsid w:val="00D23E86"/>
    <w:rsid w:val="00D246FA"/>
    <w:rsid w:val="00D248CF"/>
    <w:rsid w:val="00D254E3"/>
    <w:rsid w:val="00D25C30"/>
    <w:rsid w:val="00D26DAC"/>
    <w:rsid w:val="00D2722A"/>
    <w:rsid w:val="00D275A0"/>
    <w:rsid w:val="00D30769"/>
    <w:rsid w:val="00D30A07"/>
    <w:rsid w:val="00D31502"/>
    <w:rsid w:val="00D318ED"/>
    <w:rsid w:val="00D31BF3"/>
    <w:rsid w:val="00D322DE"/>
    <w:rsid w:val="00D32EF3"/>
    <w:rsid w:val="00D32FE1"/>
    <w:rsid w:val="00D33650"/>
    <w:rsid w:val="00D33E46"/>
    <w:rsid w:val="00D34635"/>
    <w:rsid w:val="00D34805"/>
    <w:rsid w:val="00D35A2D"/>
    <w:rsid w:val="00D35DB5"/>
    <w:rsid w:val="00D36E5D"/>
    <w:rsid w:val="00D41B42"/>
    <w:rsid w:val="00D42514"/>
    <w:rsid w:val="00D42DAE"/>
    <w:rsid w:val="00D42F60"/>
    <w:rsid w:val="00D438AA"/>
    <w:rsid w:val="00D44A87"/>
    <w:rsid w:val="00D45B29"/>
    <w:rsid w:val="00D46233"/>
    <w:rsid w:val="00D46859"/>
    <w:rsid w:val="00D46F3B"/>
    <w:rsid w:val="00D507CF"/>
    <w:rsid w:val="00D507F8"/>
    <w:rsid w:val="00D523D0"/>
    <w:rsid w:val="00D52774"/>
    <w:rsid w:val="00D52C2B"/>
    <w:rsid w:val="00D52CAA"/>
    <w:rsid w:val="00D532FB"/>
    <w:rsid w:val="00D55A24"/>
    <w:rsid w:val="00D55D48"/>
    <w:rsid w:val="00D563C9"/>
    <w:rsid w:val="00D57350"/>
    <w:rsid w:val="00D57B58"/>
    <w:rsid w:val="00D60796"/>
    <w:rsid w:val="00D60E7F"/>
    <w:rsid w:val="00D61398"/>
    <w:rsid w:val="00D6169F"/>
    <w:rsid w:val="00D62D71"/>
    <w:rsid w:val="00D630B5"/>
    <w:rsid w:val="00D63A0A"/>
    <w:rsid w:val="00D64E3A"/>
    <w:rsid w:val="00D64E60"/>
    <w:rsid w:val="00D6527D"/>
    <w:rsid w:val="00D655F8"/>
    <w:rsid w:val="00D65D3C"/>
    <w:rsid w:val="00D66125"/>
    <w:rsid w:val="00D67904"/>
    <w:rsid w:val="00D70FE5"/>
    <w:rsid w:val="00D72139"/>
    <w:rsid w:val="00D725F1"/>
    <w:rsid w:val="00D734FB"/>
    <w:rsid w:val="00D74051"/>
    <w:rsid w:val="00D75F51"/>
    <w:rsid w:val="00D77997"/>
    <w:rsid w:val="00D8029E"/>
    <w:rsid w:val="00D807C4"/>
    <w:rsid w:val="00D817B2"/>
    <w:rsid w:val="00D81969"/>
    <w:rsid w:val="00D820CB"/>
    <w:rsid w:val="00D822AB"/>
    <w:rsid w:val="00D87FC6"/>
    <w:rsid w:val="00D903CF"/>
    <w:rsid w:val="00D90EF8"/>
    <w:rsid w:val="00D9176A"/>
    <w:rsid w:val="00D91BFD"/>
    <w:rsid w:val="00D9268E"/>
    <w:rsid w:val="00D9355A"/>
    <w:rsid w:val="00D93CD9"/>
    <w:rsid w:val="00D961DF"/>
    <w:rsid w:val="00D9690C"/>
    <w:rsid w:val="00D978D6"/>
    <w:rsid w:val="00D97C85"/>
    <w:rsid w:val="00DA0F24"/>
    <w:rsid w:val="00DA1605"/>
    <w:rsid w:val="00DA1A8D"/>
    <w:rsid w:val="00DA3438"/>
    <w:rsid w:val="00DA4072"/>
    <w:rsid w:val="00DA4D10"/>
    <w:rsid w:val="00DA5109"/>
    <w:rsid w:val="00DA5D2B"/>
    <w:rsid w:val="00DA5D7A"/>
    <w:rsid w:val="00DA5DA5"/>
    <w:rsid w:val="00DA6FB3"/>
    <w:rsid w:val="00DB07F9"/>
    <w:rsid w:val="00DB0A4A"/>
    <w:rsid w:val="00DB0BDC"/>
    <w:rsid w:val="00DB230B"/>
    <w:rsid w:val="00DB38BA"/>
    <w:rsid w:val="00DB3D4F"/>
    <w:rsid w:val="00DB45A0"/>
    <w:rsid w:val="00DB5224"/>
    <w:rsid w:val="00DB6022"/>
    <w:rsid w:val="00DB6AD6"/>
    <w:rsid w:val="00DB6E45"/>
    <w:rsid w:val="00DB7E12"/>
    <w:rsid w:val="00DC1F42"/>
    <w:rsid w:val="00DC44DB"/>
    <w:rsid w:val="00DC52C5"/>
    <w:rsid w:val="00DC77AC"/>
    <w:rsid w:val="00DD1661"/>
    <w:rsid w:val="00DD220C"/>
    <w:rsid w:val="00DD2B5D"/>
    <w:rsid w:val="00DD3039"/>
    <w:rsid w:val="00DD4E97"/>
    <w:rsid w:val="00DD52B5"/>
    <w:rsid w:val="00DD709E"/>
    <w:rsid w:val="00DD7A4E"/>
    <w:rsid w:val="00DE0582"/>
    <w:rsid w:val="00DE1F31"/>
    <w:rsid w:val="00DE36F4"/>
    <w:rsid w:val="00DE3814"/>
    <w:rsid w:val="00DE556F"/>
    <w:rsid w:val="00DE55F4"/>
    <w:rsid w:val="00DE7D2D"/>
    <w:rsid w:val="00DF2B25"/>
    <w:rsid w:val="00DF5F22"/>
    <w:rsid w:val="00DF64E4"/>
    <w:rsid w:val="00DF7A40"/>
    <w:rsid w:val="00E005CA"/>
    <w:rsid w:val="00E00957"/>
    <w:rsid w:val="00E01BC0"/>
    <w:rsid w:val="00E01C36"/>
    <w:rsid w:val="00E0222A"/>
    <w:rsid w:val="00E05075"/>
    <w:rsid w:val="00E076E7"/>
    <w:rsid w:val="00E103BF"/>
    <w:rsid w:val="00E109EC"/>
    <w:rsid w:val="00E11029"/>
    <w:rsid w:val="00E11243"/>
    <w:rsid w:val="00E11345"/>
    <w:rsid w:val="00E13936"/>
    <w:rsid w:val="00E17163"/>
    <w:rsid w:val="00E1717F"/>
    <w:rsid w:val="00E208F8"/>
    <w:rsid w:val="00E20A1A"/>
    <w:rsid w:val="00E21974"/>
    <w:rsid w:val="00E23AF1"/>
    <w:rsid w:val="00E248A2"/>
    <w:rsid w:val="00E2567D"/>
    <w:rsid w:val="00E2593C"/>
    <w:rsid w:val="00E26E16"/>
    <w:rsid w:val="00E26FCF"/>
    <w:rsid w:val="00E26FFC"/>
    <w:rsid w:val="00E2726F"/>
    <w:rsid w:val="00E272E5"/>
    <w:rsid w:val="00E304EF"/>
    <w:rsid w:val="00E31E4A"/>
    <w:rsid w:val="00E32180"/>
    <w:rsid w:val="00E32EE1"/>
    <w:rsid w:val="00E33D7F"/>
    <w:rsid w:val="00E34913"/>
    <w:rsid w:val="00E352C9"/>
    <w:rsid w:val="00E3578E"/>
    <w:rsid w:val="00E37F4B"/>
    <w:rsid w:val="00E403BE"/>
    <w:rsid w:val="00E40CDC"/>
    <w:rsid w:val="00E41104"/>
    <w:rsid w:val="00E418F7"/>
    <w:rsid w:val="00E44925"/>
    <w:rsid w:val="00E44A58"/>
    <w:rsid w:val="00E44E4B"/>
    <w:rsid w:val="00E456C4"/>
    <w:rsid w:val="00E45B6E"/>
    <w:rsid w:val="00E468AB"/>
    <w:rsid w:val="00E47A4C"/>
    <w:rsid w:val="00E50050"/>
    <w:rsid w:val="00E5081C"/>
    <w:rsid w:val="00E50993"/>
    <w:rsid w:val="00E512D4"/>
    <w:rsid w:val="00E523D6"/>
    <w:rsid w:val="00E52508"/>
    <w:rsid w:val="00E529AF"/>
    <w:rsid w:val="00E52D50"/>
    <w:rsid w:val="00E53523"/>
    <w:rsid w:val="00E54266"/>
    <w:rsid w:val="00E55383"/>
    <w:rsid w:val="00E55F96"/>
    <w:rsid w:val="00E563A8"/>
    <w:rsid w:val="00E5795F"/>
    <w:rsid w:val="00E6009D"/>
    <w:rsid w:val="00E61D47"/>
    <w:rsid w:val="00E61E1F"/>
    <w:rsid w:val="00E62577"/>
    <w:rsid w:val="00E6347B"/>
    <w:rsid w:val="00E63719"/>
    <w:rsid w:val="00E664A2"/>
    <w:rsid w:val="00E66AC4"/>
    <w:rsid w:val="00E6703F"/>
    <w:rsid w:val="00E67E77"/>
    <w:rsid w:val="00E70CBA"/>
    <w:rsid w:val="00E7328A"/>
    <w:rsid w:val="00E75288"/>
    <w:rsid w:val="00E75322"/>
    <w:rsid w:val="00E75918"/>
    <w:rsid w:val="00E76B1F"/>
    <w:rsid w:val="00E7745D"/>
    <w:rsid w:val="00E81DE0"/>
    <w:rsid w:val="00E81E9F"/>
    <w:rsid w:val="00E82952"/>
    <w:rsid w:val="00E82F2D"/>
    <w:rsid w:val="00E833E9"/>
    <w:rsid w:val="00E845FC"/>
    <w:rsid w:val="00E84AB0"/>
    <w:rsid w:val="00E85F3E"/>
    <w:rsid w:val="00E87730"/>
    <w:rsid w:val="00E90DBA"/>
    <w:rsid w:val="00E91F59"/>
    <w:rsid w:val="00E931E7"/>
    <w:rsid w:val="00E933DC"/>
    <w:rsid w:val="00E93ED7"/>
    <w:rsid w:val="00E9414C"/>
    <w:rsid w:val="00E95296"/>
    <w:rsid w:val="00E9683D"/>
    <w:rsid w:val="00E9692F"/>
    <w:rsid w:val="00EA0217"/>
    <w:rsid w:val="00EA0A22"/>
    <w:rsid w:val="00EA1676"/>
    <w:rsid w:val="00EA1A93"/>
    <w:rsid w:val="00EA2AD3"/>
    <w:rsid w:val="00EA2D29"/>
    <w:rsid w:val="00EA44BE"/>
    <w:rsid w:val="00EA4EE3"/>
    <w:rsid w:val="00EA5C76"/>
    <w:rsid w:val="00EB025A"/>
    <w:rsid w:val="00EB0767"/>
    <w:rsid w:val="00EB147E"/>
    <w:rsid w:val="00EB1D21"/>
    <w:rsid w:val="00EB38B4"/>
    <w:rsid w:val="00EB4084"/>
    <w:rsid w:val="00EB40DA"/>
    <w:rsid w:val="00EB41E6"/>
    <w:rsid w:val="00EB4BF2"/>
    <w:rsid w:val="00EB502D"/>
    <w:rsid w:val="00EB5D66"/>
    <w:rsid w:val="00EB6C4F"/>
    <w:rsid w:val="00EB6CE9"/>
    <w:rsid w:val="00EB6D92"/>
    <w:rsid w:val="00EB7493"/>
    <w:rsid w:val="00EB78F2"/>
    <w:rsid w:val="00EC1934"/>
    <w:rsid w:val="00EC1A8A"/>
    <w:rsid w:val="00EC2A15"/>
    <w:rsid w:val="00EC4905"/>
    <w:rsid w:val="00EC566D"/>
    <w:rsid w:val="00EC5B9A"/>
    <w:rsid w:val="00EC5E69"/>
    <w:rsid w:val="00EC5EC0"/>
    <w:rsid w:val="00EC6E04"/>
    <w:rsid w:val="00EC707E"/>
    <w:rsid w:val="00ED1A2E"/>
    <w:rsid w:val="00ED280C"/>
    <w:rsid w:val="00ED28CA"/>
    <w:rsid w:val="00ED30F6"/>
    <w:rsid w:val="00ED35DC"/>
    <w:rsid w:val="00ED35F1"/>
    <w:rsid w:val="00ED37A2"/>
    <w:rsid w:val="00ED4D3F"/>
    <w:rsid w:val="00ED4DBD"/>
    <w:rsid w:val="00ED68ED"/>
    <w:rsid w:val="00ED6DC1"/>
    <w:rsid w:val="00ED6FAF"/>
    <w:rsid w:val="00EE0B2B"/>
    <w:rsid w:val="00EE21DB"/>
    <w:rsid w:val="00EE3364"/>
    <w:rsid w:val="00EE3646"/>
    <w:rsid w:val="00EE43FD"/>
    <w:rsid w:val="00EE4B0C"/>
    <w:rsid w:val="00EE4E1C"/>
    <w:rsid w:val="00EE5105"/>
    <w:rsid w:val="00EE64C3"/>
    <w:rsid w:val="00EE73AD"/>
    <w:rsid w:val="00EE7984"/>
    <w:rsid w:val="00EE7B60"/>
    <w:rsid w:val="00EF5362"/>
    <w:rsid w:val="00EF5364"/>
    <w:rsid w:val="00EF7577"/>
    <w:rsid w:val="00F00C1E"/>
    <w:rsid w:val="00F01712"/>
    <w:rsid w:val="00F03ADD"/>
    <w:rsid w:val="00F0559C"/>
    <w:rsid w:val="00F05997"/>
    <w:rsid w:val="00F05B0E"/>
    <w:rsid w:val="00F06372"/>
    <w:rsid w:val="00F11F5F"/>
    <w:rsid w:val="00F126ED"/>
    <w:rsid w:val="00F13195"/>
    <w:rsid w:val="00F14A4D"/>
    <w:rsid w:val="00F1587C"/>
    <w:rsid w:val="00F17739"/>
    <w:rsid w:val="00F17B41"/>
    <w:rsid w:val="00F17ECD"/>
    <w:rsid w:val="00F20EAE"/>
    <w:rsid w:val="00F23DA6"/>
    <w:rsid w:val="00F246E6"/>
    <w:rsid w:val="00F2666D"/>
    <w:rsid w:val="00F311FD"/>
    <w:rsid w:val="00F328D5"/>
    <w:rsid w:val="00F332AA"/>
    <w:rsid w:val="00F3372C"/>
    <w:rsid w:val="00F35FD4"/>
    <w:rsid w:val="00F3774A"/>
    <w:rsid w:val="00F37F01"/>
    <w:rsid w:val="00F406F9"/>
    <w:rsid w:val="00F408E5"/>
    <w:rsid w:val="00F40F80"/>
    <w:rsid w:val="00F42080"/>
    <w:rsid w:val="00F42438"/>
    <w:rsid w:val="00F432AB"/>
    <w:rsid w:val="00F43AAC"/>
    <w:rsid w:val="00F43E26"/>
    <w:rsid w:val="00F4637C"/>
    <w:rsid w:val="00F467C8"/>
    <w:rsid w:val="00F472D6"/>
    <w:rsid w:val="00F476F4"/>
    <w:rsid w:val="00F47DBB"/>
    <w:rsid w:val="00F50AB5"/>
    <w:rsid w:val="00F51538"/>
    <w:rsid w:val="00F53C5C"/>
    <w:rsid w:val="00F5406C"/>
    <w:rsid w:val="00F5418C"/>
    <w:rsid w:val="00F573B6"/>
    <w:rsid w:val="00F57FD3"/>
    <w:rsid w:val="00F6036E"/>
    <w:rsid w:val="00F60BAF"/>
    <w:rsid w:val="00F62BC0"/>
    <w:rsid w:val="00F63186"/>
    <w:rsid w:val="00F64F3E"/>
    <w:rsid w:val="00F66189"/>
    <w:rsid w:val="00F662CD"/>
    <w:rsid w:val="00F66833"/>
    <w:rsid w:val="00F67303"/>
    <w:rsid w:val="00F67366"/>
    <w:rsid w:val="00F67B26"/>
    <w:rsid w:val="00F70FD3"/>
    <w:rsid w:val="00F713A7"/>
    <w:rsid w:val="00F718B1"/>
    <w:rsid w:val="00F731B7"/>
    <w:rsid w:val="00F7375C"/>
    <w:rsid w:val="00F73E68"/>
    <w:rsid w:val="00F752F4"/>
    <w:rsid w:val="00F76230"/>
    <w:rsid w:val="00F778A8"/>
    <w:rsid w:val="00F77BE3"/>
    <w:rsid w:val="00F81795"/>
    <w:rsid w:val="00F82094"/>
    <w:rsid w:val="00F82855"/>
    <w:rsid w:val="00F83591"/>
    <w:rsid w:val="00F8467E"/>
    <w:rsid w:val="00F849C1"/>
    <w:rsid w:val="00F90648"/>
    <w:rsid w:val="00F92AB0"/>
    <w:rsid w:val="00F93DD5"/>
    <w:rsid w:val="00F93E38"/>
    <w:rsid w:val="00F94111"/>
    <w:rsid w:val="00F95344"/>
    <w:rsid w:val="00F9543B"/>
    <w:rsid w:val="00F95EB0"/>
    <w:rsid w:val="00F960B1"/>
    <w:rsid w:val="00F96DCD"/>
    <w:rsid w:val="00FA0210"/>
    <w:rsid w:val="00FA1871"/>
    <w:rsid w:val="00FA2F60"/>
    <w:rsid w:val="00FA4335"/>
    <w:rsid w:val="00FA623B"/>
    <w:rsid w:val="00FB031C"/>
    <w:rsid w:val="00FB1405"/>
    <w:rsid w:val="00FB1446"/>
    <w:rsid w:val="00FB218C"/>
    <w:rsid w:val="00FB2C54"/>
    <w:rsid w:val="00FB5B5E"/>
    <w:rsid w:val="00FB5F42"/>
    <w:rsid w:val="00FB69DF"/>
    <w:rsid w:val="00FB7E5C"/>
    <w:rsid w:val="00FC0192"/>
    <w:rsid w:val="00FC2B44"/>
    <w:rsid w:val="00FC45F2"/>
    <w:rsid w:val="00FC541D"/>
    <w:rsid w:val="00FC6543"/>
    <w:rsid w:val="00FC6983"/>
    <w:rsid w:val="00FD0624"/>
    <w:rsid w:val="00FD1175"/>
    <w:rsid w:val="00FD1AAB"/>
    <w:rsid w:val="00FD1EB4"/>
    <w:rsid w:val="00FD3187"/>
    <w:rsid w:val="00FD322F"/>
    <w:rsid w:val="00FD3869"/>
    <w:rsid w:val="00FD432F"/>
    <w:rsid w:val="00FD4A15"/>
    <w:rsid w:val="00FD5084"/>
    <w:rsid w:val="00FD7CC3"/>
    <w:rsid w:val="00FE19E6"/>
    <w:rsid w:val="00FE2F82"/>
    <w:rsid w:val="00FE63A2"/>
    <w:rsid w:val="00FE6E5B"/>
    <w:rsid w:val="00FE6F80"/>
    <w:rsid w:val="00FF010A"/>
    <w:rsid w:val="00FF0585"/>
    <w:rsid w:val="00FF1698"/>
    <w:rsid w:val="00FF27D2"/>
    <w:rsid w:val="00FF2916"/>
    <w:rsid w:val="00FF4FB4"/>
    <w:rsid w:val="00FF559F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B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28A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40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0F40B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0F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B2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7F7BC9"/>
    <w:pPr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CF0E2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F0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F0E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F0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F0E2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ac">
    <w:name w:val="Название Знак"/>
    <w:basedOn w:val="a0"/>
    <w:link w:val="ab"/>
    <w:rsid w:val="00CF0E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d">
    <w:name w:val="Table Grid"/>
    <w:basedOn w:val="a1"/>
    <w:uiPriority w:val="59"/>
    <w:rsid w:val="0025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C5B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B77"/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9F6B28"/>
    <w:pPr>
      <w:ind w:left="720"/>
      <w:contextualSpacing/>
    </w:pPr>
  </w:style>
  <w:style w:type="paragraph" w:styleId="af">
    <w:name w:val="Normal (Web)"/>
    <w:aliases w:val="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af0"/>
    <w:uiPriority w:val="99"/>
    <w:unhideWhenUsed/>
    <w:rsid w:val="00996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бычный (веб) Знак"/>
    <w:aliases w:val="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,Знак Знак1 Знак Знак1,Обычный (веб) Знак Знак Знак Знак"/>
    <w:link w:val="af"/>
    <w:uiPriority w:val="99"/>
    <w:rsid w:val="00E7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9027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328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13">
    <w:name w:val="Без интервала1"/>
    <w:uiPriority w:val="99"/>
    <w:rsid w:val="00E7328A"/>
    <w:rPr>
      <w:rFonts w:eastAsiaTheme="minorEastAsia" w:cs="Calibri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5A6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4733A7"/>
    <w:rPr>
      <w:rFonts w:ascii="Times New Roman" w:hAnsi="Times New Roman" w:cs="Times New Roman"/>
      <w:sz w:val="22"/>
      <w:szCs w:val="22"/>
    </w:rPr>
  </w:style>
  <w:style w:type="character" w:customStyle="1" w:styleId="FontStyle183">
    <w:name w:val="Font Style183"/>
    <w:basedOn w:val="a0"/>
    <w:uiPriority w:val="99"/>
    <w:rsid w:val="005C5D7C"/>
    <w:rPr>
      <w:rFonts w:ascii="Sylfaen" w:hAnsi="Sylfaen" w:cs="Sylfaen"/>
      <w:sz w:val="20"/>
      <w:szCs w:val="20"/>
    </w:rPr>
  </w:style>
  <w:style w:type="table" w:customStyle="1" w:styleId="14">
    <w:name w:val="Сетка таблицы1"/>
    <w:basedOn w:val="a1"/>
    <w:next w:val="ad"/>
    <w:rsid w:val="00D87FC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A0"/>
  </w:style>
  <w:style w:type="character" w:styleId="af1">
    <w:name w:val="Hyperlink"/>
    <w:basedOn w:val="a0"/>
    <w:uiPriority w:val="99"/>
    <w:semiHidden/>
    <w:unhideWhenUsed/>
    <w:rsid w:val="00311FA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A7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7557C"/>
    <w:rPr>
      <w:rFonts w:ascii="Calibri" w:eastAsia="Calibri" w:hAnsi="Calibri" w:cs="Times New Roman"/>
      <w:lang w:eastAsia="ru-RU"/>
    </w:rPr>
  </w:style>
  <w:style w:type="character" w:customStyle="1" w:styleId="FontStyle186">
    <w:name w:val="Font Style186"/>
    <w:rsid w:val="00B907C9"/>
    <w:rPr>
      <w:rFonts w:ascii="Sylfaen" w:hAnsi="Sylfaen" w:cs="Sylfaen"/>
      <w:i/>
      <w:i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8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9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0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1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3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4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5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6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17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18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19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20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4.xlsx"/><Relationship Id="rId1" Type="http://schemas.openxmlformats.org/officeDocument/2006/relationships/themeOverride" Target="../theme/themeOverride21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3.xml"/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Times New Roman" pitchFamily="18" charset="0"/>
                <a:cs typeface="Times New Roman" pitchFamily="18" charset="0"/>
              </a:rPr>
              <a:t>Объем валовой продукции, тыс.</a:t>
            </a:r>
            <a:r>
              <a:rPr lang="ru-RU" sz="1100" b="1" baseline="0">
                <a:latin typeface="Times New Roman" pitchFamily="18" charset="0"/>
                <a:cs typeface="Times New Roman" pitchFamily="18" charset="0"/>
              </a:rPr>
              <a:t> руб.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300007953551448"/>
          <c:y val="0"/>
        </c:manualLayout>
      </c:layout>
      <c:spPr>
        <a:solidFill>
          <a:sysClr val="window" lastClr="FFFFFF"/>
        </a:solidFill>
      </c:spPr>
    </c:title>
    <c:view3D>
      <c:rAngAx val="1"/>
    </c:view3D>
    <c:plotArea>
      <c:layout>
        <c:manualLayout>
          <c:layoutTarget val="inner"/>
          <c:xMode val="edge"/>
          <c:yMode val="edge"/>
          <c:x val="0.1683769983297542"/>
          <c:y val="2.7186864799794801E-2"/>
          <c:w val="0.83162300167024572"/>
          <c:h val="0.881036449391194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2015 года</c:v>
                </c:pt>
              </c:strCache>
            </c:strRef>
          </c:tx>
          <c:dLbls>
            <c:dLbl>
              <c:idx val="0"/>
              <c:layout>
                <c:manualLayout>
                  <c:x val="7.2588347659980901E-2"/>
                  <c:y val="-4.97925311203320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Объем валовой продукции, тыс. руб.</c:v>
                </c:pt>
              </c:strCache>
            </c:strRef>
          </c:cat>
          <c:val>
            <c:numRef>
              <c:f>Лист1!$B$2</c:f>
              <c:numCache>
                <c:formatCode>#,##0.0</c:formatCode>
                <c:ptCount val="1"/>
                <c:pt idx="0">
                  <c:v>15202253.199999996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январь-декабрь 2016 года</c:v>
                </c:pt>
              </c:strCache>
            </c:strRef>
          </c:tx>
          <c:dLbls>
            <c:dLbl>
              <c:idx val="0"/>
              <c:layout>
                <c:manualLayout>
                  <c:x val="5.7306590257879715E-2"/>
                  <c:y val="-6.085753803596130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Объем валовой продукции, тыс. руб.</c:v>
                </c:pt>
              </c:strCache>
            </c:strRef>
          </c:cat>
          <c:val>
            <c:numRef>
              <c:f>Лист1!$C$2</c:f>
              <c:numCache>
                <c:formatCode>#,##0.0</c:formatCode>
                <c:ptCount val="1"/>
                <c:pt idx="0">
                  <c:v>14471638.800000004</c:v>
                </c:pt>
              </c:numCache>
            </c:numRef>
          </c:val>
        </c:ser>
        <c:dLbls>
          <c:showVal val="1"/>
        </c:dLbls>
        <c:shape val="cylinder"/>
        <c:axId val="94704000"/>
        <c:axId val="94705536"/>
        <c:axId val="0"/>
      </c:bar3DChart>
      <c:catAx>
        <c:axId val="94704000"/>
        <c:scaling>
          <c:orientation val="minMax"/>
        </c:scaling>
        <c:delete val="1"/>
        <c:axPos val="b"/>
        <c:tickLblPos val="none"/>
        <c:crossAx val="94705536"/>
        <c:crosses val="autoZero"/>
        <c:auto val="1"/>
        <c:lblAlgn val="ctr"/>
        <c:lblOffset val="100"/>
      </c:catAx>
      <c:valAx>
        <c:axId val="94705536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70400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"/>
          <c:y val="0.93592370953630799"/>
          <c:w val="0.99765593520993368"/>
          <c:h val="5.8500087489063893E-2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Поголовье крупного рогатого скота в разрезе городов и районов ПМР, голов</a:t>
            </a:r>
          </a:p>
        </c:rich>
      </c:tx>
      <c:layout>
        <c:manualLayout>
          <c:xMode val="edge"/>
          <c:yMode val="edge"/>
          <c:x val="0.1576731413966167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3662147901615387"/>
          <c:y val="0.14123110176838771"/>
          <c:w val="0.82803242378207853"/>
          <c:h val="0.450021258654885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г. Рыбница</c:v>
                </c:pt>
                <c:pt idx="3">
                  <c:v>Дубоссарский     район и 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 formatCode="#,##0">
                  <c:v>2870</c:v>
                </c:pt>
                <c:pt idx="3" formatCode="#,##0">
                  <c:v>232</c:v>
                </c:pt>
                <c:pt idx="4" formatCode="#,##0">
                  <c:v>2608</c:v>
                </c:pt>
                <c:pt idx="5" formatCode="#,##0">
                  <c:v>1075</c:v>
                </c:pt>
                <c:pt idx="6" formatCode="#,##0">
                  <c:v>761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1.01.2017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2.0768431983385228E-3"/>
                  <c:y val="1.946472019464790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95,7*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2305295950158867E-3"/>
                  <c:y val="9.732360097323604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153,4*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6.1858138302820003E-3"/>
                  <c:y val="2.062445814182726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86,9*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6.2304615621045778E-3"/>
                  <c:y val="2.783197349200242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105,0*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1088854648176684E-3"/>
                  <c:y val="2.413273001508295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59,3*</a:t>
                    </a:r>
                    <a:endParaRPr lang="en-US" sz="800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г. Рыбница</c:v>
                </c:pt>
                <c:pt idx="3">
                  <c:v>Дубоссарский     район и 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 formatCode="#,##0">
                  <c:v>2747</c:v>
                </c:pt>
                <c:pt idx="3" formatCode="#,##0">
                  <c:v>356</c:v>
                </c:pt>
                <c:pt idx="4" formatCode="#,##0">
                  <c:v>2266</c:v>
                </c:pt>
                <c:pt idx="5" formatCode="#,##0">
                  <c:v>1129</c:v>
                </c:pt>
                <c:pt idx="6" formatCode="#,##0">
                  <c:v>451</c:v>
                </c:pt>
              </c:numCache>
            </c:numRef>
          </c:val>
        </c:ser>
        <c:gapWidth val="75"/>
        <c:axId val="95913856"/>
        <c:axId val="95915392"/>
      </c:barChart>
      <c:catAx>
        <c:axId val="95913856"/>
        <c:scaling>
          <c:orientation val="minMax"/>
        </c:scaling>
        <c:delete val="1"/>
        <c:axPos val="b"/>
        <c:majorTickMark val="none"/>
        <c:tickLblPos val="none"/>
        <c:crossAx val="95915392"/>
        <c:crosses val="autoZero"/>
        <c:auto val="1"/>
        <c:lblAlgn val="ctr"/>
        <c:lblOffset val="100"/>
      </c:catAx>
      <c:valAx>
        <c:axId val="9591539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959138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Поголовье свиней в разрезе городов и районов ПМР, голов</a:t>
            </a:r>
          </a:p>
        </c:rich>
      </c:tx>
      <c:layout>
        <c:manualLayout>
          <c:xMode val="edge"/>
          <c:yMode val="edge"/>
          <c:x val="0.25112231938750107"/>
          <c:y val="1.8098914106324938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4298293358491906"/>
          <c:y val="8.7213215995059448E-2"/>
          <c:w val="0.82077293671624352"/>
          <c:h val="0.51350341207349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1.01.2016 г.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461</c:v>
                </c:pt>
                <c:pt idx="2" formatCode="#,##0">
                  <c:v>2991</c:v>
                </c:pt>
                <c:pt idx="3" formatCode="#,##0">
                  <c:v>463</c:v>
                </c:pt>
                <c:pt idx="4" formatCode="#,##0">
                  <c:v>8193</c:v>
                </c:pt>
                <c:pt idx="5" formatCode="#,##0">
                  <c:v>3578</c:v>
                </c:pt>
                <c:pt idx="6" formatCode="#,##0">
                  <c:v>1437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1.01.2017 г.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2.2150456999326697E-3"/>
                  <c:y val="1.04575163398692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79,0*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9997278118013186E-3"/>
                  <c:y val="2.100199475065625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74,0*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1.9753086419753841E-3"/>
                  <c:y val="1.60000000000000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119,9*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8088850004860686E-4"/>
                  <c:y val="2.032461942257219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100,0*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8.5470205113249726E-3"/>
                  <c:y val="2.2924934383202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133,5*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2.4508580914077748E-3"/>
                  <c:y val="1.19573995558247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90,5*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364</c:v>
                </c:pt>
                <c:pt idx="2" formatCode="#,##0">
                  <c:v>2214</c:v>
                </c:pt>
                <c:pt idx="3" formatCode="#,##0">
                  <c:v>555</c:v>
                </c:pt>
                <c:pt idx="4" formatCode="#,##0">
                  <c:v>8196</c:v>
                </c:pt>
                <c:pt idx="5" formatCode="#,##0">
                  <c:v>4775</c:v>
                </c:pt>
                <c:pt idx="6" formatCode="#,##0">
                  <c:v>1300</c:v>
                </c:pt>
              </c:numCache>
            </c:numRef>
          </c:val>
        </c:ser>
        <c:gapWidth val="75"/>
        <c:axId val="96445952"/>
        <c:axId val="96447488"/>
      </c:barChart>
      <c:catAx>
        <c:axId val="96445952"/>
        <c:scaling>
          <c:orientation val="minMax"/>
        </c:scaling>
        <c:delete val="1"/>
        <c:axPos val="b"/>
        <c:majorTickMark val="none"/>
        <c:tickLblPos val="none"/>
        <c:crossAx val="96447488"/>
        <c:crosses val="autoZero"/>
        <c:auto val="1"/>
        <c:lblAlgn val="ctr"/>
        <c:lblOffset val="100"/>
      </c:catAx>
      <c:valAx>
        <c:axId val="9644748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9644595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Поголовье птицы в разрезе городов и районов ПМР, голов</a:t>
            </a:r>
          </a:p>
        </c:rich>
      </c:tx>
      <c:layout>
        <c:manualLayout>
          <c:xMode val="edge"/>
          <c:yMode val="edge"/>
          <c:x val="0.25755324016701303"/>
          <c:y val="1.8098260531121818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4280486497432901"/>
          <c:y val="7.6184962173845919E-2"/>
          <c:w val="0.84682708596106659"/>
          <c:h val="0.464835057382533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0</c:v>
                </c:pt>
                <c:pt idx="1">
                  <c:v>19000</c:v>
                </c:pt>
                <c:pt idx="2">
                  <c:v>653</c:v>
                </c:pt>
                <c:pt idx="3">
                  <c:v>230124</c:v>
                </c:pt>
                <c:pt idx="4">
                  <c:v>1370</c:v>
                </c:pt>
                <c:pt idx="5">
                  <c:v>39247</c:v>
                </c:pt>
                <c:pt idx="6">
                  <c:v>1163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1.01.2017 г.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0"/>
                  <c:y val="1.90476190476195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89,4*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800"/>
                      <a:t>166,5*</a:t>
                    </a:r>
                    <a:endParaRPr lang="en-US" sz="800"/>
                  </a:p>
                </c:rich>
              </c:tx>
              <c:dLblPos val="inEnd"/>
              <c:showVal val="1"/>
            </c:dLbl>
            <c:dLbl>
              <c:idx val="3"/>
              <c:layout>
                <c:manualLayout>
                  <c:x val="4.1472265422498704E-3"/>
                  <c:y val="2.666666666666667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108,6*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800"/>
                      <a:t>в 3,3 р.*</a:t>
                    </a:r>
                    <a:endParaRPr lang="en-US" sz="800"/>
                  </a:p>
                </c:rich>
              </c:tx>
              <c:dLblPos val="inEnd"/>
              <c:showVal val="1"/>
            </c:dLbl>
            <c:dLbl>
              <c:idx val="5"/>
              <c:layout>
                <c:manualLayout>
                  <c:x val="1.0368066355624676E-2"/>
                  <c:y val="1.98360204974383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163,4*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800"/>
                      <a:t>27,5*</a:t>
                    </a:r>
                    <a:endParaRPr lang="en-US" sz="800"/>
                  </a:p>
                </c:rich>
              </c:tx>
              <c:dLblPos val="inEnd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0</c:v>
                </c:pt>
                <c:pt idx="1">
                  <c:v>16980</c:v>
                </c:pt>
                <c:pt idx="2">
                  <c:v>1087</c:v>
                </c:pt>
                <c:pt idx="3">
                  <c:v>250017</c:v>
                </c:pt>
                <c:pt idx="4">
                  <c:v>4518</c:v>
                </c:pt>
                <c:pt idx="5">
                  <c:v>64130</c:v>
                </c:pt>
                <c:pt idx="6">
                  <c:v>320</c:v>
                </c:pt>
              </c:numCache>
            </c:numRef>
          </c:val>
        </c:ser>
        <c:gapWidth val="75"/>
        <c:axId val="96568448"/>
        <c:axId val="96569984"/>
      </c:barChart>
      <c:catAx>
        <c:axId val="96568448"/>
        <c:scaling>
          <c:orientation val="minMax"/>
        </c:scaling>
        <c:delete val="1"/>
        <c:axPos val="b"/>
        <c:majorTickMark val="none"/>
        <c:tickLblPos val="none"/>
        <c:crossAx val="96569984"/>
        <c:crosses val="autoZero"/>
        <c:auto val="1"/>
        <c:lblAlgn val="ctr"/>
        <c:lblOffset val="100"/>
      </c:catAx>
      <c:valAx>
        <c:axId val="96569984"/>
        <c:scaling>
          <c:orientation val="minMax"/>
        </c:scaling>
        <c:axPos val="l"/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96568448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Количество действующих предприятий (организаций) малого бизнеса</a:t>
            </a:r>
          </a:p>
          <a:p>
            <a:pPr>
              <a:defRPr sz="1050"/>
            </a:pPr>
            <a:r>
              <a:rPr lang="ru-RU" sz="1050"/>
              <a:t> (на конец отчетного периода), единиц</a:t>
            </a:r>
          </a:p>
        </c:rich>
      </c:tx>
      <c:layout>
        <c:manualLayout>
          <c:xMode val="edge"/>
          <c:yMode val="edge"/>
          <c:x val="0.18306523963078924"/>
          <c:y val="3.4247642121658338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0500793688214118"/>
          <c:y val="0.17749035468927124"/>
          <c:w val="0.88317815399375232"/>
          <c:h val="0.452123402607460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2015  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3.6504320439165606E-2"/>
                  <c:y val="4.0787648010409024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99,4*</a:t>
                    </a:r>
                    <a:endParaRPr lang="en-US" sz="9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8485597954101891E-2"/>
                  <c:y val="1.2685721789570765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97,4*</a:t>
                    </a:r>
                    <a:endParaRPr lang="en-US" sz="9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4.4895777659007499E-2"/>
                  <c:y val="1.704217540706859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96,1*</a:t>
                    </a:r>
                    <a:endParaRPr lang="en-US" sz="9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8721984542592118E-2"/>
                  <c:y val="1.4875095610790225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100,9*</a:t>
                    </a:r>
                    <a:endParaRPr lang="en-US" sz="9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4895777659008006E-2"/>
                  <c:y val="1.435411564431938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102,2*</a:t>
                    </a:r>
                    <a:endParaRPr lang="en-US" sz="9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4.0619994616057614E-2"/>
                  <c:y val="1.431398312343917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96,3*</a:t>
                    </a:r>
                    <a:endParaRPr lang="en-US" sz="9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3.3864156403526482E-2"/>
                  <c:y val="1.304156198373942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101,5*</a:t>
                    </a:r>
                    <a:endParaRPr lang="en-US" sz="9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          льский район и г.    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1573</c:v>
                </c:pt>
                <c:pt idx="1">
                  <c:v>730</c:v>
                </c:pt>
                <c:pt idx="2">
                  <c:v>488</c:v>
                </c:pt>
                <c:pt idx="3">
                  <c:v>219</c:v>
                </c:pt>
                <c:pt idx="4">
                  <c:v>603</c:v>
                </c:pt>
                <c:pt idx="5">
                  <c:v>244</c:v>
                </c:pt>
                <c:pt idx="6">
                  <c:v>132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2016  г.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          льский район и г.    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1563</c:v>
                </c:pt>
                <c:pt idx="1">
                  <c:v>711</c:v>
                </c:pt>
                <c:pt idx="2">
                  <c:v>469</c:v>
                </c:pt>
                <c:pt idx="3">
                  <c:v>221</c:v>
                </c:pt>
                <c:pt idx="4">
                  <c:v>616</c:v>
                </c:pt>
                <c:pt idx="5">
                  <c:v>235</c:v>
                </c:pt>
                <c:pt idx="6">
                  <c:v>134</c:v>
                </c:pt>
              </c:numCache>
            </c:numRef>
          </c:val>
        </c:ser>
        <c:axId val="96806784"/>
        <c:axId val="96808320"/>
      </c:barChart>
      <c:catAx>
        <c:axId val="96806784"/>
        <c:scaling>
          <c:orientation val="minMax"/>
        </c:scaling>
        <c:axPos val="b"/>
        <c:tickLblPos val="nextTo"/>
        <c:txPr>
          <a:bodyPr rot="0" vert="horz" anchor="t" anchorCtr="0"/>
          <a:lstStyle/>
          <a:p>
            <a:pPr>
              <a:defRPr/>
            </a:pPr>
            <a:endParaRPr lang="ru-RU"/>
          </a:p>
        </c:txPr>
        <c:crossAx val="96808320"/>
        <c:crosses val="autoZero"/>
        <c:auto val="1"/>
        <c:lblAlgn val="ctr"/>
        <c:lblOffset val="100"/>
      </c:catAx>
      <c:valAx>
        <c:axId val="96808320"/>
        <c:scaling>
          <c:orientation val="minMax"/>
          <c:max val="1900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 sz="900" b="1">
                    <a:solidFill>
                      <a:srgbClr val="00B0F0"/>
                    </a:solidFill>
                  </a:defRPr>
                </a:pPr>
                <a:r>
                  <a:rPr lang="ru-RU" sz="900" b="1">
                    <a:solidFill>
                      <a:sysClr val="windowText" lastClr="000000"/>
                    </a:solidFill>
                  </a:rPr>
                  <a:t>* - темп роста </a:t>
                </a:r>
              </a:p>
              <a:p>
                <a:pPr>
                  <a:defRPr sz="900" b="1">
                    <a:solidFill>
                      <a:srgbClr val="00B0F0"/>
                    </a:solidFill>
                  </a:defRPr>
                </a:pPr>
                <a:r>
                  <a:rPr lang="ru-RU" sz="900" b="1">
                    <a:solidFill>
                      <a:sysClr val="windowText" lastClr="000000"/>
                    </a:solidFill>
                  </a:rPr>
                  <a:t>к уровню</a:t>
                </a:r>
                <a:r>
                  <a:rPr lang="ru-RU" sz="900" b="1" baseline="0">
                    <a:solidFill>
                      <a:sysClr val="windowText" lastClr="000000"/>
                    </a:solidFill>
                  </a:rPr>
                  <a:t> </a:t>
                </a:r>
                <a:r>
                  <a:rPr lang="ru-RU" sz="900" b="1">
                    <a:solidFill>
                      <a:sysClr val="windowText" lastClr="000000"/>
                    </a:solidFill>
                  </a:rPr>
                  <a:t> 2015 года,%</a:t>
                </a:r>
              </a:p>
            </c:rich>
          </c:tx>
          <c:layout>
            <c:manualLayout>
              <c:xMode val="edge"/>
              <c:yMode val="edge"/>
              <c:x val="0.79306946215675489"/>
              <c:y val="0.16975601962798131"/>
            </c:manualLayout>
          </c:layout>
          <c:spPr>
            <a:noFill/>
          </c:spPr>
        </c:title>
        <c:numFmt formatCode="#,##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6806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 i="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работников списочного состава без внешних совместителей в малом бизнесе (на конец отчетного периода), чел.</a:t>
            </a:r>
          </a:p>
        </c:rich>
      </c:tx>
      <c:layout>
        <c:manualLayout>
          <c:xMode val="edge"/>
          <c:yMode val="edge"/>
          <c:x val="0.15262475121123453"/>
          <c:y val="3.6164536809947931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0968464289395879"/>
          <c:y val="0.13687405877543996"/>
          <c:w val="0.88867430493344024"/>
          <c:h val="0.444274071004291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 г.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3.9138416081223412E-2"/>
                  <c:y val="3.1020803607602752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94,6*</a:t>
                    </a:r>
                    <a:endParaRPr lang="en-US" sz="900" b="1"/>
                  </a:p>
                </c:rich>
              </c:tx>
              <c:showVal val="1"/>
            </c:dLbl>
            <c:dLbl>
              <c:idx val="1"/>
              <c:layout>
                <c:manualLayout>
                  <c:x val="4.1468487997704834E-2"/>
                  <c:y val="2.8137757052213212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94,8*</a:t>
                    </a:r>
                    <a:endParaRPr lang="en-US" sz="9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3.9733445204595402E-2"/>
                  <c:y val="4.050008326406887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80,0*</a:t>
                    </a:r>
                    <a:endParaRPr lang="en-US" sz="9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3.7509035755777083E-2"/>
                  <c:y val="1.408189809798458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105,9*</a:t>
                    </a:r>
                    <a:endParaRPr lang="en-US" sz="900" b="1"/>
                  </a:p>
                </c:rich>
              </c:tx>
              <c:showVal val="1"/>
            </c:dLbl>
            <c:dLbl>
              <c:idx val="4"/>
              <c:layout>
                <c:manualLayout>
                  <c:x val="4.0271072673291747E-2"/>
                  <c:y val="-1.1360593573774532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108,0*</a:t>
                    </a:r>
                    <a:endParaRPr lang="en-US" sz="900" b="1"/>
                  </a:p>
                </c:rich>
              </c:tx>
              <c:showVal val="1"/>
            </c:dLbl>
            <c:dLbl>
              <c:idx val="5"/>
              <c:layout>
                <c:manualLayout>
                  <c:x val="4.1468955724796704E-2"/>
                  <c:y val="1.1405710227835694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85,1*</a:t>
                    </a:r>
                    <a:endParaRPr lang="en-US" sz="900" b="1"/>
                  </a:p>
                </c:rich>
              </c:tx>
              <c:showVal val="1"/>
            </c:dLbl>
            <c:dLbl>
              <c:idx val="6"/>
              <c:layout>
                <c:manualLayout>
                  <c:x val="3.8289337808184561E-2"/>
                  <c:y val="4.5175342391387645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100,8*</a:t>
                    </a:r>
                    <a:endParaRPr lang="en-US" sz="90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Григориополь                         ский район  и г.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6559</c:v>
                </c:pt>
                <c:pt idx="1">
                  <c:v>2917</c:v>
                </c:pt>
                <c:pt idx="2">
                  <c:v>1996</c:v>
                </c:pt>
                <c:pt idx="3">
                  <c:v>828</c:v>
                </c:pt>
                <c:pt idx="4">
                  <c:v>1754</c:v>
                </c:pt>
                <c:pt idx="5">
                  <c:v>946</c:v>
                </c:pt>
                <c:pt idx="6">
                  <c:v>400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Григориополь                         ский район  и г.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6204</c:v>
                </c:pt>
                <c:pt idx="1">
                  <c:v>2765</c:v>
                </c:pt>
                <c:pt idx="2">
                  <c:v>1596</c:v>
                </c:pt>
                <c:pt idx="3">
                  <c:v>877</c:v>
                </c:pt>
                <c:pt idx="4">
                  <c:v>1895</c:v>
                </c:pt>
                <c:pt idx="5">
                  <c:v>805</c:v>
                </c:pt>
                <c:pt idx="6">
                  <c:v>403</c:v>
                </c:pt>
              </c:numCache>
            </c:numRef>
          </c:val>
        </c:ser>
        <c:axId val="96933760"/>
        <c:axId val="96935296"/>
      </c:barChart>
      <c:catAx>
        <c:axId val="96933760"/>
        <c:scaling>
          <c:orientation val="minMax"/>
        </c:scaling>
        <c:axPos val="b"/>
        <c:tickLblPos val="nextTo"/>
        <c:crossAx val="96935296"/>
        <c:crosses val="autoZero"/>
        <c:auto val="1"/>
        <c:lblAlgn val="ctr"/>
        <c:lblOffset val="100"/>
      </c:catAx>
      <c:valAx>
        <c:axId val="9693529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/>
                  <a:t>* - темп роста к </a:t>
                </a:r>
              </a:p>
              <a:p>
                <a:pPr>
                  <a:defRPr sz="900"/>
                </a:pPr>
                <a:r>
                  <a:rPr lang="ru-RU" sz="900"/>
                  <a:t>уровню 2015 года,%</a:t>
                </a:r>
              </a:p>
            </c:rich>
          </c:tx>
          <c:layout>
            <c:manualLayout>
              <c:xMode val="edge"/>
              <c:yMode val="edge"/>
              <c:x val="0.81475315318350838"/>
              <c:y val="0.18344278214902018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69337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8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solidFill>
                  <a:sysClr val="windowText" lastClr="000000"/>
                </a:solidFill>
              </a:defRPr>
            </a:pPr>
            <a:r>
              <a:rPr lang="ru-RU" sz="1050">
                <a:solidFill>
                  <a:sysClr val="windowText" lastClr="000000"/>
                </a:solidFill>
              </a:rPr>
              <a:t>Количество вновь созданных и дополнительно введённых рабочих мест в организацих малого предпринимательства в разрезе городов и районов ПМР, единиц</a:t>
            </a:r>
          </a:p>
        </c:rich>
      </c:tx>
      <c:layout>
        <c:manualLayout>
          <c:xMode val="edge"/>
          <c:yMode val="edge"/>
          <c:x val="0.21778443623750701"/>
          <c:y val="0"/>
        </c:manualLayout>
      </c:layout>
    </c:title>
    <c:plotArea>
      <c:layout>
        <c:manualLayout>
          <c:layoutTarget val="inner"/>
          <c:xMode val="edge"/>
          <c:yMode val="edge"/>
          <c:x val="9.1454254058950579E-2"/>
          <c:y val="0.154873687664042"/>
          <c:w val="0.89457428440913911"/>
          <c:h val="0.516231135170603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г.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Григориопольский район и г. Григориполь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#,##0">
                  <c:v>1042</c:v>
                </c:pt>
                <c:pt idx="1">
                  <c:v>494</c:v>
                </c:pt>
                <c:pt idx="2" formatCode="#,##0">
                  <c:v>366</c:v>
                </c:pt>
                <c:pt idx="3">
                  <c:v>233</c:v>
                </c:pt>
                <c:pt idx="4" formatCode="#,##0">
                  <c:v>227</c:v>
                </c:pt>
                <c:pt idx="5">
                  <c:v>68</c:v>
                </c:pt>
                <c:pt idx="6" formatCode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3.4763505978107631E-3"/>
                  <c:y val="1.981202717307395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96,6*</a:t>
                    </a:r>
                    <a:endParaRPr lang="en-US" sz="900"/>
                  </a:p>
                </c:rich>
              </c:tx>
              <c:showVal val="1"/>
            </c:dLbl>
            <c:dLbl>
              <c:idx val="1"/>
              <c:layout>
                <c:manualLayout>
                  <c:x val="-5.1730305491610453E-4"/>
                  <c:y val="1.670294889609387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48,6*</a:t>
                    </a:r>
                    <a:endParaRPr lang="en-US" sz="900"/>
                  </a:p>
                </c:rich>
              </c:tx>
              <c:showVal val="1"/>
            </c:dLbl>
            <c:dLbl>
              <c:idx val="2"/>
              <c:layout>
                <c:manualLayout>
                  <c:x val="6.1734640198302434E-3"/>
                  <c:y val="1.878300138953269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34,7*</a:t>
                    </a:r>
                    <a:endParaRPr lang="en-US" sz="900"/>
                  </a:p>
                </c:rich>
              </c:tx>
              <c:showVal val="1"/>
            </c:dLbl>
            <c:dLbl>
              <c:idx val="3"/>
              <c:layout>
                <c:manualLayout>
                  <c:x val="1.0390335823406684E-2"/>
                  <c:y val="1.638041090785102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176,4*</a:t>
                    </a:r>
                    <a:endParaRPr lang="en-US" sz="900"/>
                  </a:p>
                </c:rich>
              </c:tx>
              <c:showVal val="1"/>
            </c:dLbl>
            <c:dLbl>
              <c:idx val="4"/>
              <c:layout>
                <c:manualLayout>
                  <c:x val="7.3376904851085627E-3"/>
                  <c:y val="1.248996448973289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144,5*</a:t>
                    </a:r>
                    <a:endParaRPr lang="en-US" sz="900"/>
                  </a:p>
                </c:rich>
              </c:tx>
              <c:showVal val="1"/>
            </c:dLbl>
            <c:dLbl>
              <c:idx val="5"/>
              <c:layout>
                <c:manualLayout>
                  <c:x val="3.6359351393208399E-3"/>
                  <c:y val="5.22000926354793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116,2*</a:t>
                    </a:r>
                    <a:endParaRPr lang="en-US" sz="900"/>
                  </a:p>
                </c:rich>
              </c:tx>
              <c:showVal val="1"/>
            </c:dLbl>
            <c:dLbl>
              <c:idx val="6"/>
              <c:layout>
                <c:manualLayout>
                  <c:x val="4.4547317742417514E-3"/>
                  <c:y val="-1.993206731511553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97,9*</a:t>
                    </a:r>
                    <a:endParaRPr lang="en-US" sz="9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Григориопольский район и г. Григориполь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 formatCode="#,##0">
                  <c:v>1007</c:v>
                </c:pt>
                <c:pt idx="1">
                  <c:v>240</c:v>
                </c:pt>
                <c:pt idx="2" formatCode="0">
                  <c:v>127</c:v>
                </c:pt>
                <c:pt idx="3">
                  <c:v>411</c:v>
                </c:pt>
                <c:pt idx="4" formatCode="0">
                  <c:v>328</c:v>
                </c:pt>
                <c:pt idx="5">
                  <c:v>79</c:v>
                </c:pt>
                <c:pt idx="6" formatCode="0">
                  <c:v>47</c:v>
                </c:pt>
              </c:numCache>
            </c:numRef>
          </c:val>
        </c:ser>
        <c:gapWidth val="75"/>
        <c:axId val="97007488"/>
        <c:axId val="97009024"/>
      </c:barChart>
      <c:catAx>
        <c:axId val="97007488"/>
        <c:scaling>
          <c:orientation val="minMax"/>
        </c:scaling>
        <c:delete val="1"/>
        <c:axPos val="b"/>
        <c:majorTickMark val="none"/>
        <c:tickLblPos val="none"/>
        <c:crossAx val="97009024"/>
        <c:crosses val="autoZero"/>
        <c:auto val="1"/>
        <c:lblAlgn val="ctr"/>
        <c:lblOffset val="100"/>
      </c:catAx>
      <c:valAx>
        <c:axId val="970090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*-  темп роста к</a:t>
                </a:r>
              </a:p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уровню  2015 года, %</a:t>
                </a:r>
              </a:p>
            </c:rich>
          </c:tx>
          <c:layout>
            <c:manualLayout>
              <c:xMode val="edge"/>
              <c:yMode val="edge"/>
              <c:x val="0.80753986457197924"/>
              <c:y val="0.19180947969739406"/>
            </c:manualLayout>
          </c:layout>
        </c:title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970074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Количество действующих индивидуальных предпринимателей на конец отчетного периода в разрезе городов и районов ПМР, единиц</a:t>
            </a:r>
          </a:p>
        </c:rich>
      </c:tx>
      <c:layout>
        <c:manualLayout>
          <c:xMode val="edge"/>
          <c:yMode val="edge"/>
          <c:x val="0.17429782306623501"/>
          <c:y val="0"/>
        </c:manualLayout>
      </c:layout>
    </c:title>
    <c:plotArea>
      <c:layout>
        <c:manualLayout>
          <c:layoutTarget val="inner"/>
          <c:xMode val="edge"/>
          <c:yMode val="edge"/>
          <c:x val="8.8084761463640568E-2"/>
          <c:y val="0.18701400210436381"/>
          <c:w val="0.90923714682723"/>
          <c:h val="0.443816989836625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         ский район и г. Григориполь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6168</c:v>
                </c:pt>
                <c:pt idx="1">
                  <c:v>3712</c:v>
                </c:pt>
                <c:pt idx="2">
                  <c:v>3180</c:v>
                </c:pt>
                <c:pt idx="3">
                  <c:v>1924</c:v>
                </c:pt>
                <c:pt idx="4">
                  <c:v>2877</c:v>
                </c:pt>
                <c:pt idx="5">
                  <c:v>1849</c:v>
                </c:pt>
                <c:pt idx="6" formatCode="0">
                  <c:v>976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dLbls>
            <c:dLbl>
              <c:idx val="0"/>
              <c:layout>
                <c:manualLayout>
                  <c:x val="5.9630526953362642E-3"/>
                  <c:y val="1.670032422417818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85,7*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1.0288483440770664E-2"/>
                  <c:y val="4.798462692163655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84,2*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6.4061269602199433E-3"/>
                  <c:y val="1.878280839895063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90,8*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8.2535836866545528E-3"/>
                  <c:y val="1.63805680873530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90,5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1.1962560648887347E-2"/>
                  <c:y val="1.038901387326583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90,9*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3.8697814021595072E-3"/>
                  <c:y val="1.887514060742407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104,5*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3.7341781981395012E-3"/>
                  <c:y val="1.761463091134960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105,4*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         ский район и г. Григориполь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5283</c:v>
                </c:pt>
                <c:pt idx="1">
                  <c:v>3127</c:v>
                </c:pt>
                <c:pt idx="2">
                  <c:v>2886</c:v>
                </c:pt>
                <c:pt idx="3">
                  <c:v>1742</c:v>
                </c:pt>
                <c:pt idx="4">
                  <c:v>2614</c:v>
                </c:pt>
                <c:pt idx="5">
                  <c:v>1932</c:v>
                </c:pt>
                <c:pt idx="6" formatCode="0">
                  <c:v>1029</c:v>
                </c:pt>
              </c:numCache>
            </c:numRef>
          </c:val>
        </c:ser>
        <c:gapWidth val="75"/>
        <c:axId val="97044352"/>
        <c:axId val="97045888"/>
      </c:barChart>
      <c:catAx>
        <c:axId val="97044352"/>
        <c:scaling>
          <c:orientation val="minMax"/>
        </c:scaling>
        <c:delete val="1"/>
        <c:axPos val="b"/>
        <c:majorTickMark val="none"/>
        <c:tickLblPos val="none"/>
        <c:crossAx val="97045888"/>
        <c:crosses val="autoZero"/>
        <c:auto val="1"/>
        <c:lblAlgn val="ctr"/>
        <c:lblOffset val="100"/>
      </c:catAx>
      <c:valAx>
        <c:axId val="9704588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*-  темп роста к</a:t>
                </a:r>
              </a:p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уровню 2015 года, %</a:t>
                </a:r>
              </a:p>
            </c:rich>
          </c:tx>
          <c:layout>
            <c:manualLayout>
              <c:xMode val="edge"/>
              <c:yMode val="edge"/>
              <c:x val="0.81378446811795557"/>
              <c:y val="0.18875315819167499"/>
            </c:manualLayout>
          </c:layout>
        </c:title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9704435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Объём инвестиций в основной капитал (в текущих ценах) </a:t>
            </a:r>
          </a:p>
          <a:p>
            <a:pPr>
              <a:defRPr sz="1100"/>
            </a:pPr>
            <a:r>
              <a:rPr lang="ru-RU" sz="1100"/>
              <a:t>в разрезе городов и районов ПМР, тыс. руб.</a:t>
            </a:r>
          </a:p>
        </c:rich>
      </c:tx>
      <c:layout>
        <c:manualLayout>
          <c:xMode val="edge"/>
          <c:yMode val="edge"/>
          <c:x val="0.28303437317860225"/>
          <c:y val="3.1765792121834706E-3"/>
        </c:manualLayout>
      </c:layout>
    </c:title>
    <c:plotArea>
      <c:layout>
        <c:manualLayout>
          <c:layoutTarget val="inner"/>
          <c:xMode val="edge"/>
          <c:yMode val="edge"/>
          <c:x val="0.13164166360393068"/>
          <c:y val="0.11607315883933482"/>
          <c:w val="0.83797525309336762"/>
          <c:h val="0.472543259365306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63500" h="25400"/>
            </a:sp3d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г. Рыбница</c:v>
                </c:pt>
                <c:pt idx="3">
                  <c:v>Дубоссарский район и г. Дубоссары</c:v>
                </c:pt>
                <c:pt idx="4">
                  <c:v>Слободзейский район и г. Слободзея</c:v>
                </c:pt>
                <c:pt idx="5">
                  <c:v>Григориопольский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1253023.9000000004</c:v>
                </c:pt>
                <c:pt idx="1">
                  <c:v>133166.29999999999</c:v>
                </c:pt>
                <c:pt idx="2">
                  <c:v>88716.7</c:v>
                </c:pt>
                <c:pt idx="3">
                  <c:v>24043.200000000001</c:v>
                </c:pt>
                <c:pt idx="4">
                  <c:v>87851.6</c:v>
                </c:pt>
                <c:pt idx="5">
                  <c:v>28473.5</c:v>
                </c:pt>
                <c:pt idx="6">
                  <c:v>21129.200000000001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8.7221385728038208E-3"/>
                  <c:y val="7.3263084761463733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77,9*</a:t>
                    </a:r>
                    <a:endParaRPr lang="en-US" sz="850"/>
                  </a:p>
                </c:rich>
              </c:tx>
              <c:showVal val="1"/>
            </c:dLbl>
            <c:dLbl>
              <c:idx val="1"/>
              <c:layout>
                <c:manualLayout>
                  <c:x val="4.2116522268572324E-3"/>
                  <c:y val="-6.7276516905975534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59,7*</a:t>
                    </a:r>
                    <a:endParaRPr lang="en-US" sz="850"/>
                  </a:p>
                </c:rich>
              </c:tx>
              <c:showVal val="1"/>
            </c:dLbl>
            <c:dLbl>
              <c:idx val="2"/>
              <c:layout>
                <c:manualLayout>
                  <c:x val="6.9131099888087534E-3"/>
                  <c:y val="-5.4597773208287124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101,8*</a:t>
                    </a:r>
                    <a:endParaRPr lang="en-US" sz="850"/>
                  </a:p>
                </c:rich>
              </c:tx>
              <c:showVal val="1"/>
            </c:dLbl>
            <c:dLbl>
              <c:idx val="3"/>
              <c:layout>
                <c:manualLayout>
                  <c:x val="2.3025100201825256E-4"/>
                  <c:y val="-1.1071476336158821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73,1*</a:t>
                    </a:r>
                    <a:endParaRPr lang="en-US" sz="850"/>
                  </a:p>
                </c:rich>
              </c:tx>
              <c:showVal val="1"/>
            </c:dLbl>
            <c:dLbl>
              <c:idx val="4"/>
              <c:layout>
                <c:manualLayout>
                  <c:x val="-5.2605663736180494E-4"/>
                  <c:y val="-3.0991927252482202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90,6*</a:t>
                    </a:r>
                    <a:endParaRPr lang="en-US" sz="850"/>
                  </a:p>
                </c:rich>
              </c:tx>
              <c:showVal val="1"/>
            </c:dLbl>
            <c:dLbl>
              <c:idx val="5"/>
              <c:layout>
                <c:manualLayout>
                  <c:x val="9.5161541472201243E-4"/>
                  <c:y val="-9.7650828498045197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в</a:t>
                    </a:r>
                    <a:r>
                      <a:rPr lang="ru-RU" sz="850" baseline="0"/>
                      <a:t> 2,8 р.</a:t>
                    </a:r>
                    <a:r>
                      <a:rPr lang="ru-RU" sz="850"/>
                      <a:t>*</a:t>
                    </a:r>
                    <a:endParaRPr lang="en-US" sz="850"/>
                  </a:p>
                </c:rich>
              </c:tx>
              <c:showVal val="1"/>
            </c:dLbl>
            <c:dLbl>
              <c:idx val="6"/>
              <c:layout>
                <c:manualLayout>
                  <c:x val="2.1269521961812497E-3"/>
                  <c:y val="-6.2086516004336767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82,2*</a:t>
                    </a:r>
                    <a:endParaRPr lang="en-US" sz="85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г. Рыбница</c:v>
                </c:pt>
                <c:pt idx="3">
                  <c:v>Дубоссарский район и г. Дубоссары</c:v>
                </c:pt>
                <c:pt idx="4">
                  <c:v>Слободзейский район и г. Слободзея</c:v>
                </c:pt>
                <c:pt idx="5">
                  <c:v>Григориопольский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976053.3</c:v>
                </c:pt>
                <c:pt idx="1">
                  <c:v>79555.600000000006</c:v>
                </c:pt>
                <c:pt idx="2">
                  <c:v>90336.4</c:v>
                </c:pt>
                <c:pt idx="3">
                  <c:v>17573.3</c:v>
                </c:pt>
                <c:pt idx="4">
                  <c:v>79566.8</c:v>
                </c:pt>
                <c:pt idx="5">
                  <c:v>80026.7</c:v>
                </c:pt>
                <c:pt idx="6">
                  <c:v>17364.900000000001</c:v>
                </c:pt>
              </c:numCache>
            </c:numRef>
          </c:val>
        </c:ser>
        <c:gapWidth val="90"/>
        <c:overlap val="-13"/>
        <c:axId val="97227904"/>
        <c:axId val="97229440"/>
      </c:barChart>
      <c:catAx>
        <c:axId val="97227904"/>
        <c:scaling>
          <c:orientation val="minMax"/>
        </c:scaling>
        <c:delete val="1"/>
        <c:axPos val="b"/>
        <c:majorTickMark val="none"/>
        <c:tickLblPos val="none"/>
        <c:crossAx val="97229440"/>
        <c:crosses val="autoZero"/>
        <c:auto val="1"/>
        <c:lblAlgn val="ctr"/>
        <c:lblOffset val="100"/>
      </c:catAx>
      <c:valAx>
        <c:axId val="97229440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 b="1"/>
            </a:pPr>
            <a:endParaRPr lang="ru-RU"/>
          </a:p>
        </c:txPr>
        <c:crossAx val="97227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cap="flat"/>
        </c:spPr>
        <c:txPr>
          <a:bodyPr/>
          <a:lstStyle/>
          <a:p>
            <a:pPr rtl="0">
              <a:defRPr sz="800" b="1" i="0"/>
            </a:pPr>
            <a:endParaRPr lang="ru-RU"/>
          </a:p>
        </c:txPr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Пассажирооборот автотранспорта</a:t>
            </a:r>
            <a:r>
              <a:rPr lang="ru-RU" sz="1200"/>
              <a:t>, тыс. пас-км</a:t>
            </a:r>
          </a:p>
        </c:rich>
      </c:tx>
      <c:layout>
        <c:manualLayout>
          <c:xMode val="edge"/>
          <c:yMode val="edge"/>
          <c:x val="0.29762606144820286"/>
          <c:y val="2.15626892792247E-3"/>
        </c:manualLayout>
      </c:layout>
    </c:title>
    <c:plotArea>
      <c:layout>
        <c:manualLayout>
          <c:layoutTarget val="inner"/>
          <c:xMode val="edge"/>
          <c:yMode val="edge"/>
          <c:x val="0.13267546703720859"/>
          <c:y val="0.11431135353890808"/>
          <c:w val="0.85555982708043865"/>
          <c:h val="0.467414761560604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91745.7</c:v>
                </c:pt>
                <c:pt idx="1">
                  <c:v>70469.5</c:v>
                </c:pt>
                <c:pt idx="2">
                  <c:v>12897.2</c:v>
                </c:pt>
                <c:pt idx="3">
                  <c:v>10833.2</c:v>
                </c:pt>
                <c:pt idx="4">
                  <c:v>25129.8</c:v>
                </c:pt>
                <c:pt idx="5">
                  <c:v>7721.8</c:v>
                </c:pt>
                <c:pt idx="6">
                  <c:v>6625.2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5.9166065254155934E-3"/>
                  <c:y val="1.096895945858010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baseline="0">
                        <a:latin typeface="Times New Roman" pitchFamily="18" charset="0"/>
                        <a:cs typeface="Times New Roman" pitchFamily="18" charset="0"/>
                      </a:rPr>
                      <a:t>101,4*</a:t>
                    </a:r>
                    <a:endParaRPr lang="en-US" sz="800" b="1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1.2975451597962203E-2"/>
                  <c:y val="6.073894609327691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91,2*</a:t>
                    </a:r>
                    <a:endParaRPr lang="en-US" sz="8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3.9549174000308796E-3"/>
                  <c:y val="-5.2130022208762383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89,6*</a:t>
                    </a:r>
                    <a:endParaRPr lang="en-US" sz="8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1.4190365910143578E-2"/>
                  <c:y val="2.766000403795679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106,2*</a:t>
                    </a:r>
                    <a:endParaRPr lang="en-US" sz="800" b="1"/>
                  </a:p>
                </c:rich>
              </c:tx>
              <c:showVal val="1"/>
            </c:dLbl>
            <c:dLbl>
              <c:idx val="4"/>
              <c:layout>
                <c:manualLayout>
                  <c:x val="1.2959488135118541E-2"/>
                  <c:y val="-3.555671243573899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85,4*</a:t>
                    </a:r>
                    <a:endParaRPr lang="en-US" sz="800" b="1"/>
                  </a:p>
                </c:rich>
              </c:tx>
              <c:showVal val="1"/>
            </c:dLbl>
            <c:dLbl>
              <c:idx val="5"/>
              <c:layout>
                <c:manualLayout>
                  <c:x val="2.1303703084861106E-5"/>
                  <c:y val="1.9457027331043613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75,0*</a:t>
                    </a:r>
                    <a:endParaRPr lang="en-US" sz="800" b="1"/>
                  </a:p>
                </c:rich>
              </c:tx>
              <c:showVal val="1"/>
            </c:dLbl>
            <c:dLbl>
              <c:idx val="6"/>
              <c:layout>
                <c:manualLayout>
                  <c:x val="5.4219761517498534E-3"/>
                  <c:y val="-3.712283898397062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99,3*</a:t>
                    </a:r>
                    <a:endParaRPr lang="en-US" sz="800" b="1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93033.1</c:v>
                </c:pt>
                <c:pt idx="1">
                  <c:v>64276.2</c:v>
                </c:pt>
                <c:pt idx="2">
                  <c:v>11559.7</c:v>
                </c:pt>
                <c:pt idx="3">
                  <c:v>11500.3</c:v>
                </c:pt>
                <c:pt idx="4">
                  <c:v>21468.3</c:v>
                </c:pt>
                <c:pt idx="5">
                  <c:v>5793.5</c:v>
                </c:pt>
                <c:pt idx="6">
                  <c:v>6577.7</c:v>
                </c:pt>
              </c:numCache>
            </c:numRef>
          </c:val>
        </c:ser>
        <c:dLbls>
          <c:showVal val="1"/>
        </c:dLbls>
        <c:axId val="97304960"/>
        <c:axId val="97306496"/>
      </c:barChart>
      <c:catAx>
        <c:axId val="9730496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7306496"/>
        <c:crosses val="autoZero"/>
        <c:auto val="1"/>
        <c:lblAlgn val="ctr"/>
        <c:lblOffset val="100"/>
      </c:catAx>
      <c:valAx>
        <c:axId val="97306496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850" b="1"/>
            </a:pPr>
            <a:endParaRPr lang="ru-RU"/>
          </a:p>
        </c:txPr>
        <c:crossAx val="973049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marL="36000"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000"/>
              <a:t>Объём розничного товарооборота, включая общественное питание, </a:t>
            </a:r>
          </a:p>
          <a:p>
            <a:pPr>
              <a:defRPr sz="1100"/>
            </a:pPr>
            <a:r>
              <a:rPr lang="ru-RU" sz="1000"/>
              <a:t>в разрезе городов и районов ПМР за январь-декабрь  2015-2016 годов, тыс. руб.</a:t>
            </a:r>
          </a:p>
        </c:rich>
      </c:tx>
      <c:layout>
        <c:manualLayout>
          <c:xMode val="edge"/>
          <c:yMode val="edge"/>
          <c:x val="0.1735870766870474"/>
          <c:y val="1.0872289612447149E-3"/>
        </c:manualLayout>
      </c:layout>
    </c:title>
    <c:plotArea>
      <c:layout>
        <c:manualLayout>
          <c:layoutTarget val="inner"/>
          <c:xMode val="edge"/>
          <c:yMode val="edge"/>
          <c:x val="0.19103475246109999"/>
          <c:y val="0.16080017024898843"/>
          <c:w val="0.77748632517159399"/>
          <c:h val="0.441002577380531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 2015 г.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                                  ский район и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2747503</c:v>
                </c:pt>
                <c:pt idx="1">
                  <c:v>884547</c:v>
                </c:pt>
                <c:pt idx="2">
                  <c:v>900515</c:v>
                </c:pt>
                <c:pt idx="3">
                  <c:v>284148</c:v>
                </c:pt>
                <c:pt idx="4">
                  <c:v>449315</c:v>
                </c:pt>
                <c:pt idx="5">
                  <c:v>160964</c:v>
                </c:pt>
                <c:pt idx="6">
                  <c:v>104672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январь-декабрь  2016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5.7293053268054955E-3"/>
                  <c:y val="3.215335049943408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  100,7*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4.0797730935817188E-3"/>
                  <c:y val="8.797651927482419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100,7*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4.0299005885966518E-3"/>
                  <c:y val="1.03358555577953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94,2*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6.2695924764890514E-3"/>
                  <c:y val="6.890611541774411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96,6*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8.4591181934561208E-3"/>
                  <c:y val="1.03358555577953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98,3*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4.2796000899055489E-3"/>
                  <c:y val="1.128939633560479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97,1*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9409839777838997E-3"/>
                  <c:y val="6.890570371863592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160,1*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                                  ский район и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2767146</c:v>
                </c:pt>
                <c:pt idx="1">
                  <c:v>890817</c:v>
                </c:pt>
                <c:pt idx="2">
                  <c:v>848253</c:v>
                </c:pt>
                <c:pt idx="3">
                  <c:v>274431</c:v>
                </c:pt>
                <c:pt idx="4">
                  <c:v>441597</c:v>
                </c:pt>
                <c:pt idx="5">
                  <c:v>156302</c:v>
                </c:pt>
                <c:pt idx="6">
                  <c:v>167589</c:v>
                </c:pt>
              </c:numCache>
            </c:numRef>
          </c:val>
        </c:ser>
        <c:gapWidth val="75"/>
        <c:axId val="97714176"/>
        <c:axId val="97715712"/>
      </c:barChart>
      <c:catAx>
        <c:axId val="97714176"/>
        <c:scaling>
          <c:orientation val="minMax"/>
        </c:scaling>
        <c:delete val="1"/>
        <c:axPos val="b"/>
        <c:majorTickMark val="none"/>
        <c:tickLblPos val="none"/>
        <c:crossAx val="97715712"/>
        <c:crosses val="autoZero"/>
        <c:auto val="1"/>
        <c:lblAlgn val="ctr"/>
        <c:lblOffset val="100"/>
      </c:catAx>
      <c:valAx>
        <c:axId val="97715712"/>
        <c:scaling>
          <c:orientation val="minMax"/>
          <c:max val="3000000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97714176"/>
        <c:crosses val="autoZero"/>
        <c:crossBetween val="between"/>
        <c:majorUnit val="150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Объем валовой продукции (работ, услуг) по</a:t>
            </a:r>
            <a:r>
              <a:rPr lang="ru-RU" sz="1100" baseline="0"/>
              <a:t> предприятиям и организациям </a:t>
            </a:r>
          </a:p>
          <a:p>
            <a:pPr>
              <a:defRPr sz="1400"/>
            </a:pPr>
            <a:r>
              <a:rPr lang="ru-RU" sz="1100" baseline="0"/>
              <a:t>всех форм собственности за январь-декабрь </a:t>
            </a:r>
            <a:r>
              <a:rPr lang="ru-RU" sz="1100"/>
              <a:t>2016 года, тыс. руб.</a:t>
            </a:r>
          </a:p>
        </c:rich>
      </c:tx>
      <c:layout>
        <c:manualLayout>
          <c:xMode val="edge"/>
          <c:yMode val="edge"/>
          <c:x val="0.19452631578947371"/>
          <c:y val="1.3523887548738856E-3"/>
        </c:manualLayout>
      </c:layout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7461514642130632"/>
          <c:y val="0.17444121286641276"/>
          <c:w val="0.82538485357869906"/>
          <c:h val="0.381234592511379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2015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9779580.4000000004</c:v>
                </c:pt>
                <c:pt idx="1">
                  <c:v>1685225.9</c:v>
                </c:pt>
                <c:pt idx="2">
                  <c:v>578350.19999999192</c:v>
                </c:pt>
                <c:pt idx="3">
                  <c:v>479205.7</c:v>
                </c:pt>
                <c:pt idx="4">
                  <c:v>2215214.7000000002</c:v>
                </c:pt>
                <c:pt idx="5">
                  <c:v>311128.3</c:v>
                </c:pt>
                <c:pt idx="6">
                  <c:v>153548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январь-декабрь 2016 года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0526315789473684E-2"/>
                  <c:y val="7.7745383867834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97,7*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5.6179775280898875E-3"/>
                  <c:y val="1.3852813852813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89,6*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5.2631578947369062E-3"/>
                  <c:y val="3.887269193391642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96,8*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0881181987083231E-2"/>
                  <c:y val="7.350444830759788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107,3*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5.2631578947368524E-3"/>
                  <c:y val="1.166180758017492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82,7*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8.771929824561403E-3"/>
                  <c:y val="1.166180758017492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110,9*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800" b="1"/>
                      <a:t>102,0*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9553134.8000000007</c:v>
                </c:pt>
                <c:pt idx="1">
                  <c:v>1510719.8</c:v>
                </c:pt>
                <c:pt idx="2">
                  <c:v>559776.5</c:v>
                </c:pt>
                <c:pt idx="3">
                  <c:v>514316.6</c:v>
                </c:pt>
                <c:pt idx="4">
                  <c:v>1831815.4</c:v>
                </c:pt>
                <c:pt idx="5">
                  <c:v>345186.9</c:v>
                </c:pt>
                <c:pt idx="6">
                  <c:v>156688.79999999999</c:v>
                </c:pt>
              </c:numCache>
            </c:numRef>
          </c:val>
        </c:ser>
        <c:dLbls>
          <c:showVal val="1"/>
        </c:dLbls>
        <c:axId val="94776320"/>
        <c:axId val="95130368"/>
      </c:barChart>
      <c:catAx>
        <c:axId val="94776320"/>
        <c:scaling>
          <c:orientation val="minMax"/>
        </c:scaling>
        <c:axPos val="b"/>
        <c:tickLblPos val="nextTo"/>
        <c:crossAx val="95130368"/>
        <c:crosses val="autoZero"/>
        <c:auto val="1"/>
        <c:lblAlgn val="ctr"/>
        <c:lblOffset val="100"/>
      </c:catAx>
      <c:valAx>
        <c:axId val="95130368"/>
        <c:scaling>
          <c:orientation val="minMax"/>
          <c:max val="10000000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4776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  <c:spPr>
        <a:noFill/>
      </c:spPr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 2016 год</a:t>
            </a:r>
          </a:p>
        </c:rich>
      </c:tx>
      <c:layout>
        <c:manualLayout>
          <c:xMode val="edge"/>
          <c:yMode val="edge"/>
          <c:x val="0.37372940422581141"/>
          <c:y val="8.3658973662775263E-2"/>
        </c:manualLayout>
      </c:layout>
    </c:title>
    <c:view3D>
      <c:rotX val="35"/>
      <c:hPercent val="50"/>
      <c:rotY val="250"/>
      <c:perspective val="0"/>
    </c:view3D>
    <c:plotArea>
      <c:layout>
        <c:manualLayout>
          <c:layoutTarget val="inner"/>
          <c:xMode val="edge"/>
          <c:yMode val="edge"/>
          <c:x val="0.23694519790377391"/>
          <c:y val="0.13974115304552531"/>
          <c:w val="0.55972167908541914"/>
          <c:h val="0.7662414060590647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0"/>
          <c:dPt>
            <c:idx val="0"/>
            <c:explosion val="21"/>
          </c:dPt>
          <c:dPt>
            <c:idx val="1"/>
            <c:explosion val="7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9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12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7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13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2859610776077741"/>
                  <c:y val="-6.19704950674268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49,89%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7.2740583102787831E-2"/>
                  <c:y val="-6.36936097273555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16,06%</a:t>
                    </a:r>
                  </a:p>
                  <a:p>
                    <a:endParaRPr lang="ru-RU"/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0.13199962985396071"/>
                  <c:y val="3.74283038230936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15,29%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0.15204452286273662"/>
                  <c:y val="9.60271517784415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4,95%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-0.11124781643097291"/>
                  <c:y val="9.2933297130962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7,96%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5"/>
              <c:layout>
                <c:manualLayout>
                  <c:x val="-0.13208828762176544"/>
                  <c:y val="5.117153878032425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2,82%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6"/>
              <c:layout>
                <c:manualLayout>
                  <c:x val="-8.0934348089433228E-2"/>
                  <c:y val="-0.150401665309077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3,02%</a:t>
                    </a:r>
                  </a:p>
                </c:rich>
              </c:tx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р-н и г. Рыбница</c:v>
                </c:pt>
                <c:pt idx="3">
                  <c:v>Дубоссарский р-н и г. Дубоссары</c:v>
                </c:pt>
                <c:pt idx="4">
                  <c:v>Слободзейский р-н и г. Слободзея</c:v>
                </c:pt>
                <c:pt idx="5">
                  <c:v>Григориопольский р-н и г. Григориополь</c:v>
                </c:pt>
                <c:pt idx="6">
                  <c:v>Каменский р-н и г.Каменка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0">
                  <c:v>49.89</c:v>
                </c:pt>
                <c:pt idx="1">
                  <c:v>16.059999999999999</c:v>
                </c:pt>
                <c:pt idx="2" formatCode="0.00">
                  <c:v>15.29</c:v>
                </c:pt>
                <c:pt idx="3">
                  <c:v>4.95</c:v>
                </c:pt>
                <c:pt idx="4">
                  <c:v>7.96</c:v>
                </c:pt>
                <c:pt idx="5" formatCode="0.00">
                  <c:v>2.82</c:v>
                </c:pt>
                <c:pt idx="6">
                  <c:v>3.02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2015 год</a:t>
            </a:r>
          </a:p>
        </c:rich>
      </c:tx>
      <c:layout>
        <c:manualLayout>
          <c:xMode val="edge"/>
          <c:yMode val="edge"/>
          <c:x val="0.36304487118966661"/>
          <c:y val="3.7502934084459143E-2"/>
        </c:manualLayout>
      </c:layout>
    </c:title>
    <c:view3D>
      <c:rotX val="35"/>
      <c:hPercent val="50"/>
      <c:rotY val="250"/>
      <c:perspective val="0"/>
    </c:view3D>
    <c:plotArea>
      <c:layout>
        <c:manualLayout>
          <c:layoutTarget val="inner"/>
          <c:xMode val="edge"/>
          <c:yMode val="edge"/>
          <c:x val="0.19999922614095841"/>
          <c:y val="0.18898875445447463"/>
          <c:w val="0.40314250573750748"/>
          <c:h val="0.5448460405863906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9"/>
          <c:dPt>
            <c:idx val="0"/>
            <c:explosion val="21"/>
          </c:dPt>
          <c:dPt>
            <c:idx val="1"/>
            <c:explosion val="1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99333191459274"/>
                  <c:y val="-7.11147773195018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49,67%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4.7791728736610833E-2"/>
                  <c:y val="-7.57098695996333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15,99%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8.924426215764876E-2"/>
                  <c:y val="1.76977877765279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16,28%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0.13986779908039834"/>
                  <c:y val="4.0303295421405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5,14%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-2.9100711305435713E-2"/>
                  <c:y val="7.1337416156314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8,12%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5"/>
              <c:layout>
                <c:manualLayout>
                  <c:x val="-7.8950389186609654E-2"/>
                  <c:y val="3.76359621713955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2,91%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6"/>
              <c:layout>
                <c:manualLayout>
                  <c:x val="-7.4159685813229334E-2"/>
                  <c:y val="-9.43078781818948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1,89%</a:t>
                    </a:r>
                  </a:p>
                </c:rich>
              </c:tx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р-н и г. Рыбница</c:v>
                </c:pt>
                <c:pt idx="3">
                  <c:v>Дубоссарский р-н и г. Дубоссары</c:v>
                </c:pt>
                <c:pt idx="4">
                  <c:v>Слободзейский р-н и г. Слободзея</c:v>
                </c:pt>
                <c:pt idx="5">
                  <c:v>Григориопольский р-н и г. Григориополь</c:v>
                </c:pt>
                <c:pt idx="6">
                  <c:v>Каменский р-н и г.Каменка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">
                  <c:v>49.9</c:v>
                </c:pt>
                <c:pt idx="1">
                  <c:v>15.8</c:v>
                </c:pt>
                <c:pt idx="2" formatCode="0.0">
                  <c:v>16.3</c:v>
                </c:pt>
                <c:pt idx="3">
                  <c:v>5.0999999999999996</c:v>
                </c:pt>
                <c:pt idx="4">
                  <c:v>8.1</c:v>
                </c:pt>
                <c:pt idx="5" formatCode="0.0">
                  <c:v>2.9</c:v>
                </c:pt>
                <c:pt idx="6">
                  <c:v>1.9000000000000001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54836623682905"/>
          <c:y val="0.14618056889230321"/>
          <c:w val="0.2834516337631709"/>
          <c:h val="0.8289409555512904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Объём платных услуг населению</a:t>
            </a:r>
          </a:p>
          <a:p>
            <a:pPr>
              <a:defRPr sz="1050"/>
            </a:pPr>
            <a:r>
              <a:rPr lang="ru-RU" sz="1050"/>
              <a:t>в разрезе городов и районов ПМР за январь-декабрь 2015-2016 годов, тыс. руб.</a:t>
            </a:r>
          </a:p>
        </c:rich>
      </c:tx>
      <c:layout>
        <c:manualLayout>
          <c:xMode val="edge"/>
          <c:yMode val="edge"/>
          <c:x val="0.18952141602868613"/>
          <c:y val="0"/>
        </c:manualLayout>
      </c:layout>
    </c:title>
    <c:plotArea>
      <c:layout>
        <c:manualLayout>
          <c:layoutTarget val="inner"/>
          <c:xMode val="edge"/>
          <c:yMode val="edge"/>
          <c:x val="0.1757303247541819"/>
          <c:y val="0.15781113691724313"/>
          <c:w val="0.79251792505527618"/>
          <c:h val="0.513832474831135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 2015 г.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1120813</c:v>
                </c:pt>
                <c:pt idx="1">
                  <c:v>401065</c:v>
                </c:pt>
                <c:pt idx="2">
                  <c:v>228260</c:v>
                </c:pt>
                <c:pt idx="3">
                  <c:v>104919</c:v>
                </c:pt>
                <c:pt idx="4">
                  <c:v>175711</c:v>
                </c:pt>
                <c:pt idx="5">
                  <c:v>78116</c:v>
                </c:pt>
                <c:pt idx="6">
                  <c:v>61048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январь-декабрь  2016 г.</c:v>
                </c:pt>
              </c:strCache>
            </c:strRef>
          </c:tx>
          <c:spPr>
            <a:solidFill>
              <a:srgbClr val="4BACC6"/>
            </a:solidFill>
          </c:spPr>
          <c:dLbls>
            <c:dLbl>
              <c:idx val="0"/>
              <c:layout>
                <c:manualLayout>
                  <c:x val="4.2782521843654445E-3"/>
                  <c:y val="1.319613152697449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 103,5*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1.9399730486287768E-3"/>
                  <c:y val="1.759530385496481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99,2*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8901005436440573E-3"/>
                  <c:y val="1.473468152153657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6.2696141317113534E-3"/>
                  <c:y val="2.008704826308715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8.4591181934561208E-3"/>
                  <c:y val="1.473468152153657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100,5*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4.2796000899055333E-3"/>
                  <c:y val="1.128939633560479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101,5*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9409839777839032E-3"/>
                  <c:y val="6.890570371863585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1159773</c:v>
                </c:pt>
                <c:pt idx="1">
                  <c:v>398026</c:v>
                </c:pt>
                <c:pt idx="2">
                  <c:v>224089</c:v>
                </c:pt>
                <c:pt idx="3">
                  <c:v>104230</c:v>
                </c:pt>
                <c:pt idx="4">
                  <c:v>176601</c:v>
                </c:pt>
                <c:pt idx="5">
                  <c:v>79278</c:v>
                </c:pt>
                <c:pt idx="6">
                  <c:v>59945</c:v>
                </c:pt>
              </c:numCache>
            </c:numRef>
          </c:val>
        </c:ser>
        <c:gapWidth val="75"/>
        <c:axId val="98407552"/>
        <c:axId val="98409088"/>
      </c:barChart>
      <c:catAx>
        <c:axId val="98407552"/>
        <c:scaling>
          <c:orientation val="minMax"/>
        </c:scaling>
        <c:delete val="1"/>
        <c:axPos val="b"/>
        <c:majorTickMark val="none"/>
        <c:tickLblPos val="none"/>
        <c:crossAx val="98409088"/>
        <c:crosses val="autoZero"/>
        <c:auto val="1"/>
        <c:lblAlgn val="ctr"/>
        <c:lblOffset val="100"/>
      </c:catAx>
      <c:valAx>
        <c:axId val="98409088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98407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Совокупные доходы местных бюджетов за</a:t>
            </a:r>
            <a:r>
              <a:rPr lang="ru-RU" sz="1200" baseline="0"/>
              <a:t> </a:t>
            </a:r>
            <a:r>
              <a:rPr lang="ru-RU" sz="1200"/>
              <a:t>2016 год,</a:t>
            </a:r>
          </a:p>
          <a:p>
            <a:pPr>
              <a:defRPr sz="1200"/>
            </a:pPr>
            <a:r>
              <a:rPr lang="ru-RU" sz="1200"/>
              <a:t> тыс. руб.</a:t>
            </a:r>
          </a:p>
        </c:rich>
      </c:tx>
      <c:layout>
        <c:manualLayout>
          <c:xMode val="edge"/>
          <c:yMode val="edge"/>
          <c:x val="0.25599388882359853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9.892300065712871E-2"/>
          <c:y val="0.12064113780649213"/>
          <c:w val="0.89142304226897395"/>
          <c:h val="0.456567736725217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 Рыбница и Рыбницкий район</c:v>
                </c:pt>
                <c:pt idx="3">
                  <c:v>г. Слободзея и Слободзей       ский район</c:v>
                </c:pt>
                <c:pt idx="4">
                  <c:v>г. Дубоссары и Дубоссарский район</c:v>
                </c:pt>
                <c:pt idx="5">
                  <c:v>г. Каменка и Каменский район</c:v>
                </c:pt>
                <c:pt idx="6">
                  <c:v>г.Григориополь и Григориопольс              кий район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323293.85399999999</c:v>
                </c:pt>
                <c:pt idx="1">
                  <c:v>221428.29</c:v>
                </c:pt>
                <c:pt idx="2">
                  <c:v>223825.34399999998</c:v>
                </c:pt>
                <c:pt idx="3">
                  <c:v>192819.67600000001</c:v>
                </c:pt>
                <c:pt idx="4">
                  <c:v>108166.35799999999</c:v>
                </c:pt>
                <c:pt idx="5">
                  <c:v>67547.459000000003</c:v>
                </c:pt>
                <c:pt idx="6">
                  <c:v>111540.99199999997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0"/>
              <c:layout>
                <c:manualLayout>
                  <c:x val="-1.0498995092670519E-2"/>
                  <c:y val="-2.5767099625367402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ysClr val="windowText" lastClr="000000"/>
                        </a:solidFill>
                      </a:rPr>
                      <a:t>92,4*</a:t>
                    </a:r>
                    <a:endParaRPr lang="en-US" sz="800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1.4957652681474518E-2"/>
                  <c:y val="-1.521053458061340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ysClr val="windowText" lastClr="000000"/>
                        </a:solidFill>
                      </a:rPr>
                      <a:t>101,5*</a:t>
                    </a:r>
                    <a:endParaRPr lang="en-US" sz="800" b="1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-1.1091001684491003E-2"/>
                  <c:y val="-2.096013639320716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94,6*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1.5494809417479561E-2"/>
                  <c:y val="-2.095923906947549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98,5*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-9.4311121557566508E-3"/>
                  <c:y val="1.147318123696091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106,6*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1.2123790496337472E-2"/>
                  <c:y val="-1.807479193305965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96,1*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9022238530846964E-2"/>
                  <c:y val="-6.488376829152971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97,7*</a:t>
                    </a:r>
                    <a:endParaRPr lang="en-US" sz="800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 Рыбница и Рыбницкий район</c:v>
                </c:pt>
                <c:pt idx="3">
                  <c:v>г. Слободзея и Слободзей       ский район</c:v>
                </c:pt>
                <c:pt idx="4">
                  <c:v>г. Дубоссары и Дубоссарский район</c:v>
                </c:pt>
                <c:pt idx="5">
                  <c:v>г. Каменка и Каменский район</c:v>
                </c:pt>
                <c:pt idx="6">
                  <c:v>г.Григориополь и Григориопольс              кий район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298563.663</c:v>
                </c:pt>
                <c:pt idx="1">
                  <c:v>224719.258</c:v>
                </c:pt>
                <c:pt idx="2">
                  <c:v>211731.68599999999</c:v>
                </c:pt>
                <c:pt idx="3">
                  <c:v>189868.52099999998</c:v>
                </c:pt>
                <c:pt idx="4">
                  <c:v>115320.20600000001</c:v>
                </c:pt>
                <c:pt idx="5">
                  <c:v>64940.871000000006</c:v>
                </c:pt>
                <c:pt idx="6">
                  <c:v>108988.068</c:v>
                </c:pt>
              </c:numCache>
            </c:numRef>
          </c:val>
        </c:ser>
        <c:axId val="98349824"/>
        <c:axId val="98351360"/>
      </c:barChart>
      <c:catAx>
        <c:axId val="98349824"/>
        <c:scaling>
          <c:orientation val="minMax"/>
        </c:scaling>
        <c:axPos val="b"/>
        <c:tickLblPos val="nextTo"/>
        <c:crossAx val="98351360"/>
        <c:crosses val="autoZero"/>
        <c:auto val="1"/>
        <c:lblAlgn val="ctr"/>
        <c:lblOffset val="100"/>
      </c:catAx>
      <c:valAx>
        <c:axId val="983513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исполнение</a:t>
                </a:r>
                <a:r>
                  <a:rPr lang="ru-RU" baseline="0"/>
                  <a:t> </a:t>
                </a:r>
                <a:r>
                  <a:rPr lang="ru-RU"/>
                  <a:t>плана, %</a:t>
                </a:r>
              </a:p>
            </c:rich>
          </c:tx>
          <c:layout>
            <c:manualLayout>
              <c:xMode val="edge"/>
              <c:yMode val="edge"/>
              <c:x val="0.79712100764732363"/>
              <c:y val="0.13005064148003398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3498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Расходы местных бюджетов за 2016 год, тыс. руб.</a:t>
            </a:r>
          </a:p>
        </c:rich>
      </c:tx>
      <c:layout>
        <c:manualLayout>
          <c:xMode val="edge"/>
          <c:yMode val="edge"/>
          <c:x val="0.27187966288760951"/>
          <c:y val="3.7835811064157758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0039288179616478"/>
          <c:y val="0.1042852075922942"/>
          <c:w val="0.88573886659413958"/>
          <c:h val="0.456076061031790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г. Рыбница и Рыбницкий район</c:v>
                </c:pt>
                <c:pt idx="3">
                  <c:v>г. Слободзея и Слободзейский район</c:v>
                </c:pt>
                <c:pt idx="4">
                  <c:v>г. Дубоссары и Дубоссарский район</c:v>
                </c:pt>
                <c:pt idx="5">
                  <c:v>г. Каменка и Каменский район</c:v>
                </c:pt>
                <c:pt idx="6">
                  <c:v>г. Григориополь и Григориополь           ский район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407192.6</c:v>
                </c:pt>
                <c:pt idx="1">
                  <c:v>266569.09999999998</c:v>
                </c:pt>
                <c:pt idx="2">
                  <c:v>249847.8</c:v>
                </c:pt>
                <c:pt idx="3">
                  <c:v>210434.9</c:v>
                </c:pt>
                <c:pt idx="4">
                  <c:v>126407.6</c:v>
                </c:pt>
                <c:pt idx="5">
                  <c:v>75616.5</c:v>
                </c:pt>
                <c:pt idx="6">
                  <c:v>126302.2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0"/>
              <c:layout>
                <c:manualLayout>
                  <c:x val="-1.3220546540152023E-2"/>
                  <c:y val="-0.10680539932508436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71,5 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-1.3606174413933933E-2"/>
                  <c:y val="-4.157292838395195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85,8*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-1.3608982383888501E-2"/>
                  <c:y val="-3.358342707161604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86,1*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1.150503289614802E-2"/>
                  <c:y val="-2.0593550806149274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/>
                      <a:t>90,1*</a:t>
                    </a:r>
                    <a:endParaRPr lang="en-US" sz="800"/>
                  </a:p>
                </c:rich>
              </c:tx>
              <c:spPr>
                <a:solidFill>
                  <a:sysClr val="window" lastClr="FFFFFF"/>
                </a:solidFill>
              </c:spPr>
              <c:showVal val="1"/>
            </c:dLbl>
            <c:dLbl>
              <c:idx val="4"/>
              <c:layout>
                <c:manualLayout>
                  <c:x val="-1.321461860358094E-2"/>
                  <c:y val="-1.682414698162725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90,9*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1.4819061436042634E-2"/>
                  <c:y val="-1.251556055493063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5132930077648162E-2"/>
                  <c:y val="-1.771428571428572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87,7*</a:t>
                    </a:r>
                    <a:endParaRPr lang="en-US" sz="800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г. Рыбница и Рыбницкий район</c:v>
                </c:pt>
                <c:pt idx="3">
                  <c:v>г. Слободзея и Слободзейский район</c:v>
                </c:pt>
                <c:pt idx="4">
                  <c:v>г. Дубоссары и Дубоссарский район</c:v>
                </c:pt>
                <c:pt idx="5">
                  <c:v>г. Каменка и Каменский район</c:v>
                </c:pt>
                <c:pt idx="6">
                  <c:v>г. Григориополь и Григориополь           ский район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291083.8</c:v>
                </c:pt>
                <c:pt idx="1">
                  <c:v>228750.4</c:v>
                </c:pt>
                <c:pt idx="2">
                  <c:v>215054.3</c:v>
                </c:pt>
                <c:pt idx="3">
                  <c:v>189581.5</c:v>
                </c:pt>
                <c:pt idx="4">
                  <c:v>114906.7</c:v>
                </c:pt>
                <c:pt idx="5">
                  <c:v>64951.1</c:v>
                </c:pt>
                <c:pt idx="6">
                  <c:v>110778.1</c:v>
                </c:pt>
              </c:numCache>
            </c:numRef>
          </c:val>
        </c:ser>
        <c:axId val="98686080"/>
        <c:axId val="98687616"/>
      </c:barChart>
      <c:catAx>
        <c:axId val="98686080"/>
        <c:scaling>
          <c:orientation val="minMax"/>
        </c:scaling>
        <c:axPos val="b"/>
        <c:tickLblPos val="nextTo"/>
        <c:crossAx val="98687616"/>
        <c:crosses val="autoZero"/>
        <c:auto val="1"/>
        <c:lblAlgn val="ctr"/>
        <c:lblOffset val="100"/>
      </c:catAx>
      <c:valAx>
        <c:axId val="98687616"/>
        <c:scaling>
          <c:orientation val="minMax"/>
          <c:max val="45000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исполнение плана, %</a:t>
                </a:r>
              </a:p>
            </c:rich>
          </c:tx>
          <c:layout>
            <c:manualLayout>
              <c:xMode val="edge"/>
              <c:yMode val="edge"/>
              <c:x val="0.85478708177822449"/>
              <c:y val="0.13593106171463079"/>
            </c:manualLayout>
          </c:layout>
        </c:title>
        <c:numFmt formatCode="#,##0.0" sourceLinked="1"/>
        <c:tickLblPos val="nextTo"/>
        <c:crossAx val="986860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050"/>
              <a:t>Кредиторская задолженность муниципальных учреждений местных бюджетов за 2016 год, тыс. руб.</a:t>
            </a:r>
          </a:p>
        </c:rich>
      </c:tx>
      <c:layout>
        <c:manualLayout>
          <c:xMode val="edge"/>
          <c:yMode val="edge"/>
          <c:x val="0.19000773941718824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3441113130089896"/>
          <c:y val="0.1349999501012997"/>
          <c:w val="0.84189488509060062"/>
          <c:h val="0.43121277723501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состоянию на 01.01.2016 г.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 Рыбница и Рыбницкий р-он</c:v>
                </c:pt>
                <c:pt idx="3">
                  <c:v>г. Григориополь и Григориопольский р-он</c:v>
                </c:pt>
                <c:pt idx="4">
                  <c:v>г. Дубоссары и Дубоссарский р-он</c:v>
                </c:pt>
                <c:pt idx="5">
                  <c:v>г. Слободзея и Слободзейский р-он</c:v>
                </c:pt>
                <c:pt idx="6">
                  <c:v>г. Каменка и Каменский р-он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198516.7</c:v>
                </c:pt>
                <c:pt idx="1">
                  <c:v>174053</c:v>
                </c:pt>
                <c:pt idx="2">
                  <c:v>164654.70000000001</c:v>
                </c:pt>
                <c:pt idx="3">
                  <c:v>58255.199999999997</c:v>
                </c:pt>
                <c:pt idx="4">
                  <c:v>85990.9</c:v>
                </c:pt>
                <c:pt idx="5">
                  <c:v>130082.4</c:v>
                </c:pt>
                <c:pt idx="6">
                  <c:v>45836.7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состоянию на 01.01.2017 г.</c:v>
                </c:pt>
              </c:strCache>
            </c:strRef>
          </c:tx>
          <c:dLbls>
            <c:dLbl>
              <c:idx val="0"/>
              <c:layout>
                <c:manualLayout>
                  <c:x val="-2.1905915606703366E-2"/>
                  <c:y val="2.517617730216160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+17,9*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-1.7524732485362411E-2"/>
                  <c:y val="-1.079099701578398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-2,9*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-1.9662494111313621E-2"/>
                  <c:y val="1.007623051102673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-4,8*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1.5281479238172517E-2"/>
                  <c:y val="-8.322367238341874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-2,4*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-1.7630055858402341E-2"/>
                  <c:y val="-1.386689677488944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-9,2*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1.3459687731341274E-2"/>
                  <c:y val="-1.250278646676024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-7,1*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528139821645909E-2"/>
                  <c:y val="-6.7278893853304914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-5,9*</a:t>
                    </a:r>
                    <a:endParaRPr lang="en-US" sz="800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 Рыбница и Рыбницкий р-он</c:v>
                </c:pt>
                <c:pt idx="3">
                  <c:v>г. Григориополь и Григориопольский р-он</c:v>
                </c:pt>
                <c:pt idx="4">
                  <c:v>г. Дубоссары и Дубоссарский р-он</c:v>
                </c:pt>
                <c:pt idx="5">
                  <c:v>г. Слободзея и Слободзейский р-он</c:v>
                </c:pt>
                <c:pt idx="6">
                  <c:v>г. Каменка и Каменский р-он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234130.2</c:v>
                </c:pt>
                <c:pt idx="1">
                  <c:v>169050.5</c:v>
                </c:pt>
                <c:pt idx="2">
                  <c:v>156716.20000000001</c:v>
                </c:pt>
                <c:pt idx="3">
                  <c:v>56867</c:v>
                </c:pt>
                <c:pt idx="4">
                  <c:v>78046.2</c:v>
                </c:pt>
                <c:pt idx="5">
                  <c:v>120788.3</c:v>
                </c:pt>
                <c:pt idx="6">
                  <c:v>43132.5</c:v>
                </c:pt>
              </c:numCache>
            </c:numRef>
          </c:val>
        </c:ser>
        <c:axId val="98792576"/>
        <c:axId val="98794112"/>
      </c:barChart>
      <c:catAx>
        <c:axId val="987925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794112"/>
        <c:crosses val="autoZero"/>
        <c:auto val="1"/>
        <c:lblAlgn val="ctr"/>
        <c:lblOffset val="100"/>
      </c:catAx>
      <c:valAx>
        <c:axId val="9879411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 b="1"/>
                </a:pPr>
                <a:r>
                  <a:rPr lang="ru-RU" sz="800" b="1"/>
                  <a:t>* - темп роста (конец</a:t>
                </a:r>
                <a:r>
                  <a:rPr lang="ru-RU" sz="800" b="1" baseline="0"/>
                  <a:t> периода к началу периода), </a:t>
                </a:r>
                <a:r>
                  <a:rPr lang="ru-RU" sz="800" b="1"/>
                  <a:t>%</a:t>
                </a:r>
              </a:p>
            </c:rich>
          </c:tx>
          <c:layout>
            <c:manualLayout>
              <c:xMode val="edge"/>
              <c:yMode val="edge"/>
              <c:x val="0.82308129753012105"/>
              <c:y val="0.1250626048793082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8792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1571269937411723E-2"/>
          <c:y val="0.94032074887977402"/>
          <c:w val="0.90588599501985345"/>
          <c:h val="5.9679251120225964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Недопоступление</a:t>
            </a:r>
            <a:r>
              <a:rPr lang="ru-RU" sz="1100" baseline="0"/>
              <a:t> доходов по местным бюджетам за 2016 год, тыс. руб.</a:t>
            </a:r>
            <a:endParaRPr lang="ru-RU" sz="1100"/>
          </a:p>
        </c:rich>
      </c:tx>
      <c:layout>
        <c:manualLayout>
          <c:xMode val="edge"/>
          <c:yMode val="edge"/>
          <c:x val="0.20348230912476811"/>
          <c:y val="1.6302679146238995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32430348075649956"/>
          <c:y val="0.12272263038250179"/>
          <c:w val="0.66173777297447334"/>
          <c:h val="0.50875807924890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организаций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Рыбница</c:v>
                </c:pt>
                <c:pt idx="3">
                  <c:v>Дубоссары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156053.79999999999</c:v>
                </c:pt>
                <c:pt idx="1">
                  <c:v>24107.599999999897</c:v>
                </c:pt>
                <c:pt idx="2">
                  <c:v>42744.3</c:v>
                </c:pt>
                <c:pt idx="3">
                  <c:v>3792.3</c:v>
                </c:pt>
                <c:pt idx="4">
                  <c:v>7268</c:v>
                </c:pt>
                <c:pt idx="5">
                  <c:v>19806.599999999897</c:v>
                </c:pt>
                <c:pt idx="6">
                  <c:v>2739.6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подоходный налог с физических лиц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Рыбница</c:v>
                </c:pt>
                <c:pt idx="3">
                  <c:v>Дубоссары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264102.5</c:v>
                </c:pt>
                <c:pt idx="1">
                  <c:v>97375.3</c:v>
                </c:pt>
                <c:pt idx="2">
                  <c:v>70052.899999999994</c:v>
                </c:pt>
                <c:pt idx="3">
                  <c:v>35794.6</c:v>
                </c:pt>
                <c:pt idx="4">
                  <c:v>42996.5</c:v>
                </c:pt>
                <c:pt idx="5">
                  <c:v>28123.200000000001</c:v>
                </c:pt>
                <c:pt idx="6">
                  <c:v>16393.2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единый социальный налог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Рыбница</c:v>
                </c:pt>
                <c:pt idx="3">
                  <c:v>Дубоссары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Каменка</c:v>
                </c:pt>
              </c:strCache>
            </c:strRef>
          </c:cat>
          <c:val>
            <c:numRef>
              <c:f>Лист1!$D$2:$D$8</c:f>
              <c:numCache>
                <c:formatCode>#,##0.0</c:formatCode>
                <c:ptCount val="7"/>
                <c:pt idx="0">
                  <c:v>170429.5</c:v>
                </c:pt>
                <c:pt idx="1">
                  <c:v>33806.1</c:v>
                </c:pt>
                <c:pt idx="2">
                  <c:v>16776.099999999897</c:v>
                </c:pt>
                <c:pt idx="3">
                  <c:v>11290.1</c:v>
                </c:pt>
                <c:pt idx="4">
                  <c:v>8531.2000000000007</c:v>
                </c:pt>
                <c:pt idx="5">
                  <c:v>8595.6</c:v>
                </c:pt>
                <c:pt idx="6">
                  <c:v>4077.5</c:v>
                </c:pt>
              </c:numCache>
            </c:numRef>
          </c:val>
        </c:ser>
        <c:axId val="99094912"/>
        <c:axId val="99096448"/>
      </c:barChart>
      <c:catAx>
        <c:axId val="99094912"/>
        <c:scaling>
          <c:orientation val="minMax"/>
        </c:scaling>
        <c:axPos val="b"/>
        <c:numFmt formatCode="dd/mmm" sourceLinked="1"/>
        <c:tickLblPos val="nextTo"/>
        <c:txPr>
          <a:bodyPr rot="5400000" vert="horz" anchor="ctr" anchorCtr="0"/>
          <a:lstStyle/>
          <a:p>
            <a:pPr>
              <a:defRPr sz="1100" b="1"/>
            </a:pPr>
            <a:endParaRPr lang="ru-RU"/>
          </a:p>
        </c:txPr>
        <c:crossAx val="99096448"/>
        <c:crosses val="autoZero"/>
        <c:auto val="1"/>
        <c:lblAlgn val="ctr"/>
        <c:lblOffset val="100"/>
      </c:catAx>
      <c:valAx>
        <c:axId val="99096448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90949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100" b="1"/>
              <a:t>Сумма средств, направленная на ремонт и содержание муниципального жилищного фонда </a:t>
            </a:r>
            <a:r>
              <a:rPr lang="ru-RU" sz="1100"/>
              <a:t>в разрезе городов и районов ПМР, тыс. руб.</a:t>
            </a:r>
          </a:p>
        </c:rich>
      </c:tx>
      <c:layout>
        <c:manualLayout>
          <c:xMode val="edge"/>
          <c:yMode val="edge"/>
          <c:x val="0.16683069132998618"/>
          <c:y val="3.5474081364829548E-4"/>
        </c:manualLayout>
      </c:layout>
    </c:title>
    <c:view3D>
      <c:rotX val="10"/>
      <c:rotY val="0"/>
      <c:depthPercent val="100"/>
      <c:rAngAx val="1"/>
    </c:view3D>
    <c:sideWall>
      <c:spPr>
        <a:ln w="0">
          <a:noFill/>
        </a:ln>
      </c:spPr>
    </c:sideWall>
    <c:backWall>
      <c:spPr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16495182555429441"/>
          <c:y val="0.16716091826549861"/>
          <c:w val="0.83458286018526173"/>
          <c:h val="0.460064876905225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г.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4.4725935017700134E-2"/>
                  <c:y val="-2.8307041824550352E-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93,4*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delete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Рыбницкий район и                     г. Рыбница</c:v>
                </c:pt>
                <c:pt idx="3">
                  <c:v>Дубоссар            ский  район и  г. Дубоссары</c:v>
                </c:pt>
                <c:pt idx="4">
                  <c:v>Слободзей     ский район и г. Слободзея</c:v>
                </c:pt>
                <c:pt idx="5">
                  <c:v>Григорио    польский район и г. Григорио         поль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41599.5</c:v>
                </c:pt>
                <c:pt idx="1">
                  <c:v>17324.5</c:v>
                </c:pt>
                <c:pt idx="2">
                  <c:v>16330.5</c:v>
                </c:pt>
                <c:pt idx="3">
                  <c:v>4405</c:v>
                </c:pt>
                <c:pt idx="4">
                  <c:v>1769.3</c:v>
                </c:pt>
                <c:pt idx="5">
                  <c:v>998</c:v>
                </c:pt>
                <c:pt idx="6">
                  <c:v>271.89999999999969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6.7197424410697405E-3"/>
                  <c:y val="4.578758641085381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5.7233301507107924E-3"/>
                  <c:y val="9.157455545291426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110,0*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7.6664682998324124E-3"/>
                  <c:y val="9.057742782152256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99,5*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4.0006426482149075E-3"/>
                  <c:y val="9.157509157509758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99,7*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5.8884185051505424E-3"/>
                  <c:y val="3.821163992726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119,3*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6.00120024004805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170,4*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Рыбницкий район и                     г. Рыбница</c:v>
                </c:pt>
                <c:pt idx="3">
                  <c:v>Дубоссар            ский  район и  г. Дубоссары</c:v>
                </c:pt>
                <c:pt idx="4">
                  <c:v>Слободзей     ский район и г. Слободзея</c:v>
                </c:pt>
                <c:pt idx="5">
                  <c:v>Григорио    польский район и г. Григорио         поль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40845.800000000003</c:v>
                </c:pt>
                <c:pt idx="1">
                  <c:v>19053.900000000001</c:v>
                </c:pt>
                <c:pt idx="2">
                  <c:v>16254.4</c:v>
                </c:pt>
                <c:pt idx="3">
                  <c:v>4392.9000000000005</c:v>
                </c:pt>
                <c:pt idx="4">
                  <c:v>2111.4</c:v>
                </c:pt>
                <c:pt idx="5">
                  <c:v>932</c:v>
                </c:pt>
                <c:pt idx="6">
                  <c:v>463.2</c:v>
                </c:pt>
              </c:numCache>
            </c:numRef>
          </c:val>
        </c:ser>
        <c:dLbls>
          <c:showVal val="1"/>
        </c:dLbls>
        <c:gapWidth val="75"/>
        <c:shape val="cylinder"/>
        <c:axId val="99299712"/>
        <c:axId val="99301248"/>
        <c:axId val="0"/>
      </c:bar3DChart>
      <c:catAx>
        <c:axId val="99299712"/>
        <c:scaling>
          <c:orientation val="minMax"/>
        </c:scaling>
        <c:delete val="1"/>
        <c:axPos val="b"/>
        <c:majorTickMark val="none"/>
        <c:tickLblPos val="none"/>
        <c:crossAx val="99301248"/>
        <c:crosses val="autoZero"/>
        <c:auto val="1"/>
        <c:lblAlgn val="ctr"/>
        <c:lblOffset val="100"/>
      </c:catAx>
      <c:valAx>
        <c:axId val="99301248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992997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50">
                <a:solidFill>
                  <a:sysClr val="windowText" lastClr="000000"/>
                </a:solidFill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Сумма средств,</a:t>
            </a:r>
            <a:r>
              <a:rPr lang="ru-RU" sz="1100" baseline="0">
                <a:solidFill>
                  <a:sysClr val="windowText" lastClr="000000"/>
                </a:solidFill>
              </a:rPr>
              <a:t> требуемая для проведения ремонта муниципального жилищного фонда в разрезе городов и районов ПМР, тыс. руб.</a:t>
            </a:r>
            <a:endParaRPr lang="ru-RU" sz="11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201766814546467"/>
          <c:y val="3.0540413217578612E-3"/>
        </c:manualLayout>
      </c:layout>
    </c:title>
    <c:plotArea>
      <c:layout>
        <c:manualLayout>
          <c:layoutTarget val="inner"/>
          <c:xMode val="edge"/>
          <c:yMode val="edge"/>
          <c:x val="0.20072763028515242"/>
          <c:y val="0.17076294950310741"/>
          <c:w val="0.78046588678133089"/>
          <c:h val="0.410175202458666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г.Тирасполь и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г. 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  ский район и                   г. Слободзея</c:v>
                </c:pt>
                <c:pt idx="5">
                  <c:v>Григориополь                   ский район и г. Григорио            поль</c:v>
                </c:pt>
                <c:pt idx="6">
                  <c:v>Каменский  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266823.59999999998</c:v>
                </c:pt>
                <c:pt idx="1">
                  <c:v>82500</c:v>
                </c:pt>
                <c:pt idx="2">
                  <c:v>225300</c:v>
                </c:pt>
                <c:pt idx="3">
                  <c:v>5667.4</c:v>
                </c:pt>
                <c:pt idx="4">
                  <c:v>12452.6</c:v>
                </c:pt>
                <c:pt idx="5">
                  <c:v>18390</c:v>
                </c:pt>
                <c:pt idx="6">
                  <c:v>6500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3.9968371651138111E-3"/>
                  <c:y val="1.41064185158673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7.9936051159076784E-3"/>
                  <c:y val="2.39463601532567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83,0*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3153033705838317E-3"/>
                  <c:y val="1.23789071820567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98,4*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4.956360695462976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5011770435912134E-3"/>
                  <c:y val="1.9241231209735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104,8*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4.4030149152318194E-3"/>
                  <c:y val="1.46198202497415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94,6*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7.9936051159076784E-3"/>
                  <c:y val="1.43678160919540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100,0*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г.Тирасполь и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г. 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  ский район и                   г. Слободзея</c:v>
                </c:pt>
                <c:pt idx="5">
                  <c:v>Григориополь                   ский район и г. Григорио            поль</c:v>
                </c:pt>
                <c:pt idx="6">
                  <c:v>Каменский  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249162.5</c:v>
                </c:pt>
                <c:pt idx="1">
                  <c:v>68505</c:v>
                </c:pt>
                <c:pt idx="2">
                  <c:v>221800</c:v>
                </c:pt>
                <c:pt idx="3">
                  <c:v>5667.4</c:v>
                </c:pt>
                <c:pt idx="4">
                  <c:v>13052.3</c:v>
                </c:pt>
                <c:pt idx="5">
                  <c:v>17392</c:v>
                </c:pt>
                <c:pt idx="6">
                  <c:v>6500</c:v>
                </c:pt>
              </c:numCache>
            </c:numRef>
          </c:val>
        </c:ser>
        <c:dLbls>
          <c:showVal val="1"/>
        </c:dLbls>
        <c:axId val="99266944"/>
        <c:axId val="99268480"/>
      </c:barChart>
      <c:catAx>
        <c:axId val="99266944"/>
        <c:scaling>
          <c:orientation val="minMax"/>
        </c:scaling>
        <c:axPos val="b"/>
        <c:tickLblPos val="nextTo"/>
        <c:crossAx val="99268480"/>
        <c:crosses val="autoZero"/>
        <c:auto val="1"/>
        <c:lblAlgn val="ctr"/>
        <c:lblOffset val="100"/>
      </c:catAx>
      <c:valAx>
        <c:axId val="9926848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 b="1"/>
                </a:pPr>
                <a:r>
                  <a:rPr lang="ru-RU" sz="900" b="1"/>
                  <a:t>*-</a:t>
                </a:r>
                <a:r>
                  <a:rPr lang="ru-RU" sz="900" b="1" baseline="0"/>
                  <a:t> темп роста </a:t>
                </a:r>
              </a:p>
              <a:p>
                <a:pPr>
                  <a:defRPr sz="900" b="1"/>
                </a:pPr>
                <a:r>
                  <a:rPr lang="ru-RU" sz="900" b="1" baseline="0"/>
                  <a:t>к 2015 году</a:t>
                </a:r>
                <a:r>
                  <a:rPr lang="ru-RU" sz="900" b="1"/>
                  <a:t>, %</a:t>
                </a:r>
              </a:p>
            </c:rich>
          </c:tx>
          <c:layout>
            <c:manualLayout>
              <c:xMode val="edge"/>
              <c:yMode val="edge"/>
              <c:x val="0.79537103316630875"/>
              <c:y val="0.21775550783424799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9266944"/>
        <c:crosses val="autoZero"/>
        <c:crossBetween val="between"/>
        <c:majorUnit val="5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Доля расходов местного бюджета на образование в общей структуре расходов</a:t>
            </a:r>
          </a:p>
          <a:p>
            <a:pPr>
              <a:defRPr sz="1100"/>
            </a:pPr>
            <a:r>
              <a:rPr lang="ru-RU" sz="1100"/>
              <a:t>местного бюджета, %</a:t>
            </a:r>
          </a:p>
        </c:rich>
      </c:tx>
      <c:layout>
        <c:manualLayout>
          <c:xMode val="edge"/>
          <c:yMode val="edge"/>
          <c:x val="0.15472804837448501"/>
          <c:y val="3.6666998903618075E-2"/>
        </c:manualLayout>
      </c:layout>
    </c:title>
    <c:plotArea>
      <c:layout>
        <c:manualLayout>
          <c:layoutTarget val="inner"/>
          <c:xMode val="edge"/>
          <c:yMode val="edge"/>
          <c:x val="0.12124668044813082"/>
          <c:y val="0.15701385428087344"/>
          <c:w val="0.86472843549423994"/>
          <c:h val="0.431172685692772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года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г. Днестровск</c:v>
                </c:pt>
                <c:pt idx="1">
                  <c:v>г. Бендеры</c:v>
                </c:pt>
                <c:pt idx="2">
                  <c:v>Слободзейс             кий район и 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62.2</c:v>
                </c:pt>
                <c:pt idx="1">
                  <c:v>52.9</c:v>
                </c:pt>
                <c:pt idx="2" formatCode="0.0">
                  <c:v>55.7</c:v>
                </c:pt>
                <c:pt idx="3" formatCode="0.0">
                  <c:v>55.2</c:v>
                </c:pt>
                <c:pt idx="4">
                  <c:v>60.2</c:v>
                </c:pt>
                <c:pt idx="5" formatCode="0.0">
                  <c:v>53.9</c:v>
                </c:pt>
                <c:pt idx="6" formatCode="0.0">
                  <c:v>56.3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г. Днестровск</c:v>
                </c:pt>
                <c:pt idx="1">
                  <c:v>г. Бендеры</c:v>
                </c:pt>
                <c:pt idx="2">
                  <c:v>Слободзейс             кий район и 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65.2</c:v>
                </c:pt>
                <c:pt idx="1">
                  <c:v>57.8</c:v>
                </c:pt>
                <c:pt idx="2" formatCode="0.0">
                  <c:v>55.3</c:v>
                </c:pt>
                <c:pt idx="3" formatCode="0.0">
                  <c:v>58.9</c:v>
                </c:pt>
                <c:pt idx="4">
                  <c:v>61.4</c:v>
                </c:pt>
                <c:pt idx="5" formatCode="0.0">
                  <c:v>56.3</c:v>
                </c:pt>
                <c:pt idx="6" formatCode="0.0">
                  <c:v>55.4</c:v>
                </c:pt>
              </c:numCache>
            </c:numRef>
          </c:val>
        </c:ser>
        <c:dLbls>
          <c:showVal val="1"/>
        </c:dLbls>
        <c:axId val="99250176"/>
        <c:axId val="99251712"/>
      </c:barChart>
      <c:catAx>
        <c:axId val="99250176"/>
        <c:scaling>
          <c:orientation val="minMax"/>
        </c:scaling>
        <c:axPos val="b"/>
        <c:tickLblPos val="nextTo"/>
        <c:crossAx val="99251712"/>
        <c:crosses val="autoZero"/>
        <c:auto val="1"/>
        <c:lblAlgn val="ctr"/>
        <c:lblOffset val="100"/>
      </c:catAx>
      <c:valAx>
        <c:axId val="99251712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250176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 algn="just"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50"/>
              <a:t>Динамика </a:t>
            </a:r>
            <a:r>
              <a:rPr lang="ru-RU" sz="1050" baseline="0"/>
              <a:t>объема валовой продукции (работ, услуг) по предприятиям</a:t>
            </a:r>
          </a:p>
          <a:p>
            <a:pPr>
              <a:defRPr sz="1000"/>
            </a:pPr>
            <a:r>
              <a:rPr lang="ru-RU" sz="1050" baseline="0"/>
              <a:t> всех форм собственности, %</a:t>
            </a:r>
            <a:endParaRPr lang="ru-RU" sz="1050"/>
          </a:p>
        </c:rich>
      </c:tx>
      <c:layout>
        <c:manualLayout>
          <c:xMode val="edge"/>
          <c:yMode val="edge"/>
          <c:x val="0.21751356837971011"/>
          <c:y val="3.3318535479801002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5516105941302791"/>
          <c:y val="0.17853463771574021"/>
          <c:w val="0.83137092711895866"/>
          <c:h val="0.332384951881017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2015 года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/>
              <c:tx>
                <c:rich>
                  <a:bodyPr rot="-5400000" vert="horz" anchor="ctr" anchorCtr="0"/>
                  <a:lstStyle/>
                  <a:p>
                    <a:pPr>
                      <a:defRPr sz="800" b="1"/>
                    </a:pPr>
                    <a:r>
                      <a:rPr lang="ru-RU" b="1"/>
                      <a:t>94,9</a:t>
                    </a:r>
                    <a:endParaRPr lang="en-US" b="1"/>
                  </a:p>
                </c:rich>
              </c:tx>
              <c:spPr/>
              <c:dLblPos val="outEnd"/>
              <c:showVal val="1"/>
            </c:dLbl>
            <c:dLbl>
              <c:idx val="1"/>
              <c:layout>
                <c:manualLayout>
                  <c:x val="-8.5470085470085496E-3"/>
                  <c:y val="4.678362573099415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90,</a:t>
                    </a:r>
                    <a:r>
                      <a:rPr lang="ru-RU" b="1"/>
                      <a:t>8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3.8790605719739692E-3"/>
                  <c:y val="6.0765388197443534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89</a:t>
                    </a:r>
                    <a:r>
                      <a:rPr lang="en-US" b="1"/>
                      <a:t>,</a:t>
                    </a:r>
                    <a:r>
                      <a:rPr lang="ru-RU" b="1"/>
                      <a:t>0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4.2735042735042739E-3"/>
                  <c:y val="1.403508771929824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ru-RU" b="1"/>
                      <a:t>5</a:t>
                    </a:r>
                    <a:r>
                      <a:rPr lang="en-US" b="1"/>
                      <a:t>,</a:t>
                    </a:r>
                    <a:r>
                      <a:rPr lang="ru-RU" b="1"/>
                      <a:t>1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1.0683816038146747E-2"/>
                  <c:y val="3.282533231733204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ru-RU" b="1"/>
                      <a:t>8</a:t>
                    </a:r>
                    <a:r>
                      <a:rPr lang="en-US" b="1"/>
                      <a:t>,</a:t>
                    </a:r>
                    <a:r>
                      <a:rPr lang="ru-RU" b="1"/>
                      <a:t>4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8.5470085470085496E-3"/>
                  <c:y val="1.833006369084410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</a:t>
                    </a:r>
                    <a:r>
                      <a:rPr lang="ru-RU" b="1"/>
                      <a:t>5</a:t>
                    </a:r>
                    <a:r>
                      <a:rPr lang="en-US" b="1"/>
                      <a:t>,</a:t>
                    </a:r>
                    <a:r>
                      <a:rPr lang="ru-RU" b="1"/>
                      <a:t>9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4.4862573996433518E-3"/>
                  <c:y val="3.2825332317331754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60,7</a:t>
                    </a:r>
                    <a:endParaRPr lang="en-US" b="1"/>
                  </a:p>
                </c:rich>
              </c:tx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       г. Слободзея</c:v>
                </c:pt>
                <c:pt idx="3">
                  <c:v>Дубоссарский район и                    г. Дубоссары</c:v>
                </c:pt>
                <c:pt idx="4">
                  <c:v>Рыбницкий район и г. Рыбница</c:v>
                </c:pt>
                <c:pt idx="5">
                  <c:v>Григориопольский р-н и г. Григориополь 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0.94899999999999995</c:v>
                </c:pt>
                <c:pt idx="1">
                  <c:v>0.90800000000000003</c:v>
                </c:pt>
                <c:pt idx="2">
                  <c:v>0.89</c:v>
                </c:pt>
                <c:pt idx="3">
                  <c:v>0.85100000000000064</c:v>
                </c:pt>
                <c:pt idx="4">
                  <c:v>0.58399999999999996</c:v>
                </c:pt>
                <c:pt idx="5">
                  <c:v>1.0589999999999891</c:v>
                </c:pt>
                <c:pt idx="6">
                  <c:v>0.60700000000000065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январь-декабрь 2016 года</c:v>
                </c:pt>
              </c:strCache>
            </c:strRef>
          </c:tx>
          <c:dLbls>
            <c:dLbl>
              <c:idx val="0"/>
              <c:layout>
                <c:manualLayout>
                  <c:x val="4.2735200621917034E-3"/>
                  <c:y val="7.9018268411814121E-4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97,7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6.4102564102564534E-3"/>
                  <c:y val="9.356725146198830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ru-RU" b="1"/>
                      <a:t>9</a:t>
                    </a:r>
                    <a:r>
                      <a:rPr lang="en-US" b="1"/>
                      <a:t>,</a:t>
                    </a:r>
                    <a:r>
                      <a:rPr lang="ru-RU" b="1"/>
                      <a:t>6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5001420277010892E-3"/>
                  <c:y val="6.4832218553327421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ru-RU" b="1"/>
                      <a:t>6,8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4.2735042735042739E-3"/>
                  <c:y val="9.356725146198856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</a:t>
                    </a:r>
                    <a:r>
                      <a:rPr lang="ru-RU" b="1"/>
                      <a:t>7</a:t>
                    </a:r>
                    <a:r>
                      <a:rPr lang="en-US" b="1"/>
                      <a:t>,</a:t>
                    </a:r>
                    <a:r>
                      <a:rPr lang="ru-RU" b="1"/>
                      <a:t>3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6.410259323645244E-3"/>
                  <c:y val="7.9606581435386174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ru-RU" b="1"/>
                      <a:t>2</a:t>
                    </a:r>
                    <a:r>
                      <a:rPr lang="en-US" b="1"/>
                      <a:t>,</a:t>
                    </a:r>
                    <a:r>
                      <a:rPr lang="ru-RU" b="1"/>
                      <a:t>7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0"/>
                  <c:y val="1.403508771929824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 b="1"/>
                      <a:t>10</a:t>
                    </a:r>
                    <a:r>
                      <a:rPr lang="en-US" b="1"/>
                      <a:t>,</a:t>
                    </a:r>
                    <a:r>
                      <a:rPr lang="ru-RU" b="1"/>
                      <a:t>9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b="1"/>
                      <a:t>102</a:t>
                    </a:r>
                    <a:r>
                      <a:rPr lang="en-US" b="1"/>
                      <a:t>,0</a:t>
                    </a:r>
                  </a:p>
                </c:rich>
              </c:tx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       г. Слободзея</c:v>
                </c:pt>
                <c:pt idx="3">
                  <c:v>Дубоссарский район и                    г. Дубоссары</c:v>
                </c:pt>
                <c:pt idx="4">
                  <c:v>Рыбницкий район и г. Рыбница</c:v>
                </c:pt>
                <c:pt idx="5">
                  <c:v>Григориопольский р-н и г. Григориополь 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0.97700000000000065</c:v>
                </c:pt>
                <c:pt idx="1">
                  <c:v>0.89600000000000002</c:v>
                </c:pt>
                <c:pt idx="2">
                  <c:v>0.96800000000000064</c:v>
                </c:pt>
                <c:pt idx="3">
                  <c:v>1.073</c:v>
                </c:pt>
                <c:pt idx="4">
                  <c:v>0.82700000000000062</c:v>
                </c:pt>
                <c:pt idx="5">
                  <c:v>1.109</c:v>
                </c:pt>
                <c:pt idx="6">
                  <c:v>1.02</c:v>
                </c:pt>
              </c:numCache>
            </c:numRef>
          </c:val>
        </c:ser>
        <c:dLbls>
          <c:showVal val="1"/>
        </c:dLbls>
        <c:axId val="94675328"/>
        <c:axId val="94676864"/>
      </c:barChart>
      <c:catAx>
        <c:axId val="9467532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94676864"/>
        <c:crosses val="autoZero"/>
        <c:auto val="1"/>
        <c:lblAlgn val="ctr"/>
        <c:lblOffset val="100"/>
      </c:catAx>
      <c:valAx>
        <c:axId val="94676864"/>
        <c:scaling>
          <c:orientation val="minMax"/>
          <c:max val="1.2"/>
          <c:min val="0"/>
        </c:scaling>
        <c:axPos val="l"/>
        <c:numFmt formatCode="0.0%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4675328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9.907988774130505E-2"/>
          <c:y val="0.95042968293651764"/>
          <c:w val="0.8009891187843946"/>
          <c:h val="4.5756209257225941E-2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050"/>
            </a:pPr>
            <a:r>
              <a:rPr lang="ru-RU" sz="1050" b="1" i="0" u="none" strike="noStrike" baseline="0"/>
              <a:t>Расходы местного бюджета на дошкольное образование в расчете на 1 фактического воспитанника муниципальных дошкольных образовательных учреждений</a:t>
            </a:r>
            <a:r>
              <a:rPr lang="ru-RU" sz="1050"/>
              <a:t>, руб.</a:t>
            </a:r>
          </a:p>
        </c:rich>
      </c:tx>
      <c:layout>
        <c:manualLayout>
          <c:xMode val="edge"/>
          <c:yMode val="edge"/>
          <c:x val="0.15859523969760331"/>
          <c:y val="1.3656277756155073E-3"/>
        </c:manualLayout>
      </c:layout>
    </c:title>
    <c:plotArea>
      <c:layout>
        <c:manualLayout>
          <c:layoutTarget val="inner"/>
          <c:xMode val="edge"/>
          <c:yMode val="edge"/>
          <c:x val="0.12024392250114085"/>
          <c:y val="0.1863533027953268"/>
          <c:w val="0.84366864588885504"/>
          <c:h val="0.420684697021568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4.2712085231770822E-2"/>
                  <c:y val="2.306565469929976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102,6*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4.6827631394560532E-2"/>
                  <c:y val="-5.964164226764071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137,9*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4.7027000412827182E-2"/>
                  <c:y val="-9.4590522755054578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101,9*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5023143474587091E-2"/>
                  <c:y val="-4.01944053571251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102,8*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6894744217578874E-2"/>
                  <c:y val="9.6322616712622208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91,6*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4.5040279056027102E-2"/>
                  <c:y val="1.500402702369786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104,9*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3.7140649070818432E-2"/>
                  <c:y val="1.394054688670604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9386.9</c:v>
                </c:pt>
                <c:pt idx="1">
                  <c:v>7388</c:v>
                </c:pt>
                <c:pt idx="2">
                  <c:v>10460</c:v>
                </c:pt>
                <c:pt idx="3">
                  <c:v>14059</c:v>
                </c:pt>
                <c:pt idx="4">
                  <c:v>13644</c:v>
                </c:pt>
                <c:pt idx="5">
                  <c:v>13036</c:v>
                </c:pt>
                <c:pt idx="6">
                  <c:v>10838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9626.9</c:v>
                </c:pt>
                <c:pt idx="1">
                  <c:v>10190.200000000004</c:v>
                </c:pt>
                <c:pt idx="2">
                  <c:v>10661</c:v>
                </c:pt>
                <c:pt idx="3">
                  <c:v>14451</c:v>
                </c:pt>
                <c:pt idx="4">
                  <c:v>12502</c:v>
                </c:pt>
                <c:pt idx="5">
                  <c:v>13675</c:v>
                </c:pt>
                <c:pt idx="6">
                  <c:v>10936</c:v>
                </c:pt>
              </c:numCache>
            </c:numRef>
          </c:val>
        </c:ser>
        <c:dLbls>
          <c:showVal val="1"/>
        </c:dLbls>
        <c:axId val="99552640"/>
        <c:axId val="99570816"/>
      </c:barChart>
      <c:catAx>
        <c:axId val="99552640"/>
        <c:scaling>
          <c:orientation val="minMax"/>
        </c:scaling>
        <c:axPos val="b"/>
        <c:tickLblPos val="nextTo"/>
        <c:crossAx val="99570816"/>
        <c:crosses val="autoZero"/>
        <c:auto val="1"/>
        <c:lblAlgn val="ctr"/>
        <c:lblOffset val="100"/>
      </c:catAx>
      <c:valAx>
        <c:axId val="99570816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9552640"/>
        <c:crosses val="autoZero"/>
        <c:crossBetween val="between"/>
        <c:majorUnit val="4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400"/>
            </a:pPr>
            <a:r>
              <a:rPr lang="ru-RU" sz="1100" b="1" i="0" u="none" strike="noStrike" baseline="0"/>
              <a:t>Расходы местного бюджета на общее образование в расчете на 1 обучающегося в муниципальных общеобразовательных учреждениях</a:t>
            </a:r>
            <a:r>
              <a:rPr lang="ru-RU" sz="1100"/>
              <a:t>, </a:t>
            </a:r>
            <a:r>
              <a:rPr lang="ru-RU" sz="1050"/>
              <a:t>руб.</a:t>
            </a:r>
          </a:p>
        </c:rich>
      </c:tx>
      <c:layout>
        <c:manualLayout>
          <c:xMode val="edge"/>
          <c:yMode val="edge"/>
          <c:x val="0.18881253249046906"/>
          <c:y val="2.649170324489819E-2"/>
        </c:manualLayout>
      </c:layout>
    </c:title>
    <c:plotArea>
      <c:layout>
        <c:manualLayout>
          <c:layoutTarget val="inner"/>
          <c:xMode val="edge"/>
          <c:yMode val="edge"/>
          <c:x val="0.12578429833023044"/>
          <c:y val="0.22264440701281896"/>
          <c:w val="0.86083854902752543"/>
          <c:h val="0.425502103332977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4.2965654934159034E-2"/>
                  <c:y val="-3.353177443728624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103,1*</a:t>
                    </a:r>
                    <a:endParaRPr lang="en-US" sz="800" b="1"/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/>
              <c:tx>
                <c:rich>
                  <a:bodyPr/>
                  <a:lstStyle/>
                  <a:p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5668.5</c:v>
                </c:pt>
                <c:pt idx="1">
                  <c:v>5619.8</c:v>
                </c:pt>
                <c:pt idx="2">
                  <c:v>8230</c:v>
                </c:pt>
                <c:pt idx="3">
                  <c:v>11041</c:v>
                </c:pt>
                <c:pt idx="4">
                  <c:v>10472</c:v>
                </c:pt>
                <c:pt idx="5">
                  <c:v>9974</c:v>
                </c:pt>
                <c:pt idx="6">
                  <c:v>11655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5.6981552519610274E-3"/>
                  <c:y val="1.054362522866470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baseline="0">
                        <a:latin typeface="Times New Roman" pitchFamily="18" charset="0"/>
                        <a:cs typeface="Times New Roman" pitchFamily="18" charset="0"/>
                      </a:rPr>
                      <a:t>101,3*</a:t>
                    </a:r>
                    <a:endParaRPr lang="en-US" sz="800" b="1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7.4284945151086934E-3"/>
                  <c:y val="1.13401733874177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136,8*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1.1311363857295616E-2"/>
                  <c:y val="5.815239004215400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111,5*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5.6980056980056983E-3"/>
                  <c:y val="5.668893661019647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102,6*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7.5559144850483534E-3"/>
                  <c:y val="9.4050743657044086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101,7*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5.6987534677823424E-3"/>
                  <c:y val="5.27002306529872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100,5*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5742.6</c:v>
                </c:pt>
                <c:pt idx="1">
                  <c:v>7687.9</c:v>
                </c:pt>
                <c:pt idx="2">
                  <c:v>8482</c:v>
                </c:pt>
                <c:pt idx="3">
                  <c:v>12312.6</c:v>
                </c:pt>
                <c:pt idx="4">
                  <c:v>10746</c:v>
                </c:pt>
                <c:pt idx="5">
                  <c:v>10140</c:v>
                </c:pt>
                <c:pt idx="6">
                  <c:v>11709</c:v>
                </c:pt>
              </c:numCache>
            </c:numRef>
          </c:val>
        </c:ser>
        <c:dLbls>
          <c:showVal val="1"/>
        </c:dLbls>
        <c:axId val="100883840"/>
        <c:axId val="100930688"/>
      </c:barChart>
      <c:catAx>
        <c:axId val="100883840"/>
        <c:scaling>
          <c:orientation val="minMax"/>
        </c:scaling>
        <c:axPos val="b"/>
        <c:tickLblPos val="nextTo"/>
        <c:crossAx val="100930688"/>
        <c:crosses val="autoZero"/>
        <c:auto val="1"/>
        <c:lblAlgn val="ctr"/>
        <c:lblOffset val="100"/>
      </c:catAx>
      <c:valAx>
        <c:axId val="100930688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008838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400"/>
            </a:pPr>
            <a:r>
              <a:rPr lang="ru-RU" sz="1100" b="1" i="0" u="none" strike="noStrike" baseline="0"/>
              <a:t>Доходы от оказания платных медицинских услуг, тыс. руб.</a:t>
            </a:r>
            <a:endParaRPr lang="ru-RU" sz="1050"/>
          </a:p>
        </c:rich>
      </c:tx>
      <c:layout>
        <c:manualLayout>
          <c:xMode val="edge"/>
          <c:yMode val="edge"/>
          <c:x val="0.3020162808867039"/>
          <c:y val="2.4133346967992642E-3"/>
        </c:manualLayout>
      </c:layout>
    </c:title>
    <c:plotArea>
      <c:layout>
        <c:manualLayout>
          <c:layoutTarget val="inner"/>
          <c:xMode val="edge"/>
          <c:yMode val="edge"/>
          <c:x val="0.13313707275354617"/>
          <c:y val="9.9950248756219912E-2"/>
          <c:w val="0.84355510336489226"/>
          <c:h val="0.548284169702657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    ский район и                  г. Слободзея</c:v>
                </c:pt>
                <c:pt idx="3">
                  <c:v>Дубоссар       ский район и    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24826.2</c:v>
                </c:pt>
                <c:pt idx="1">
                  <c:v>12735.7</c:v>
                </c:pt>
                <c:pt idx="2">
                  <c:v>1277.2</c:v>
                </c:pt>
                <c:pt idx="3">
                  <c:v>1653.8</c:v>
                </c:pt>
                <c:pt idx="4">
                  <c:v>3420.3</c:v>
                </c:pt>
                <c:pt idx="5">
                  <c:v>1262</c:v>
                </c:pt>
                <c:pt idx="6">
                  <c:v>1045.8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0856240706537211E-3"/>
                  <c:y val="9.572609393975199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 i="0" baseline="0">
                        <a:latin typeface="Times New Roman" pitchFamily="18" charset="0"/>
                        <a:cs typeface="Times New Roman" pitchFamily="18" charset="0"/>
                      </a:rPr>
                      <a:t>106,6*</a:t>
                    </a:r>
                    <a:endParaRPr lang="en-US" sz="850" b="1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8.9176918728781068E-3"/>
                  <c:y val="1.15939985113801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108,5*</a:t>
                    </a:r>
                    <a:endParaRPr lang="en-US" sz="850" b="1"/>
                  </a:p>
                </c:rich>
              </c:tx>
              <c:showVal val="1"/>
            </c:dLbl>
            <c:dLbl>
              <c:idx val="2"/>
              <c:layout>
                <c:manualLayout>
                  <c:x val="1.6427534040465568E-4"/>
                  <c:y val="6.5510103919939489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119,4*</a:t>
                    </a:r>
                    <a:endParaRPr lang="en-US" sz="850" b="1"/>
                  </a:p>
                </c:rich>
              </c:tx>
              <c:showVal val="1"/>
            </c:dLbl>
            <c:dLbl>
              <c:idx val="3"/>
              <c:layout>
                <c:manualLayout>
                  <c:x val="-1.6764776830879755E-3"/>
                  <c:y val="-1.6743056371684921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121,7*</a:t>
                    </a:r>
                    <a:endParaRPr lang="en-US" sz="850" b="1"/>
                  </a:p>
                </c:rich>
              </c:tx>
              <c:showVal val="1"/>
            </c:dLbl>
            <c:dLbl>
              <c:idx val="4"/>
              <c:layout>
                <c:manualLayout>
                  <c:x val="3.5645132835762294E-3"/>
                  <c:y val="1.203901751087067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134,4*</a:t>
                    </a:r>
                    <a:endParaRPr lang="en-US" sz="850" b="1"/>
                  </a:p>
                </c:rich>
              </c:tx>
              <c:showVal val="1"/>
            </c:dLbl>
            <c:dLbl>
              <c:idx val="5"/>
              <c:layout>
                <c:manualLayout>
                  <c:x val="5.1623588203737886E-3"/>
                  <c:y val="2.6146106736657936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105,5*</a:t>
                    </a:r>
                    <a:endParaRPr lang="en-US" sz="850" b="1"/>
                  </a:p>
                </c:rich>
              </c:tx>
              <c:showVal val="1"/>
            </c:dLbl>
            <c:dLbl>
              <c:idx val="6"/>
              <c:layout>
                <c:manualLayout>
                  <c:x val="5.0222323032666424E-3"/>
                  <c:y val="-1.0869641294838263E-2"/>
                </c:manualLayout>
              </c:layout>
              <c:tx>
                <c:rich>
                  <a:bodyPr/>
                  <a:lstStyle/>
                  <a:p>
                    <a:pPr>
                      <a:defRPr sz="8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850" b="1">
                        <a:solidFill>
                          <a:sysClr val="windowText" lastClr="000000"/>
                        </a:solidFill>
                      </a:rPr>
                      <a:t>102,7*</a:t>
                    </a:r>
                    <a:endParaRPr lang="en-US" sz="850" b="1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8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    ский район и                  г. Слободзея</c:v>
                </c:pt>
                <c:pt idx="3">
                  <c:v>Дубоссар       ский район и    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26461.200000000001</c:v>
                </c:pt>
                <c:pt idx="1">
                  <c:v>13818</c:v>
                </c:pt>
                <c:pt idx="2">
                  <c:v>1524.7</c:v>
                </c:pt>
                <c:pt idx="3">
                  <c:v>2013.1</c:v>
                </c:pt>
                <c:pt idx="4">
                  <c:v>4595.8</c:v>
                </c:pt>
                <c:pt idx="5">
                  <c:v>1331.7</c:v>
                </c:pt>
                <c:pt idx="6">
                  <c:v>1074.3</c:v>
                </c:pt>
              </c:numCache>
            </c:numRef>
          </c:val>
        </c:ser>
        <c:dLbls>
          <c:showVal val="1"/>
        </c:dLbls>
        <c:axId val="100969856"/>
        <c:axId val="100979840"/>
      </c:barChart>
      <c:catAx>
        <c:axId val="100969856"/>
        <c:scaling>
          <c:orientation val="minMax"/>
        </c:scaling>
        <c:axPos val="b"/>
        <c:tickLblPos val="nextTo"/>
        <c:crossAx val="100979840"/>
        <c:crosses val="autoZero"/>
        <c:auto val="1"/>
        <c:lblAlgn val="ctr"/>
        <c:lblOffset val="100"/>
      </c:catAx>
      <c:valAx>
        <c:axId val="10097984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l">
                  <a:defRPr sz="800" baseline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1" i="0" baseline="0">
                    <a:latin typeface="Times New Roman" pitchFamily="18" charset="0"/>
                    <a:cs typeface="Times New Roman" pitchFamily="18" charset="0"/>
                  </a:rPr>
                  <a:t>*- темп роста к </a:t>
                </a:r>
                <a:endParaRPr lang="ru-RU" sz="800" baseline="0">
                  <a:latin typeface="Times New Roman" pitchFamily="18" charset="0"/>
                  <a:cs typeface="Times New Roman" pitchFamily="18" charset="0"/>
                </a:endParaRPr>
              </a:p>
              <a:p>
                <a:pPr algn="l">
                  <a:defRPr sz="800" baseline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1" i="0" baseline="0">
                    <a:latin typeface="Times New Roman" pitchFamily="18" charset="0"/>
                    <a:cs typeface="Times New Roman" pitchFamily="18" charset="0"/>
                  </a:rPr>
                  <a:t>соответствующему</a:t>
                </a:r>
                <a:endParaRPr lang="ru-RU" sz="800" baseline="0">
                  <a:latin typeface="Times New Roman" pitchFamily="18" charset="0"/>
                  <a:cs typeface="Times New Roman" pitchFamily="18" charset="0"/>
                </a:endParaRPr>
              </a:p>
              <a:p>
                <a:pPr algn="l">
                  <a:defRPr sz="800" baseline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1" i="0" baseline="0">
                    <a:latin typeface="Times New Roman" pitchFamily="18" charset="0"/>
                    <a:cs typeface="Times New Roman" pitchFamily="18" charset="0"/>
                  </a:rPr>
                  <a:t>периоду 2015 года, %</a:t>
                </a:r>
                <a:endParaRPr lang="ru-RU" sz="80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77922073121141944"/>
              <c:y val="0.16725433711030208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00969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4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000"/>
            </a:pPr>
            <a:r>
              <a:rPr lang="ru-RU" sz="1100"/>
              <a:t>Численность занятых работников в экономике в разрезе городов и районов </a:t>
            </a:r>
            <a:r>
              <a:rPr lang="ru-RU" sz="1100" baseline="0"/>
              <a:t> </a:t>
            </a:r>
            <a:r>
              <a:rPr lang="ru-RU" sz="1100"/>
              <a:t>ПМР </a:t>
            </a:r>
          </a:p>
          <a:p>
            <a:pPr>
              <a:defRPr sz="1000"/>
            </a:pPr>
            <a:r>
              <a:rPr lang="ru-RU" sz="1100"/>
              <a:t>в 2015-2016 годах (на конец отчётного периода), человек</a:t>
            </a:r>
          </a:p>
        </c:rich>
      </c:tx>
      <c:layout>
        <c:manualLayout>
          <c:xMode val="edge"/>
          <c:yMode val="edge"/>
          <c:x val="0.18562728182184163"/>
          <c:y val="1.3727034120734909E-2"/>
        </c:manualLayout>
      </c:layout>
    </c:title>
    <c:plotArea>
      <c:layout>
        <c:manualLayout>
          <c:layoutTarget val="inner"/>
          <c:xMode val="edge"/>
          <c:yMode val="edge"/>
          <c:x val="0.13636200538223894"/>
          <c:y val="0.17666763083186113"/>
          <c:w val="0.83932223661916339"/>
          <c:h val="0.44169993036584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FF00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г. Слободзея</c:v>
                </c:pt>
                <c:pt idx="5">
                  <c:v>Григориополь       ский район и г. Григориополь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56367</c:v>
                </c:pt>
                <c:pt idx="1">
                  <c:v>25183</c:v>
                </c:pt>
                <c:pt idx="2">
                  <c:v>20154</c:v>
                </c:pt>
                <c:pt idx="3">
                  <c:v>8788</c:v>
                </c:pt>
                <c:pt idx="4">
                  <c:v>13141</c:v>
                </c:pt>
                <c:pt idx="5">
                  <c:v>7875</c:v>
                </c:pt>
                <c:pt idx="6">
                  <c:v>4864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9.234710640072941E-3"/>
                  <c:y val="8.483010569624844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96,9*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8.8918352442967068E-3"/>
                  <c:y val="1.795625546806685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96,2*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3.6759696307648497E-4"/>
                  <c:y val="2.419247594050743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96,2*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6.4220000887989332E-3"/>
                  <c:y val="4.1599300087488975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98,5*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7.6092516866732201E-3"/>
                  <c:y val="-5.0684370800229404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96,2*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9.1172008126634248E-4"/>
                  <c:y val="6.8528433945758459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100,5*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3.8341235928048452E-3"/>
                  <c:y val="-3.550656167979003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100,2*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г. Слободзея</c:v>
                </c:pt>
                <c:pt idx="5">
                  <c:v>Григориополь       ский район и г. Григориополь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54609</c:v>
                </c:pt>
                <c:pt idx="1">
                  <c:v>24226</c:v>
                </c:pt>
                <c:pt idx="2">
                  <c:v>19381</c:v>
                </c:pt>
                <c:pt idx="3">
                  <c:v>8652</c:v>
                </c:pt>
                <c:pt idx="4">
                  <c:v>12648</c:v>
                </c:pt>
                <c:pt idx="5">
                  <c:v>7914</c:v>
                </c:pt>
                <c:pt idx="6">
                  <c:v>4872</c:v>
                </c:pt>
              </c:numCache>
            </c:numRef>
          </c:val>
        </c:ser>
        <c:dLbls>
          <c:showVal val="1"/>
        </c:dLbls>
        <c:gapWidth val="75"/>
        <c:axId val="101215616"/>
        <c:axId val="101217408"/>
      </c:barChart>
      <c:catAx>
        <c:axId val="101215616"/>
        <c:scaling>
          <c:orientation val="minMax"/>
        </c:scaling>
        <c:delete val="1"/>
        <c:axPos val="b"/>
        <c:majorTickMark val="none"/>
        <c:tickLblPos val="none"/>
        <c:crossAx val="101217408"/>
        <c:crosses val="autoZero"/>
        <c:auto val="1"/>
        <c:lblAlgn val="ctr"/>
        <c:lblOffset val="100"/>
      </c:catAx>
      <c:valAx>
        <c:axId val="101217408"/>
        <c:scaling>
          <c:orientation val="minMax"/>
        </c:scaling>
        <c:axPos val="l"/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1012156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Aft>
                <a:spcPts val="200"/>
              </a:spcAft>
              <a:defRPr sz="750"/>
            </a:pPr>
            <a:endParaRPr lang="ru-RU"/>
          </a:p>
        </c:txPr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регистрируемой безработицы, %</a:t>
            </a:r>
          </a:p>
        </c:rich>
      </c:tx>
      <c:layout>
        <c:manualLayout>
          <c:xMode val="edge"/>
          <c:yMode val="edge"/>
          <c:x val="0.22968197879857993"/>
          <c:y val="2.0689655172414875E-2"/>
        </c:manualLayout>
      </c:layout>
      <c:spPr>
        <a:noFill/>
        <a:ln w="25399">
          <a:noFill/>
        </a:ln>
      </c:spPr>
    </c:title>
    <c:view3D>
      <c:rotX val="0"/>
      <c:rotY val="40"/>
      <c:depthPercent val="100"/>
      <c:rAngAx val="1"/>
    </c:view3D>
    <c:plotArea>
      <c:layout>
        <c:manualLayout>
          <c:layoutTarget val="inner"/>
          <c:xMode val="edge"/>
          <c:yMode val="edge"/>
          <c:x val="0.35029462738301581"/>
          <c:y val="8.6931540434236565E-2"/>
          <c:w val="0.44206243716935922"/>
          <c:h val="0.8351633839466289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1.01.2017г.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6.932409012131855E-3"/>
                  <c:y val="7.91295746785364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3,15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7.91295746785364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3,40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3108030040439047E-3"/>
                  <c:y val="1.1869436201780601E-2"/>
                </c:manualLayout>
              </c:layout>
              <c:showVal val="1"/>
            </c:dLbl>
            <c:dLbl>
              <c:idx val="3"/>
              <c:layout>
                <c:manualLayout>
                  <c:x val="6.9322270591393531E-3"/>
                  <c:y val="7.9129574678536412E-3"/>
                </c:manualLayout>
              </c:layout>
              <c:showVal val="1"/>
            </c:dLbl>
            <c:dLbl>
              <c:idx val="4"/>
              <c:layout>
                <c:manualLayout>
                  <c:x val="-2.3148148148148147E-3"/>
                  <c:y val="1.1904761904761921E-2"/>
                </c:manualLayout>
              </c:layout>
              <c:showVal val="1"/>
            </c:dLbl>
            <c:dLbl>
              <c:idx val="5"/>
              <c:layout>
                <c:manualLayout>
                  <c:x val="2.3108030040439047E-3"/>
                  <c:y val="7.9129574678536412E-3"/>
                </c:manualLayout>
              </c:layout>
              <c:showVal val="1"/>
            </c:dLbl>
            <c:dLbl>
              <c:idx val="6"/>
              <c:layout>
                <c:manualLayout>
                  <c:x val="2.3108030040439047E-3"/>
                  <c:y val="7.9129574678536412E-3"/>
                </c:manualLayout>
              </c:layout>
              <c:showVal val="1"/>
            </c:dLbl>
            <c:dLbl>
              <c:idx val="7"/>
              <c:layout>
                <c:manualLayout>
                  <c:x val="-4.236423234558202E-17"/>
                  <c:y val="7.9129574678536412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Всего по республике</c:v>
                </c:pt>
                <c:pt idx="1">
                  <c:v>Каменка</c:v>
                </c:pt>
                <c:pt idx="2">
                  <c:v>Григориополь</c:v>
                </c:pt>
                <c:pt idx="3">
                  <c:v>Слободзея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Бендеры</c:v>
                </c:pt>
                <c:pt idx="7">
                  <c:v>Тирасполь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3.15</c:v>
                </c:pt>
                <c:pt idx="1">
                  <c:v>3.4</c:v>
                </c:pt>
                <c:pt idx="2" formatCode="General">
                  <c:v>5.41</c:v>
                </c:pt>
                <c:pt idx="3">
                  <c:v>8.51</c:v>
                </c:pt>
                <c:pt idx="4" formatCode="General">
                  <c:v>0.67000000000000726</c:v>
                </c:pt>
                <c:pt idx="5" formatCode="General">
                  <c:v>5.53</c:v>
                </c:pt>
                <c:pt idx="6">
                  <c:v>2.08</c:v>
                </c:pt>
                <c:pt idx="7" formatCode="General">
                  <c:v>1.42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01.2016г.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6.932409012131888E-3"/>
                  <c:y val="-8.12822729503025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3108030040439047E-3"/>
                  <c:y val="-1.2084592145015121E-2"/>
                </c:manualLayout>
              </c:layout>
              <c:showVal val="1"/>
            </c:dLbl>
            <c:dLbl>
              <c:idx val="2"/>
              <c:layout>
                <c:manualLayout>
                  <c:x val="2.3108030040439047E-3"/>
                  <c:y val="-8.0562629967990268E-3"/>
                </c:manualLayout>
              </c:layout>
              <c:showVal val="1"/>
            </c:dLbl>
            <c:dLbl>
              <c:idx val="3"/>
              <c:layout>
                <c:manualLayout>
                  <c:x val="6.932409012131888E-3"/>
                  <c:y val="-1.208470602895706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8.0563947633434246E-3"/>
                </c:manualLayout>
              </c:layout>
              <c:showVal val="1"/>
            </c:dLbl>
            <c:dLbl>
              <c:idx val="5"/>
              <c:layout>
                <c:manualLayout>
                  <c:x val="4.6216060080878103E-3"/>
                  <c:y val="-1.1869436201780601E-2"/>
                </c:manualLayout>
              </c:layout>
              <c:showVal val="1"/>
            </c:dLbl>
            <c:dLbl>
              <c:idx val="6"/>
              <c:layout>
                <c:manualLayout>
                  <c:x val="2.3108030040439047E-3"/>
                  <c:y val="-8.0563947633434246E-3"/>
                </c:manualLayout>
              </c:layout>
              <c:showVal val="1"/>
            </c:dLbl>
            <c:dLbl>
              <c:idx val="7"/>
              <c:layout>
                <c:manualLayout>
                  <c:x val="-1.2008897501330541E-5"/>
                  <c:y val="-7.7566588164394894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Всего по республике</c:v>
                </c:pt>
                <c:pt idx="1">
                  <c:v>Каменка</c:v>
                </c:pt>
                <c:pt idx="2">
                  <c:v>Григориополь</c:v>
                </c:pt>
                <c:pt idx="3">
                  <c:v>Слободзея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Бендеры</c:v>
                </c:pt>
                <c:pt idx="7">
                  <c:v>Тирасполь</c:v>
                </c:pt>
              </c:strCache>
            </c:strRef>
          </c:cat>
          <c:val>
            <c:numRef>
              <c:f>Лист1!$C$2:$C$9</c:f>
              <c:numCache>
                <c:formatCode>0.00</c:formatCode>
                <c:ptCount val="8"/>
                <c:pt idx="0">
                  <c:v>2.57</c:v>
                </c:pt>
                <c:pt idx="1">
                  <c:v>3.8</c:v>
                </c:pt>
                <c:pt idx="2" formatCode="General">
                  <c:v>3.68</c:v>
                </c:pt>
                <c:pt idx="3">
                  <c:v>6.1199999999999966</c:v>
                </c:pt>
                <c:pt idx="4">
                  <c:v>0.97000000000000064</c:v>
                </c:pt>
                <c:pt idx="5" formatCode="General">
                  <c:v>4.6399999999999997</c:v>
                </c:pt>
                <c:pt idx="6" formatCode="General">
                  <c:v>1.54</c:v>
                </c:pt>
                <c:pt idx="7" formatCode="General">
                  <c:v>1.36</c:v>
                </c:pt>
              </c:numCache>
            </c:numRef>
          </c:val>
        </c:ser>
        <c:shape val="cylinder"/>
        <c:axId val="101253120"/>
        <c:axId val="101254656"/>
        <c:axId val="0"/>
      </c:bar3DChart>
      <c:catAx>
        <c:axId val="1012531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254656"/>
        <c:crosses val="autoZero"/>
        <c:auto val="1"/>
        <c:lblAlgn val="ctr"/>
        <c:lblOffset val="100"/>
      </c:catAx>
      <c:valAx>
        <c:axId val="101254656"/>
        <c:scaling>
          <c:orientation val="minMax"/>
        </c:scaling>
        <c:delete val="1"/>
        <c:axPos val="b"/>
        <c:numFmt formatCode="0.00" sourceLinked="1"/>
        <c:tickLblPos val="none"/>
        <c:crossAx val="1012531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28064411359325331"/>
          <c:y val="0.9203259244493176"/>
          <c:w val="0.41900244271892356"/>
          <c:h val="6.5153659590019619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Средняя номинальная начисленная заработная плата одного работника</a:t>
            </a:r>
            <a:endParaRPr lang="ru-RU" sz="1100" baseline="0"/>
          </a:p>
          <a:p>
            <a:pPr>
              <a:defRPr sz="1400"/>
            </a:pPr>
            <a:r>
              <a:rPr lang="ru-RU" sz="1100" baseline="0"/>
              <a:t>за </a:t>
            </a:r>
            <a:r>
              <a:rPr lang="ru-RU" sz="1100"/>
              <a:t>2016 год, руб.</a:t>
            </a:r>
          </a:p>
        </c:rich>
      </c:tx>
      <c:layout>
        <c:manualLayout>
          <c:xMode val="edge"/>
          <c:yMode val="edge"/>
          <c:x val="0.22033851253825337"/>
          <c:y val="2.9094402415384452E-3"/>
        </c:manualLayout>
      </c:layout>
    </c:title>
    <c:plotArea>
      <c:layout>
        <c:manualLayout>
          <c:layoutTarget val="inner"/>
          <c:xMode val="edge"/>
          <c:yMode val="edge"/>
          <c:x val="0.13855019177455138"/>
          <c:y val="0.15894194076804324"/>
          <c:w val="0.83413689814196956"/>
          <c:h val="0.435406265706150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   и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        г. Слободзея</c:v>
                </c:pt>
                <c:pt idx="3">
                  <c:v>Дубоссарский район и       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4350</c:v>
                </c:pt>
                <c:pt idx="1">
                  <c:v>3505</c:v>
                </c:pt>
                <c:pt idx="2">
                  <c:v>2838</c:v>
                </c:pt>
                <c:pt idx="3">
                  <c:v>3503</c:v>
                </c:pt>
                <c:pt idx="4">
                  <c:v>3752</c:v>
                </c:pt>
                <c:pt idx="5">
                  <c:v>2898</c:v>
                </c:pt>
                <c:pt idx="6">
                  <c:v>2995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0984344256545991E-2"/>
                  <c:y val="3.5908256565968491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99,7*</a:t>
                    </a:r>
                    <a:endParaRPr lang="en-US" sz="850" b="1"/>
                  </a:p>
                </c:rich>
              </c:tx>
              <c:showVal val="1"/>
            </c:dLbl>
            <c:dLbl>
              <c:idx val="1"/>
              <c:layout>
                <c:manualLayout>
                  <c:x val="1.1217796087725319E-2"/>
                  <c:y val="2.9060092978574099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98,8*</a:t>
                    </a:r>
                    <a:endParaRPr lang="en-US" sz="850" b="1"/>
                  </a:p>
                </c:rich>
              </c:tx>
              <c:showVal val="1"/>
            </c:dLbl>
            <c:dLbl>
              <c:idx val="2"/>
              <c:layout>
                <c:manualLayout>
                  <c:x val="9.5486376439232207E-3"/>
                  <c:y val="-3.7026744205993492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102,6*</a:t>
                    </a:r>
                    <a:endParaRPr lang="en-US" sz="850" b="1"/>
                  </a:p>
                </c:rich>
              </c:tx>
              <c:showVal val="1"/>
            </c:dLbl>
            <c:dLbl>
              <c:idx val="3"/>
              <c:layout>
                <c:manualLayout>
                  <c:x val="1.0633649696741495E-2"/>
                  <c:y val="-3.321153483265575E-4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100,9*</a:t>
                    </a:r>
                    <a:endParaRPr lang="en-US" sz="850" b="1"/>
                  </a:p>
                </c:rich>
              </c:tx>
              <c:showVal val="1"/>
            </c:dLbl>
            <c:dLbl>
              <c:idx val="4"/>
              <c:layout>
                <c:manualLayout>
                  <c:x val="1.1146918871427988E-2"/>
                  <c:y val="2.4369992966565492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95,7*</a:t>
                    </a:r>
                    <a:endParaRPr lang="en-US" sz="850" b="1"/>
                  </a:p>
                </c:rich>
              </c:tx>
              <c:showVal val="1"/>
            </c:dLbl>
            <c:dLbl>
              <c:idx val="5"/>
              <c:layout>
                <c:manualLayout>
                  <c:x val="1.2122071238985661E-2"/>
                  <c:y val="-1.8863328358465327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101,2*</a:t>
                    </a:r>
                    <a:endParaRPr lang="en-US" sz="850" b="1"/>
                  </a:p>
                </c:rich>
              </c:tx>
              <c:showVal val="1"/>
            </c:dLbl>
            <c:dLbl>
              <c:idx val="6"/>
              <c:layout>
                <c:manualLayout>
                  <c:x val="1.0685183339424345E-2"/>
                  <c:y val="8.755768274063911E-4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102,4*</a:t>
                    </a:r>
                    <a:endParaRPr lang="en-US" sz="85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   и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        г. Слободзея</c:v>
                </c:pt>
                <c:pt idx="3">
                  <c:v>Дубоссарский район и       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4337</c:v>
                </c:pt>
                <c:pt idx="1">
                  <c:v>3463</c:v>
                </c:pt>
                <c:pt idx="2">
                  <c:v>2912</c:v>
                </c:pt>
                <c:pt idx="3">
                  <c:v>3534</c:v>
                </c:pt>
                <c:pt idx="4">
                  <c:v>3591</c:v>
                </c:pt>
                <c:pt idx="5">
                  <c:v>2932</c:v>
                </c:pt>
                <c:pt idx="6">
                  <c:v>3067</c:v>
                </c:pt>
              </c:numCache>
            </c:numRef>
          </c:val>
        </c:ser>
        <c:dLbls>
          <c:showVal val="1"/>
        </c:dLbls>
        <c:axId val="101603968"/>
        <c:axId val="101613952"/>
      </c:barChart>
      <c:catAx>
        <c:axId val="101603968"/>
        <c:scaling>
          <c:orientation val="minMax"/>
        </c:scaling>
        <c:axPos val="b"/>
        <c:tickLblPos val="nextTo"/>
        <c:crossAx val="101613952"/>
        <c:crosses val="autoZero"/>
        <c:auto val="1"/>
        <c:lblAlgn val="ctr"/>
        <c:lblOffset val="100"/>
      </c:catAx>
      <c:valAx>
        <c:axId val="101613952"/>
        <c:scaling>
          <c:orientation val="minMax"/>
          <c:min val="0"/>
        </c:scaling>
        <c:axPos val="l"/>
        <c:numFmt formatCode="#,##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1603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Aft>
                <a:spcPts val="200"/>
              </a:spcAft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Численность пенсионеров  в разрезе городов и районов ПМР </a:t>
            </a:r>
          </a:p>
          <a:p>
            <a:pPr>
              <a:defRPr sz="1050"/>
            </a:pPr>
            <a:r>
              <a:rPr lang="ru-RU" sz="1050"/>
              <a:t>(на конец отчётного периода), человек</a:t>
            </a:r>
          </a:p>
        </c:rich>
      </c:tx>
      <c:layout>
        <c:manualLayout>
          <c:xMode val="edge"/>
          <c:yMode val="edge"/>
          <c:x val="0.23227102392547752"/>
          <c:y val="0"/>
        </c:manualLayout>
      </c:layout>
    </c:title>
    <c:plotArea>
      <c:layout>
        <c:manualLayout>
          <c:layoutTarget val="inner"/>
          <c:xMode val="edge"/>
          <c:yMode val="edge"/>
          <c:x val="0.12199338521991122"/>
          <c:y val="0.12460963565994929"/>
          <c:w val="0.87648794623215454"/>
          <c:h val="0.432796285079750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     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            г. Рыбница</c:v>
                </c:pt>
                <c:pt idx="3">
                  <c:v>Дубоссарский     район и 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31106</c:v>
                </c:pt>
                <c:pt idx="1">
                  <c:v>23529</c:v>
                </c:pt>
                <c:pt idx="2">
                  <c:v>19903</c:v>
                </c:pt>
                <c:pt idx="3">
                  <c:v>9741</c:v>
                </c:pt>
                <c:pt idx="4">
                  <c:v>22460</c:v>
                </c:pt>
                <c:pt idx="5">
                  <c:v>10707</c:v>
                </c:pt>
                <c:pt idx="6">
                  <c:v>7575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9050" h="25400"/>
            </a:sp3d>
          </c:spPr>
          <c:dLbls>
            <c:dLbl>
              <c:idx val="0"/>
              <c:layout>
                <c:manualLayout>
                  <c:x val="1.0691231882641128E-2"/>
                  <c:y val="4.3977474951854134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100,5*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1.3113071313053164E-2"/>
                  <c:y val="-9.1107806570620855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101,0*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9.6374991969566566E-3"/>
                  <c:y val="-5.4866206739639435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101,0*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1.0547242697890858E-2"/>
                  <c:y val="1.2773945052534069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101,4*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1.5371508855823671E-2"/>
                  <c:y val="-3.839659361465265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100,9*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6.6705678285425424E-3"/>
                  <c:y val="-1.865711058563531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100,7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632622279079122E-3"/>
                  <c:y val="-7.5018486466282722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99,7*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            г. Рыбница</c:v>
                </c:pt>
                <c:pt idx="3">
                  <c:v>Дубоссарский     район и 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31262</c:v>
                </c:pt>
                <c:pt idx="1">
                  <c:v>23759</c:v>
                </c:pt>
                <c:pt idx="2">
                  <c:v>20096</c:v>
                </c:pt>
                <c:pt idx="3">
                  <c:v>9875</c:v>
                </c:pt>
                <c:pt idx="4">
                  <c:v>22673</c:v>
                </c:pt>
                <c:pt idx="5">
                  <c:v>10783</c:v>
                </c:pt>
                <c:pt idx="6">
                  <c:v>7549</c:v>
                </c:pt>
              </c:numCache>
            </c:numRef>
          </c:val>
        </c:ser>
        <c:gapWidth val="64"/>
        <c:axId val="101439744"/>
        <c:axId val="101642240"/>
      </c:barChart>
      <c:catAx>
        <c:axId val="101439744"/>
        <c:scaling>
          <c:orientation val="minMax"/>
        </c:scaling>
        <c:delete val="1"/>
        <c:axPos val="b"/>
        <c:majorTickMark val="none"/>
        <c:tickLblPos val="none"/>
        <c:crossAx val="101642240"/>
        <c:crosses val="autoZero"/>
        <c:auto val="1"/>
        <c:lblAlgn val="ctr"/>
        <c:lblOffset val="100"/>
      </c:catAx>
      <c:valAx>
        <c:axId val="101642240"/>
        <c:scaling>
          <c:orientation val="minMax"/>
        </c:scaling>
        <c:axPos val="l"/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1014397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Bef>
                <a:spcPts val="0"/>
              </a:spcBef>
              <a:spcAft>
                <a:spcPts val="300"/>
              </a:spcAft>
              <a:defRPr sz="800"/>
            </a:pPr>
            <a:endParaRPr lang="ru-RU"/>
          </a:p>
        </c:txPr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 algn="ctr">
              <a:defRPr sz="1100"/>
            </a:pPr>
            <a:r>
              <a:rPr lang="ru-RU" sz="1100"/>
              <a:t>Количество поступивших жалоб и обращений в разрезе городов </a:t>
            </a:r>
          </a:p>
          <a:p>
            <a:pPr algn="ctr">
              <a:defRPr sz="1100"/>
            </a:pPr>
            <a:r>
              <a:rPr lang="ru-RU" sz="1100"/>
              <a:t>и районов ПМР, единиц</a:t>
            </a:r>
          </a:p>
        </c:rich>
      </c:tx>
      <c:layout>
        <c:manualLayout>
          <c:xMode val="edge"/>
          <c:yMode val="edge"/>
          <c:x val="0.23584760731922741"/>
          <c:y val="1.8305893581484179E-3"/>
        </c:manualLayout>
      </c:layout>
    </c:title>
    <c:plotArea>
      <c:layout>
        <c:manualLayout>
          <c:layoutTarget val="inner"/>
          <c:xMode val="edge"/>
          <c:yMode val="edge"/>
          <c:x val="0.17869444340784499"/>
          <c:y val="0.1746838463373897"/>
          <c:w val="0.79810964055025035"/>
          <c:h val="0.470731567644954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г.</c:v>
                </c:pt>
              </c:strCache>
            </c:strRef>
          </c:tx>
          <c:dLbls>
            <c:dLbl>
              <c:idx val="0"/>
              <c:layout>
                <c:manualLayout>
                  <c:x val="3.6694328102604291E-2"/>
                  <c:y val="4.531376759723247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106,5*</a:t>
                    </a:r>
                  </a:p>
                  <a:p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3.7060963124290441E-2"/>
                  <c:y val="2.153901216893371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 102,3*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3.8445875171567424E-2"/>
                  <c:y val="1.904305880683863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69,9*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3.9687868803633786E-2"/>
                  <c:y val="3.387258410880459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108,8*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4.1561400569609656E-2"/>
                  <c:y val="1.630446194225743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151,2*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4.1964049218618314E-2"/>
                  <c:y val="1.624915128852162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95,8*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4.0021731801873524E-2"/>
                  <c:y val="-7.919618155838786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130,2*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г.Тирасполь и               г. Днестровск</c:v>
                </c:pt>
                <c:pt idx="1">
                  <c:v>г. Бендеры</c:v>
                </c:pt>
                <c:pt idx="2">
                  <c:v>Рыбницкий            р-н и                              г. Рыбница</c:v>
                </c:pt>
                <c:pt idx="3">
                  <c:v>Дубоссарский р-н и                                      г. Дубоссары</c:v>
                </c:pt>
                <c:pt idx="4">
                  <c:v>Слободзей      ский р-н и                г. Слободзея</c:v>
                </c:pt>
                <c:pt idx="5">
                  <c:v>Григориополь    ский р-н и г. Григориополь</c:v>
                </c:pt>
                <c:pt idx="6">
                  <c:v>Каменский  р-н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3980</c:v>
                </c:pt>
                <c:pt idx="1">
                  <c:v>1549</c:v>
                </c:pt>
                <c:pt idx="2" formatCode="General">
                  <c:v>193</c:v>
                </c:pt>
                <c:pt idx="3">
                  <c:v>2334</c:v>
                </c:pt>
                <c:pt idx="4" formatCode="General">
                  <c:v>563</c:v>
                </c:pt>
                <c:pt idx="5" formatCode="General">
                  <c:v>286</c:v>
                </c:pt>
                <c:pt idx="6" formatCode="General">
                  <c:v>916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г.Тирасполь и               г. Днестровск</c:v>
                </c:pt>
                <c:pt idx="1">
                  <c:v>г. Бендеры</c:v>
                </c:pt>
                <c:pt idx="2">
                  <c:v>Рыбницкий            р-н и                              г. Рыбница</c:v>
                </c:pt>
                <c:pt idx="3">
                  <c:v>Дубоссарский р-н и                                      г. Дубоссары</c:v>
                </c:pt>
                <c:pt idx="4">
                  <c:v>Слободзей      ский р-н и                г. Слободзея</c:v>
                </c:pt>
                <c:pt idx="5">
                  <c:v>Григориополь    ский р-н и г. Григориополь</c:v>
                </c:pt>
                <c:pt idx="6">
                  <c:v>Каменский  р-н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4238</c:v>
                </c:pt>
                <c:pt idx="1">
                  <c:v>1584</c:v>
                </c:pt>
                <c:pt idx="2">
                  <c:v>135</c:v>
                </c:pt>
                <c:pt idx="3">
                  <c:v>2540</c:v>
                </c:pt>
                <c:pt idx="4">
                  <c:v>851</c:v>
                </c:pt>
                <c:pt idx="5">
                  <c:v>274</c:v>
                </c:pt>
                <c:pt idx="6">
                  <c:v>1193</c:v>
                </c:pt>
              </c:numCache>
            </c:numRef>
          </c:val>
        </c:ser>
        <c:axId val="101869440"/>
        <c:axId val="101870976"/>
      </c:barChart>
      <c:catAx>
        <c:axId val="101869440"/>
        <c:scaling>
          <c:orientation val="minMax"/>
        </c:scaling>
        <c:axPos val="b"/>
        <c:tickLblPos val="nextTo"/>
        <c:crossAx val="101870976"/>
        <c:crosses val="autoZero"/>
        <c:auto val="1"/>
        <c:lblAlgn val="ctr"/>
        <c:lblOffset val="100"/>
      </c:catAx>
      <c:valAx>
        <c:axId val="10187097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b="1"/>
                  <a:t>*- темп роста  </a:t>
                </a:r>
              </a:p>
              <a:p>
                <a:pPr>
                  <a:defRPr b="1"/>
                </a:pPr>
                <a:r>
                  <a:rPr lang="ru-RU" b="1"/>
                  <a:t>к  2015  году, %</a:t>
                </a:r>
              </a:p>
            </c:rich>
          </c:tx>
          <c:layout>
            <c:manualLayout>
              <c:xMode val="edge"/>
              <c:yMode val="edge"/>
              <c:x val="0.79142596808100407"/>
              <c:y val="0.2074659985683622"/>
            </c:manualLayout>
          </c:layout>
        </c:title>
        <c:numFmt formatCode="#,##0" sourceLinked="1"/>
        <c:tickLblPos val="nextTo"/>
        <c:crossAx val="1018694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Bef>
                <a:spcPts val="0"/>
              </a:spcBef>
              <a:defRPr sz="70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Объем произведенной продукции по</a:t>
            </a:r>
            <a:r>
              <a:rPr lang="ru-RU" sz="1100" baseline="0"/>
              <a:t> промышленным предприятиям и организациям за </a:t>
            </a:r>
            <a:r>
              <a:rPr lang="ru-RU" sz="1100"/>
              <a:t>2016 год, тыс. руб.</a:t>
            </a:r>
          </a:p>
        </c:rich>
      </c:tx>
      <c:layout>
        <c:manualLayout>
          <c:xMode val="edge"/>
          <c:yMode val="edge"/>
          <c:x val="0.21564230003164594"/>
          <c:y val="3.0173553887159806E-3"/>
        </c:manualLayout>
      </c:layout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3977029467061297"/>
          <c:y val="0.13318993662377568"/>
          <c:w val="0.83185912399247963"/>
          <c:h val="0.506098191214470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6174955.3000000007</c:v>
                </c:pt>
                <c:pt idx="1">
                  <c:v>1210225.9000000004</c:v>
                </c:pt>
                <c:pt idx="2">
                  <c:v>82365.2</c:v>
                </c:pt>
                <c:pt idx="3">
                  <c:v>305421.3</c:v>
                </c:pt>
                <c:pt idx="4">
                  <c:v>1690244.2</c:v>
                </c:pt>
                <c:pt idx="5">
                  <c:v>66103.199999999997</c:v>
                </c:pt>
                <c:pt idx="6">
                  <c:v>29806.400000000001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3.7557007501722427E-3"/>
                  <c:y val="-5.1679586563307088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93,5*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8672290353891519E-3"/>
                  <c:y val="-4.848860759603091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89,5*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3.77180575200380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102,6*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3.7557007501722427E-3"/>
                  <c:y val="3.724185639585765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97,2*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3.8221179799333852E-3"/>
                  <c:y val="-1.678121630145070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72,3*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3.7503397181735828E-3"/>
                  <c:y val="-3.7245925654642458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101,1*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1.3201392379144096E-2"/>
                  <c:y val="-5.249343832021486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97,1*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5774179.4000000004</c:v>
                </c:pt>
                <c:pt idx="1">
                  <c:v>1083380.4000000004</c:v>
                </c:pt>
                <c:pt idx="2">
                  <c:v>84533.4</c:v>
                </c:pt>
                <c:pt idx="3">
                  <c:v>296951.2</c:v>
                </c:pt>
                <c:pt idx="4">
                  <c:v>1221809.4000000004</c:v>
                </c:pt>
                <c:pt idx="5">
                  <c:v>66827.5</c:v>
                </c:pt>
                <c:pt idx="6">
                  <c:v>28944.6</c:v>
                </c:pt>
              </c:numCache>
            </c:numRef>
          </c:val>
        </c:ser>
        <c:dLbls>
          <c:showVal val="1"/>
        </c:dLbls>
        <c:axId val="95242496"/>
        <c:axId val="95252480"/>
      </c:barChart>
      <c:catAx>
        <c:axId val="95242496"/>
        <c:scaling>
          <c:orientation val="minMax"/>
        </c:scaling>
        <c:axPos val="b"/>
        <c:tickLblPos val="nextTo"/>
        <c:crossAx val="95252480"/>
        <c:crosses val="autoZero"/>
        <c:auto val="1"/>
        <c:lblAlgn val="ctr"/>
        <c:lblOffset val="100"/>
      </c:catAx>
      <c:valAx>
        <c:axId val="95252480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52424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Объем валовой продукции по</a:t>
            </a:r>
            <a:r>
              <a:rPr lang="ru-RU" sz="1100" baseline="0"/>
              <a:t> предприятиям малого бизнеса,</a:t>
            </a:r>
          </a:p>
          <a:p>
            <a:pPr>
              <a:defRPr sz="1400"/>
            </a:pPr>
            <a:r>
              <a:rPr lang="ru-RU" sz="1100" baseline="0"/>
              <a:t>действующим в сфере промышленного производства</a:t>
            </a:r>
          </a:p>
          <a:p>
            <a:pPr>
              <a:defRPr sz="1400"/>
            </a:pPr>
            <a:r>
              <a:rPr lang="ru-RU" sz="1100" baseline="0"/>
              <a:t>за </a:t>
            </a:r>
            <a:r>
              <a:rPr lang="ru-RU" sz="1100"/>
              <a:t>2016 год, тыс. руб.</a:t>
            </a:r>
          </a:p>
        </c:rich>
      </c:tx>
      <c:layout>
        <c:manualLayout>
          <c:xMode val="edge"/>
          <c:yMode val="edge"/>
          <c:x val="0.26361690379480901"/>
          <c:y val="2.6010129015563302E-3"/>
        </c:manualLayout>
      </c:layout>
    </c:title>
    <c:plotArea>
      <c:layout>
        <c:manualLayout>
          <c:layoutTarget val="inner"/>
          <c:xMode val="edge"/>
          <c:yMode val="edge"/>
          <c:x val="0.12374579258284372"/>
          <c:y val="0.2431732519921497"/>
          <c:w val="0.83842342816299431"/>
          <c:h val="0.400169413815867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2D050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г. Слободзея</c:v>
                </c:pt>
                <c:pt idx="3">
                  <c:v>Дубоссарский район и              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601799.69999999623</c:v>
                </c:pt>
                <c:pt idx="1">
                  <c:v>292542</c:v>
                </c:pt>
                <c:pt idx="2">
                  <c:v>306408.5</c:v>
                </c:pt>
                <c:pt idx="3">
                  <c:v>115757.2</c:v>
                </c:pt>
                <c:pt idx="4">
                  <c:v>185740.1</c:v>
                </c:pt>
                <c:pt idx="5">
                  <c:v>117087.8</c:v>
                </c:pt>
                <c:pt idx="6">
                  <c:v>36889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5.919748539942587E-3"/>
                  <c:y val="3.036290330870939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152,8*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5.8946533293180994E-3"/>
                  <c:y val="-1.717987676378492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75,8*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91228286595771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114,6*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1.7497106491979821E-3"/>
                  <c:y val="-6.04379676098877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118,0*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1.81789101059320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130,5*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1315417256011321E-2"/>
                  <c:y val="-3.724394785847912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114,2*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7.44148582997420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107,7*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г. Слободзея</c:v>
                </c:pt>
                <c:pt idx="3">
                  <c:v>Дубоссарский район и              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919259.2</c:v>
                </c:pt>
                <c:pt idx="1">
                  <c:v>221629.7</c:v>
                </c:pt>
                <c:pt idx="2">
                  <c:v>351058.3</c:v>
                </c:pt>
                <c:pt idx="3">
                  <c:v>136651.1</c:v>
                </c:pt>
                <c:pt idx="4">
                  <c:v>242474.2</c:v>
                </c:pt>
                <c:pt idx="5">
                  <c:v>133686.1</c:v>
                </c:pt>
                <c:pt idx="6">
                  <c:v>39729.5</c:v>
                </c:pt>
              </c:numCache>
            </c:numRef>
          </c:val>
        </c:ser>
        <c:dLbls>
          <c:showVal val="1"/>
        </c:dLbls>
        <c:axId val="95278976"/>
        <c:axId val="95280512"/>
      </c:barChart>
      <c:catAx>
        <c:axId val="95278976"/>
        <c:scaling>
          <c:orientation val="minMax"/>
        </c:scaling>
        <c:axPos val="b"/>
        <c:tickLblPos val="nextTo"/>
        <c:crossAx val="95280512"/>
        <c:crosses val="autoZero"/>
        <c:auto val="1"/>
        <c:lblAlgn val="ctr"/>
        <c:lblOffset val="100"/>
      </c:catAx>
      <c:valAx>
        <c:axId val="95280512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52789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 algn="ctr">
              <a:defRPr sz="1200"/>
            </a:pPr>
            <a:r>
              <a:rPr lang="ru-RU" sz="1100"/>
              <a:t>Валовая продукция сельского хозяйства по сельскохозяйственным организациям в разрезе городов и районов ПМР, тыс. руб.</a:t>
            </a:r>
          </a:p>
        </c:rich>
      </c:tx>
      <c:layout>
        <c:manualLayout>
          <c:xMode val="edge"/>
          <c:yMode val="edge"/>
          <c:x val="0.16326815398075301"/>
          <c:y val="1.36899855027147E-2"/>
        </c:manualLayout>
      </c:layout>
    </c:title>
    <c:plotArea>
      <c:layout>
        <c:manualLayout>
          <c:layoutTarget val="inner"/>
          <c:xMode val="edge"/>
          <c:yMode val="edge"/>
          <c:x val="0.11627770189960254"/>
          <c:y val="0.18409532141815621"/>
          <c:w val="0.8459911879466756"/>
          <c:h val="0.451525642628004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г.</c:v>
                </c:pt>
              </c:strCache>
            </c:strRef>
          </c:tx>
          <c:dLbls>
            <c:dLbl>
              <c:idx val="0"/>
              <c:layout>
                <c:manualLayout>
                  <c:x val="3.6566637503645402E-2"/>
                  <c:y val="8.29904204212740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88,3*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2385700957334994E-2"/>
                  <c:y val="1.25386605683565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115,0*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7742568267441552E-2"/>
                  <c:y val="-9.63746198391866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138,6*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7748323126276469E-2"/>
                  <c:y val="-4.25230961653259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143,5*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3.5761230364041094E-2"/>
                  <c:y val="8.287060215739022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102,8*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3.7624778858405296E-2"/>
                  <c:y val="-3.71445236012165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119,3*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3.7847444995301682E-2"/>
                  <c:y val="3.156603163433634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107,4*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г. Рыбница</c:v>
                </c:pt>
                <c:pt idx="3">
                  <c:v>Дубоссарский район и               г. Дубоссары</c:v>
                </c:pt>
                <c:pt idx="4">
                  <c:v>Слободзей     ский район и       г. Слободзея</c:v>
                </c:pt>
                <c:pt idx="5">
                  <c:v>Григориополь   ский район и г. Григориополь</c:v>
                </c:pt>
                <c:pt idx="6">
                  <c:v>Каменский       район и 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107409.9</c:v>
                </c:pt>
                <c:pt idx="1">
                  <c:v>39542.400000000001</c:v>
                </c:pt>
                <c:pt idx="2">
                  <c:v>226384.1</c:v>
                </c:pt>
                <c:pt idx="3">
                  <c:v>99700.7</c:v>
                </c:pt>
                <c:pt idx="4">
                  <c:v>281539.59999999998</c:v>
                </c:pt>
                <c:pt idx="5">
                  <c:v>181649.2</c:v>
                </c:pt>
                <c:pt idx="6">
                  <c:v>79350.3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г. Рыбница</c:v>
                </c:pt>
                <c:pt idx="3">
                  <c:v>Дубоссарский район и               г. Дубоссары</c:v>
                </c:pt>
                <c:pt idx="4">
                  <c:v>Слободзей     ский район и       г. Слободзея</c:v>
                </c:pt>
                <c:pt idx="5">
                  <c:v>Григориополь   ский район и г. Григориополь</c:v>
                </c:pt>
                <c:pt idx="6">
                  <c:v>Каменский       район и 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94845.7</c:v>
                </c:pt>
                <c:pt idx="1">
                  <c:v>45457.4</c:v>
                </c:pt>
                <c:pt idx="2">
                  <c:v>313865.09999999998</c:v>
                </c:pt>
                <c:pt idx="3">
                  <c:v>143029.6</c:v>
                </c:pt>
                <c:pt idx="4">
                  <c:v>289449.3</c:v>
                </c:pt>
                <c:pt idx="5">
                  <c:v>216679.5</c:v>
                </c:pt>
                <c:pt idx="6">
                  <c:v>85209.3</c:v>
                </c:pt>
              </c:numCache>
            </c:numRef>
          </c:val>
        </c:ser>
        <c:axId val="95454720"/>
        <c:axId val="95456640"/>
      </c:barChart>
      <c:catAx>
        <c:axId val="95454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*- темп роста </a:t>
                </a:r>
              </a:p>
              <a:p>
                <a:pPr>
                  <a:defRPr sz="900"/>
                </a:pPr>
                <a:r>
                  <a:rPr lang="ru-RU" sz="900"/>
                  <a:t>к  2015 году, %</a:t>
                </a:r>
              </a:p>
            </c:rich>
          </c:tx>
          <c:layout>
            <c:manualLayout>
              <c:xMode val="edge"/>
              <c:yMode val="edge"/>
              <c:x val="0.8172336084343248"/>
              <c:y val="0.15969337166187594"/>
            </c:manualLayout>
          </c:layout>
        </c:title>
        <c:tickLblPos val="nextTo"/>
        <c:crossAx val="95456640"/>
        <c:crosses val="autoZero"/>
        <c:auto val="1"/>
        <c:lblAlgn val="ctr"/>
        <c:lblOffset val="100"/>
      </c:catAx>
      <c:valAx>
        <c:axId val="95456640"/>
        <c:scaling>
          <c:orientation val="minMax"/>
        </c:scaling>
        <c:axPos val="l"/>
        <c:numFmt formatCode="#,##0.0" sourceLinked="1"/>
        <c:tickLblPos val="nextTo"/>
        <c:crossAx val="9545472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000"/>
              <a:t>Количество действующих сельскозяйственных организаций </a:t>
            </a:r>
          </a:p>
          <a:p>
            <a:pPr>
              <a:defRPr/>
            </a:pPr>
            <a:r>
              <a:rPr lang="ru-RU" sz="1000"/>
              <a:t>в разрезе городов и районов ПМР, единиц</a:t>
            </a:r>
          </a:p>
        </c:rich>
      </c:tx>
      <c:layout>
        <c:manualLayout>
          <c:xMode val="edge"/>
          <c:yMode val="edge"/>
          <c:x val="0.23877162192075327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2607485058343609"/>
          <c:y val="0.1256020181943277"/>
          <c:w val="0.85005132555151963"/>
          <c:h val="0.429954386769618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4.0424403916723937E-2"/>
                  <c:y val="5.5177144119121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118,2*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0309035176681073E-2"/>
                  <c:y val="8.10565939044112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150,0*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9753258049690245E-2"/>
                  <c:y val="4.477073817730081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106,5*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9456205894562058E-2"/>
                  <c:y val="1.02030630479700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117,9*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3.6544114935824601E-2"/>
                  <c:y val="1.27240505193261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102,4*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4.1448280503398612E-2"/>
                  <c:y val="1.12328199995641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100,0*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3.9851214115047592E-2"/>
                  <c:y val="1.30856648238119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91,7*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          г. Слободзея</c:v>
                </c:pt>
                <c:pt idx="5">
                  <c:v>Григорио    польский район и г. Григорио            поль</c:v>
                </c:pt>
                <c:pt idx="6">
                  <c:v>Каменский       район и  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12</c:v>
                </c:pt>
                <c:pt idx="2">
                  <c:v>62</c:v>
                </c:pt>
                <c:pt idx="3">
                  <c:v>28</c:v>
                </c:pt>
                <c:pt idx="4">
                  <c:v>168</c:v>
                </c:pt>
                <c:pt idx="5">
                  <c:v>44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          г. Слободзея</c:v>
                </c:pt>
                <c:pt idx="5">
                  <c:v>Григорио    польский район и г. Григорио            поль</c:v>
                </c:pt>
                <c:pt idx="6">
                  <c:v>Каменский       район и  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26</c:v>
                </c:pt>
                <c:pt idx="1">
                  <c:v>18</c:v>
                </c:pt>
                <c:pt idx="2">
                  <c:v>66</c:v>
                </c:pt>
                <c:pt idx="3">
                  <c:v>33</c:v>
                </c:pt>
                <c:pt idx="4">
                  <c:v>172</c:v>
                </c:pt>
                <c:pt idx="5">
                  <c:v>44</c:v>
                </c:pt>
                <c:pt idx="6">
                  <c:v>11</c:v>
                </c:pt>
              </c:numCache>
            </c:numRef>
          </c:val>
        </c:ser>
        <c:axId val="95761920"/>
        <c:axId val="95763840"/>
      </c:barChart>
      <c:catAx>
        <c:axId val="95761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*- темп роста</a:t>
                </a:r>
              </a:p>
              <a:p>
                <a:pPr>
                  <a:defRPr/>
                </a:pPr>
                <a:r>
                  <a:rPr lang="ru-RU"/>
                  <a:t> к 2015 году,%</a:t>
                </a:r>
              </a:p>
            </c:rich>
          </c:tx>
          <c:layout>
            <c:manualLayout>
              <c:xMode val="edge"/>
              <c:yMode val="edge"/>
              <c:x val="0.80520999296757423"/>
              <c:y val="0.15850515126890291"/>
            </c:manualLayout>
          </c:layout>
        </c:title>
        <c:tickLblPos val="nextTo"/>
        <c:crossAx val="95763840"/>
        <c:crosses val="autoZero"/>
        <c:auto val="1"/>
        <c:lblAlgn val="ctr"/>
        <c:lblOffset val="100"/>
      </c:catAx>
      <c:valAx>
        <c:axId val="95763840"/>
        <c:scaling>
          <c:orientation val="minMax"/>
        </c:scaling>
        <c:axPos val="l"/>
        <c:numFmt formatCode="General" sourceLinked="1"/>
        <c:tickLblPos val="nextTo"/>
        <c:crossAx val="95761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Валовой сбор основных сельскохозяйственных культур, тыс. тонн</a:t>
            </a:r>
          </a:p>
        </c:rich>
      </c:tx>
      <c:layout>
        <c:manualLayout>
          <c:xMode val="edge"/>
          <c:yMode val="edge"/>
          <c:x val="0.22643099137830341"/>
          <c:y val="2.8121484814398099E-3"/>
        </c:manualLayout>
      </c:layout>
    </c:title>
    <c:plotArea>
      <c:layout>
        <c:manualLayout>
          <c:layoutTarget val="inner"/>
          <c:xMode val="edge"/>
          <c:yMode val="edge"/>
          <c:x val="0.13636268760173526"/>
          <c:y val="0.11642956395156492"/>
          <c:w val="0.83536757446603549"/>
          <c:h val="0.498440636096958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0070C0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Зерновые и зернобобовые культуры  </c:v>
                </c:pt>
                <c:pt idx="1">
                  <c:v>озимая пшеница</c:v>
                </c:pt>
                <c:pt idx="2">
                  <c:v>кукуруза на зерно</c:v>
                </c:pt>
                <c:pt idx="3">
                  <c:v>Подсолнеч    ник на зерно</c:v>
                </c:pt>
                <c:pt idx="4">
                  <c:v>Картофель</c:v>
                </c:pt>
                <c:pt idx="5">
                  <c:v>Овощи открытого грунта</c:v>
                </c:pt>
                <c:pt idx="6">
                  <c:v>Плоды</c:v>
                </c:pt>
                <c:pt idx="7">
                  <c:v>Виноград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">
                  <c:v>380.6</c:v>
                </c:pt>
                <c:pt idx="1">
                  <c:v>258.2</c:v>
                </c:pt>
                <c:pt idx="2">
                  <c:v>56.8</c:v>
                </c:pt>
                <c:pt idx="3" formatCode="0.0">
                  <c:v>77.5</c:v>
                </c:pt>
                <c:pt idx="4">
                  <c:v>5.6</c:v>
                </c:pt>
                <c:pt idx="5" formatCode="0.0">
                  <c:v>31.8</c:v>
                </c:pt>
                <c:pt idx="6">
                  <c:v>14.5</c:v>
                </c:pt>
                <c:pt idx="7">
                  <c:v>23.2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6.4552824691814104E-3"/>
                  <c:y val="1.680973323262227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141,5*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6.2266500622664622E-3"/>
                  <c:y val="1.67785234899332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140,1*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6.5316344262000914E-3"/>
                  <c:y val="2.240194763481422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164,3*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4.6085096696211504E-3"/>
                  <c:y val="2.238165241883685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144,9*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4"/>
              <c:layout>
                <c:manualLayout>
                  <c:x val="1.24533001245329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112,5*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5"/>
              <c:layout>
                <c:manualLayout>
                  <c:x val="4.3035741216927402E-3"/>
                  <c:y val="1.679914442428654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125,2*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6"/>
              <c:layout>
                <c:manualLayout>
                  <c:x val="1.24533001245329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97,9*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7"/>
              <c:layout>
                <c:manualLayout>
                  <c:x val="4.1511000415110008E-3"/>
                  <c:y val="1.67785234899332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77,2*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Зерновые и зернобобовые культуры  </c:v>
                </c:pt>
                <c:pt idx="1">
                  <c:v>озимая пшеница</c:v>
                </c:pt>
                <c:pt idx="2">
                  <c:v>кукуруза на зерно</c:v>
                </c:pt>
                <c:pt idx="3">
                  <c:v>Подсолнеч    ник на зерно</c:v>
                </c:pt>
                <c:pt idx="4">
                  <c:v>Картофель</c:v>
                </c:pt>
                <c:pt idx="5">
                  <c:v>Овощи открытого грунта</c:v>
                </c:pt>
                <c:pt idx="6">
                  <c:v>Плоды</c:v>
                </c:pt>
                <c:pt idx="7">
                  <c:v>Виноград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538.70000000000005</c:v>
                </c:pt>
                <c:pt idx="1">
                  <c:v>361.8</c:v>
                </c:pt>
                <c:pt idx="2">
                  <c:v>93.3</c:v>
                </c:pt>
                <c:pt idx="3">
                  <c:v>112.3</c:v>
                </c:pt>
                <c:pt idx="4">
                  <c:v>6.3</c:v>
                </c:pt>
                <c:pt idx="5">
                  <c:v>39.800000000000004</c:v>
                </c:pt>
                <c:pt idx="6">
                  <c:v>14.2</c:v>
                </c:pt>
                <c:pt idx="7">
                  <c:v>17.899999999999999</c:v>
                </c:pt>
              </c:numCache>
            </c:numRef>
          </c:val>
        </c:ser>
        <c:dLbls>
          <c:showVal val="1"/>
        </c:dLbls>
        <c:axId val="95917568"/>
        <c:axId val="95919104"/>
      </c:barChart>
      <c:catAx>
        <c:axId val="95917568"/>
        <c:scaling>
          <c:orientation val="minMax"/>
        </c:scaling>
        <c:axPos val="b"/>
        <c:tickLblPos val="nextTo"/>
        <c:crossAx val="95919104"/>
        <c:crosses val="autoZero"/>
        <c:auto val="1"/>
        <c:lblAlgn val="ctr"/>
        <c:lblOffset val="100"/>
      </c:catAx>
      <c:valAx>
        <c:axId val="95919104"/>
        <c:scaling>
          <c:orientation val="minMax"/>
        </c:scaling>
        <c:axPos val="l"/>
        <c:numFmt formatCode="0.0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917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Урожайность основных сельскохозяйственных культур, ц/га</a:t>
            </a:r>
          </a:p>
        </c:rich>
      </c:tx>
      <c:layout>
        <c:manualLayout>
          <c:xMode val="edge"/>
          <c:yMode val="edge"/>
          <c:x val="0.24734509369393001"/>
          <c:y val="2.8122743046380947E-3"/>
        </c:manualLayout>
      </c:layout>
    </c:title>
    <c:plotArea>
      <c:layout>
        <c:manualLayout>
          <c:layoutTarget val="inner"/>
          <c:xMode val="edge"/>
          <c:yMode val="edge"/>
          <c:x val="0.12785048972536991"/>
          <c:y val="0.12200501321417868"/>
          <c:w val="0.86401942897382078"/>
          <c:h val="0.506078558362022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9BBB59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Зерновые и зернобобовые культуры    </c:v>
                </c:pt>
                <c:pt idx="1">
                  <c:v>озимая пшеница</c:v>
                </c:pt>
                <c:pt idx="2">
                  <c:v>кукуруза на зерно</c:v>
                </c:pt>
                <c:pt idx="3">
                  <c:v>Подсолнеч    ник на зерно</c:v>
                </c:pt>
                <c:pt idx="4">
                  <c:v>Картофель</c:v>
                </c:pt>
                <c:pt idx="5">
                  <c:v>Овощи открытого грунта</c:v>
                </c:pt>
                <c:pt idx="6">
                  <c:v>Плоды</c:v>
                </c:pt>
                <c:pt idx="7">
                  <c:v>Виноград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 formatCode="General">
                  <c:v>33.200000000000003</c:v>
                </c:pt>
                <c:pt idx="1">
                  <c:v>37</c:v>
                </c:pt>
                <c:pt idx="2">
                  <c:v>26.8</c:v>
                </c:pt>
                <c:pt idx="3" formatCode="General">
                  <c:v>15.7</c:v>
                </c:pt>
                <c:pt idx="4" formatCode="General">
                  <c:v>194.2</c:v>
                </c:pt>
                <c:pt idx="5" formatCode="General">
                  <c:v>191.7</c:v>
                </c:pt>
                <c:pt idx="6">
                  <c:v>84.4</c:v>
                </c:pt>
                <c:pt idx="7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6.2266990108954924E-3"/>
                  <c:y val="1.969429241422517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132,8*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6.1068565059504594E-3"/>
                  <c:y val="2.150073103278197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121,4*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5061899393832533E-2"/>
                  <c:y val="1.588144069497873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в 2,1 р.*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465910316627607E-3"/>
                  <c:y val="1.827141573746300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133,1*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0780755396027379E-2"/>
                  <c:y val="2.673893525167160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135,4*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7.2674261322442923E-3"/>
                  <c:y val="2.60899298271162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85,7*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7.4229148656121324E-3"/>
                  <c:y val="1.425594527956732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100,1*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7"/>
              <c:layout>
                <c:manualLayout>
                  <c:x val="8.4872699517901506E-3"/>
                  <c:y val="7.529513356285006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72,1*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Лист1!$A$2:$A$9</c:f>
              <c:strCache>
                <c:ptCount val="8"/>
                <c:pt idx="0">
                  <c:v>Зерновые и зернобобовые культуры    </c:v>
                </c:pt>
                <c:pt idx="1">
                  <c:v>озимая пшеница</c:v>
                </c:pt>
                <c:pt idx="2">
                  <c:v>кукуруза на зерно</c:v>
                </c:pt>
                <c:pt idx="3">
                  <c:v>Подсолнеч    ник на зерно</c:v>
                </c:pt>
                <c:pt idx="4">
                  <c:v>Картофель</c:v>
                </c:pt>
                <c:pt idx="5">
                  <c:v>Овощи открытого грунта</c:v>
                </c:pt>
                <c:pt idx="6">
                  <c:v>Плоды</c:v>
                </c:pt>
                <c:pt idx="7">
                  <c:v>Виноград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44.1</c:v>
                </c:pt>
                <c:pt idx="1">
                  <c:v>44.9</c:v>
                </c:pt>
                <c:pt idx="2" formatCode="0.0">
                  <c:v>55.3</c:v>
                </c:pt>
                <c:pt idx="3">
                  <c:v>20.9</c:v>
                </c:pt>
                <c:pt idx="4">
                  <c:v>262.89999999999969</c:v>
                </c:pt>
                <c:pt idx="5">
                  <c:v>164.3</c:v>
                </c:pt>
                <c:pt idx="6" formatCode="0.0">
                  <c:v>84.5</c:v>
                </c:pt>
                <c:pt idx="7" formatCode="0.0">
                  <c:v>74.3</c:v>
                </c:pt>
              </c:numCache>
            </c:numRef>
          </c:val>
        </c:ser>
        <c:dLbls>
          <c:showVal val="1"/>
        </c:dLbls>
        <c:axId val="96289920"/>
        <c:axId val="96291456"/>
      </c:barChart>
      <c:catAx>
        <c:axId val="96289920"/>
        <c:scaling>
          <c:orientation val="minMax"/>
        </c:scaling>
        <c:axPos val="b"/>
        <c:tickLblPos val="nextTo"/>
        <c:crossAx val="96291456"/>
        <c:crosses val="autoZero"/>
        <c:auto val="1"/>
        <c:lblAlgn val="ctr"/>
        <c:lblOffset val="100"/>
      </c:catAx>
      <c:valAx>
        <c:axId val="962914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289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0.81109</cdr:x>
      <cdr:y>0.17602</cdr:y>
    </cdr:from>
    <cdr:to>
      <cdr:x>0.95819</cdr:x>
      <cdr:y>0.44416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84734" y="541538"/>
          <a:ext cx="976586" cy="824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 соответствующему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 периоду 2015 года, %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0.16458</cdr:x>
      <cdr:y>0.16216</cdr:y>
    </cdr:from>
    <cdr:to>
      <cdr:x>0.31843</cdr:x>
      <cdr:y>0.49421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8195" y="44656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0.16458</cdr:x>
      <cdr:y>0.16602</cdr:y>
    </cdr:from>
    <cdr:to>
      <cdr:x>0.31843</cdr:x>
      <cdr:y>0.49807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195" y="457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*- темп роста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к соответствующей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дате 2016 года, %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0.16637</cdr:x>
      <cdr:y>0.23938</cdr:y>
    </cdr:from>
    <cdr:to>
      <cdr:x>0.32021</cdr:x>
      <cdr:y>0.57143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88828" y="65921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l"/>
          <a:endParaRPr lang="ru-RU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0.81026</cdr:x>
      <cdr:y>0.17427</cdr:y>
    </cdr:from>
    <cdr:to>
      <cdr:x>0.95615</cdr:x>
      <cdr:y>0.30583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456439" y="400050"/>
          <a:ext cx="982461" cy="3019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*- темп роста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к  2015 году, % </a:t>
          </a:r>
          <a:endParaRPr lang="ru-RU" sz="11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0.80457</cdr:x>
      <cdr:y>0.2378</cdr:y>
    </cdr:from>
    <cdr:to>
      <cdr:x>0.9423</cdr:x>
      <cdr:y>0.45643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11173" y="588923"/>
          <a:ext cx="892077" cy="5414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5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50" b="1" baseline="0">
              <a:latin typeface="Times New Roman" pitchFamily="18" charset="0"/>
              <a:cs typeface="Times New Roman" pitchFamily="18" charset="0"/>
            </a:rPr>
            <a:t> - темп роста к </a:t>
          </a:r>
        </a:p>
        <a:p xmlns:a="http://schemas.openxmlformats.org/drawingml/2006/main">
          <a:r>
            <a:rPr lang="ru-RU" sz="850" b="1" baseline="0">
              <a:latin typeface="Times New Roman" pitchFamily="18" charset="0"/>
              <a:cs typeface="Times New Roman" pitchFamily="18" charset="0"/>
            </a:rPr>
            <a:t>2015 году,%</a:t>
          </a:r>
        </a:p>
        <a:p xmlns:a="http://schemas.openxmlformats.org/drawingml/2006/main">
          <a:endParaRPr lang="ru-RU" sz="800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0.76508</cdr:x>
      <cdr:y>0.19648</cdr:y>
    </cdr:from>
    <cdr:to>
      <cdr:x>0.98032</cdr:x>
      <cdr:y>0.40909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39716" y="482091"/>
          <a:ext cx="1333424" cy="521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*-темп роста (спада) к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 соответствующему периоду 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2015 года, %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0.76508</cdr:x>
      <cdr:y>0.19267</cdr:y>
    </cdr:from>
    <cdr:to>
      <cdr:x>0.96548</cdr:x>
      <cdr:y>0.40909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540852" y="556260"/>
          <a:ext cx="1189388" cy="624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*-темп роста (спада) к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 соответствующему периоду 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2015 года,%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0.06335</cdr:x>
      <cdr:y>0.82143</cdr:y>
    </cdr:from>
    <cdr:to>
      <cdr:x>0.15692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3505200"/>
          <a:ext cx="914400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0.06335</cdr:x>
      <cdr:y>0.82143</cdr:y>
    </cdr:from>
    <cdr:to>
      <cdr:x>0.15692</cdr:x>
      <cdr:y>1</cdr:y>
    </cdr:to>
    <cdr:sp macro="" textlink="">
      <cdr:nvSpPr>
        <cdr:cNvPr id="11" name="TextBox 2"/>
        <cdr:cNvSpPr txBox="1"/>
      </cdr:nvSpPr>
      <cdr:spPr>
        <a:xfrm xmlns:a="http://schemas.openxmlformats.org/drawingml/2006/main">
          <a:off x="619125" y="3505200"/>
          <a:ext cx="914400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0.17739</cdr:x>
      <cdr:y>0.78571</cdr:y>
    </cdr:from>
    <cdr:to>
      <cdr:x>0.27096</cdr:x>
      <cdr:y>1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1733550" y="3352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0.06335</cdr:x>
      <cdr:y>0.82143</cdr:y>
    </cdr:from>
    <cdr:to>
      <cdr:x>0.15692</cdr:x>
      <cdr:y>1</cdr:y>
    </cdr:to>
    <cdr:sp macro="" textlink="">
      <cdr:nvSpPr>
        <cdr:cNvPr id="21" name="TextBox 2"/>
        <cdr:cNvSpPr txBox="1"/>
      </cdr:nvSpPr>
      <cdr:spPr>
        <a:xfrm xmlns:a="http://schemas.openxmlformats.org/drawingml/2006/main">
          <a:off x="619125" y="3505200"/>
          <a:ext cx="914400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0.71416</cdr:x>
      <cdr:y>0.2169</cdr:y>
    </cdr:from>
    <cdr:to>
      <cdr:x>0.93027</cdr:x>
      <cdr:y>0.395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50757" y="586740"/>
          <a:ext cx="1558653" cy="48177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 b="1">
              <a:latin typeface="Times New Roman" pitchFamily="18" charset="0"/>
              <a:cs typeface="Times New Roman" pitchFamily="18" charset="0"/>
            </a:rPr>
            <a:t>*- темп роста</a:t>
          </a:r>
        </a:p>
        <a:p xmlns:a="http://schemas.openxmlformats.org/drawingml/2006/main">
          <a:pPr algn="ctr"/>
          <a:r>
            <a:rPr lang="ru-RU" sz="900" b="1">
              <a:latin typeface="Times New Roman" pitchFamily="18" charset="0"/>
              <a:cs typeface="Times New Roman" pitchFamily="18" charset="0"/>
            </a:rPr>
            <a:t> к  2015  году, %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0.07071</cdr:x>
      <cdr:y>0.89892</cdr:y>
    </cdr:from>
    <cdr:to>
      <cdr:x>0.94949</cdr:x>
      <cdr:y>0.96751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66725" y="2371725"/>
          <a:ext cx="58007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* - темп роста к уровню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2015 года, %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0.10248</cdr:x>
      <cdr:y>0.89806</cdr:y>
    </cdr:from>
    <cdr:to>
      <cdr:x>0.9173</cdr:x>
      <cdr:y>0.93836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75474" y="2497763"/>
          <a:ext cx="5370723" cy="1120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0">
              <a:latin typeface="Times New Roman" pitchFamily="18" charset="0"/>
              <a:ea typeface="+mn-ea"/>
              <a:cs typeface="Times New Roman" pitchFamily="18" charset="0"/>
            </a:rPr>
            <a:t>*- темп роста к соответствующему периоду 2015 года, %</a:t>
          </a:r>
          <a:endParaRPr lang="ru-RU" sz="10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0.76606</cdr:x>
      <cdr:y>0.09494</cdr:y>
    </cdr:from>
    <cdr:to>
      <cdr:x>0.91316</cdr:x>
      <cdr:y>0.36309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04338" y="323735"/>
          <a:ext cx="1210574" cy="9143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0.81895</cdr:x>
      <cdr:y>0.21128</cdr:y>
    </cdr:from>
    <cdr:to>
      <cdr:x>0.97288</cdr:x>
      <cdr:y>0.49297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46171" y="595681"/>
          <a:ext cx="1042456" cy="7941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50" b="1">
              <a:latin typeface="Times New Roman" pitchFamily="18" charset="0"/>
              <a:ea typeface="+mn-ea"/>
              <a:cs typeface="Times New Roman" pitchFamily="18" charset="0"/>
            </a:rPr>
            <a:t>*- темп роста к 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50" b="1">
              <a:latin typeface="Times New Roman" pitchFamily="18" charset="0"/>
              <a:ea typeface="+mn-ea"/>
              <a:cs typeface="Times New Roman" pitchFamily="18" charset="0"/>
            </a:rPr>
            <a:t>2015 году, %</a:t>
          </a:r>
          <a:endParaRPr lang="ru-RU" sz="850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0.85721</cdr:x>
      <cdr:y>0.09627</cdr:y>
    </cdr:from>
    <cdr:to>
      <cdr:x>0.97872</cdr:x>
      <cdr:y>0.26348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05285" y="280582"/>
          <a:ext cx="822900" cy="4873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2015 году, %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0.8071</cdr:x>
      <cdr:y>0.08278</cdr:y>
    </cdr:from>
    <cdr:to>
      <cdr:x>0.94719</cdr:x>
      <cdr:y>0.38139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50728" y="157696"/>
          <a:ext cx="894019" cy="568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*- </a:t>
          </a: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темп роста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 на соответствующую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 дату 2015 года,% 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0.8231</cdr:x>
      <cdr:y>0.23184</cdr:y>
    </cdr:from>
    <cdr:to>
      <cdr:x>0.9702</cdr:x>
      <cdr:y>0.49999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27198" y="569738"/>
          <a:ext cx="987795" cy="658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- темп роста к 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2015 году, %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0.81728</cdr:x>
      <cdr:y>0.25067</cdr:y>
    </cdr:from>
    <cdr:to>
      <cdr:x>0.99933</cdr:x>
      <cdr:y>0.48503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06124" y="609600"/>
          <a:ext cx="1204226" cy="5699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- темп роста к</a:t>
          </a:r>
        </a:p>
        <a:p xmlns:a="http://schemas.openxmlformats.org/drawingml/2006/main">
          <a:r>
            <a:rPr lang="en-US" sz="800" b="1" baseline="0">
              <a:latin typeface="Times New Roman" pitchFamily="18" charset="0"/>
              <a:cs typeface="Times New Roman" pitchFamily="18" charset="0"/>
            </a:rPr>
            <a:t>201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5 году, %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0.79193</cdr:x>
      <cdr:y>0.1301</cdr:y>
    </cdr:from>
    <cdr:to>
      <cdr:x>0.91618</cdr:x>
      <cdr:y>0.30612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83641" y="312279"/>
          <a:ext cx="813299" cy="422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0.7711</cdr:x>
      <cdr:y>0.15101</cdr:y>
    </cdr:from>
    <cdr:to>
      <cdr:x>0.97167</cdr:x>
      <cdr:y>0.39671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94860" y="341757"/>
          <a:ext cx="1195166" cy="556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 b="1">
              <a:latin typeface="Times New Roman" pitchFamily="18" charset="0"/>
              <a:cs typeface="Times New Roman" pitchFamily="18" charset="0"/>
            </a:rPr>
            <a:t>*-темп роста </a:t>
          </a:r>
        </a:p>
        <a:p xmlns:a="http://schemas.openxmlformats.org/drawingml/2006/main">
          <a:pPr algn="ctr"/>
          <a:r>
            <a:rPr lang="ru-RU" sz="900" b="1">
              <a:latin typeface="Times New Roman" pitchFamily="18" charset="0"/>
              <a:cs typeface="Times New Roman" pitchFamily="18" charset="0"/>
            </a:rPr>
            <a:t>к 2015 году,%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0.79881</cdr:x>
      <cdr:y>0.12439</cdr:y>
    </cdr:from>
    <cdr:to>
      <cdr:x>0.95193</cdr:x>
      <cdr:y>0.34899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28260" y="273692"/>
          <a:ext cx="982980" cy="494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* - темп роста </a:t>
          </a:r>
        </a:p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к  2015 году,%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0.18068</cdr:x>
      <cdr:y>0.23316</cdr:y>
    </cdr:from>
    <cdr:to>
      <cdr:x>0.33453</cdr:x>
      <cdr:y>0.58496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73888" y="60605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0.15385</cdr:x>
      <cdr:y>0.16772</cdr:y>
    </cdr:from>
    <cdr:to>
      <cdr:x>0.30769</cdr:x>
      <cdr:y>0.43801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51058" y="353055"/>
          <a:ext cx="950997" cy="5689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*- темп роста 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к соответствующей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дате 2016 года, %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 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0.16279</cdr:x>
      <cdr:y>0.13177</cdr:y>
    </cdr:from>
    <cdr:to>
      <cdr:x>0.31664</cdr:x>
      <cdr:y>0.50196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09424" y="320041"/>
          <a:ext cx="953989" cy="899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*- темп роста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 к соответствующей 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дате 2016 года, %</a:t>
          </a:r>
        </a:p>
        <a:p xmlns:a="http://schemas.openxmlformats.org/drawingml/2006/main">
          <a:r>
            <a:rPr lang="ru-RU" sz="1100">
              <a:latin typeface="+mn-lt"/>
              <a:ea typeface="+mn-ea"/>
              <a:cs typeface="+mn-cs"/>
            </a:rPr>
            <a:t> 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EE15-8558-4BDF-A663-21C77E79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9560</Words>
  <Characters>54496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mihaleva-l</dc:creator>
  <cp:lastModifiedBy>kovalenko-k</cp:lastModifiedBy>
  <cp:revision>83</cp:revision>
  <cp:lastPrinted>2017-04-21T05:42:00Z</cp:lastPrinted>
  <dcterms:created xsi:type="dcterms:W3CDTF">2017-04-19T08:21:00Z</dcterms:created>
  <dcterms:modified xsi:type="dcterms:W3CDTF">2017-05-17T05:23:00Z</dcterms:modified>
</cp:coreProperties>
</file>