
<file path=[Content_Types].xml><?xml version="1.0" encoding="utf-8"?>
<Types xmlns="http://schemas.openxmlformats.org/package/2006/content-types"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word/theme/themeOverride26.xml" ContentType="application/vnd.openxmlformats-officedocument.themeOverride+xml"/>
  <Override PartName="/customXml/itemProps1.xml" ContentType="application/vnd.openxmlformats-officedocument.customXmlProperties+xml"/>
  <Override PartName="/word/theme/themeOverride22.xml" ContentType="application/vnd.openxmlformats-officedocument.themeOverride+xml"/>
  <Override PartName="/word/theme/themeOverride1.xml" ContentType="application/vnd.openxmlformats-officedocument.themeOverride+xml"/>
  <Override PartName="/word/drawings/drawing6.xml" ContentType="application/vnd.openxmlformats-officedocument.drawingml.chartshapes+xml"/>
  <Override PartName="/word/theme/themeOverride11.xml" ContentType="application/vnd.openxmlformats-officedocument.themeOverride+xml"/>
  <Override PartName="/word/theme/themeOverride20.xml" ContentType="application/vnd.openxmlformats-officedocument.themeOverride+xml"/>
  <Override PartName="/word/drawings/drawing18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4.xml" ContentType="application/vnd.openxmlformats-officedocument.drawingml.chartshap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drawings/drawing16.xml" ContentType="application/vnd.openxmlformats-officedocument.drawingml.chartshapes+xml"/>
  <Override PartName="/word/charts/chart28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drawings/drawing14.xml" ContentType="application/vnd.openxmlformats-officedocument.drawingml.chartshapes+xml"/>
  <Override PartName="/word/charts/chart26.xml" ContentType="application/vnd.openxmlformats-officedocument.drawingml.chart+xml"/>
  <Override PartName="/word/drawings/drawing23.xml" ContentType="application/vnd.openxmlformats-officedocument.drawingml.chartshapes+xml"/>
  <Override PartName="/word/charts/chart37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drawings/drawing12.xml" ContentType="application/vnd.openxmlformats-officedocument.drawingml.chartshapes+xml"/>
  <Override PartName="/word/charts/chart24.xml" ContentType="application/vnd.openxmlformats-officedocument.drawingml.chart+xml"/>
  <Override PartName="/word/drawings/drawing21.xml" ContentType="application/vnd.openxmlformats-officedocument.drawingml.chartshapes+xml"/>
  <Override PartName="/word/charts/chart35.xml" ContentType="application/vnd.openxmlformats-officedocument.drawingml.chart+xml"/>
  <Override PartName="/word/footer1.xml" ContentType="application/vnd.openxmlformats-officedocument.wordprocessingml.footer+xml"/>
  <Default Extension="xlsx" ContentType="application/vnd.openxmlformats-officedocument.spreadsheetml.sheet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drawings/drawing10.xml" ContentType="application/vnd.openxmlformats-officedocument.drawingml.chartshapes+xml"/>
  <Override PartName="/word/charts/chart13.xml" ContentType="application/vnd.openxmlformats-officedocument.drawingml.chart+xml"/>
  <Override PartName="/word/charts/chart22.xml" ContentType="application/vnd.openxmlformats-officedocument.drawingml.chart+xml"/>
  <Override PartName="/word/charts/chart31.xml" ContentType="application/vnd.openxmlformats-officedocument.drawingml.chart+xml"/>
  <Override PartName="/word/charts/chart33.xml" ContentType="application/vnd.openxmlformats-officedocument.drawingml.chart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charts/chart20.xml" ContentType="application/vnd.openxmlformats-officedocument.drawingml.chart+xml"/>
  <Override PartName="/word/theme/themeOverride18.xml" ContentType="application/vnd.openxmlformats-officedocument.themeOverride+xml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5.xml" ContentType="application/vnd.openxmlformats-officedocument.themeOverride+xml"/>
  <Override PartName="/word/theme/themeOverride2.xml" ContentType="application/vnd.openxmlformats-officedocument.themeOverride+xml"/>
  <Override PartName="/word/drawings/drawing9.xml" ContentType="application/vnd.openxmlformats-officedocument.drawingml.chartshapes+xml"/>
  <Override PartName="/word/theme/themeOverride14.xml" ContentType="application/vnd.openxmlformats-officedocument.themeOverride+xml"/>
  <Override PartName="/word/theme/themeOverride23.xml" ContentType="application/vnd.openxmlformats-officedocument.themeOverride+xml"/>
  <Override PartName="/word/drawings/drawing7.xml" ContentType="application/vnd.openxmlformats-officedocument.drawingml.chartshapes+xml"/>
  <Override PartName="/word/theme/themeOverride12.xml" ContentType="application/vnd.openxmlformats-officedocument.themeOverride+xml"/>
  <Override PartName="/word/theme/themeOverride21.xml" ContentType="application/vnd.openxmlformats-officedocument.themeOverride+xml"/>
  <Override PartName="/word/drawings/drawing19.xml" ContentType="application/vnd.openxmlformats-officedocument.drawingml.chartshap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theme/themeOverride10.xml" ContentType="application/vnd.openxmlformats-officedocument.themeOverride+xml"/>
  <Override PartName="/word/charts/chart29.xml" ContentType="application/vnd.openxmlformats-officedocument.drawingml.chart+xml"/>
  <Override PartName="/word/drawings/drawing17.xml" ContentType="application/vnd.openxmlformats-officedocument.drawingml.chartshapes+xml"/>
  <Override PartName="/word/charts/chart3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drawings/drawing15.xml" ContentType="application/vnd.openxmlformats-officedocument.drawingml.chartshapes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drawings/drawing24.xml" ContentType="application/vnd.openxmlformats-officedocument.drawingml.chartshapes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drawings/drawing13.xml" ContentType="application/vnd.openxmlformats-officedocument.drawingml.chartshapes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drawings/drawing2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theme/themeOverride9.xml" ContentType="application/vnd.openxmlformats-officedocument.themeOverride+xml"/>
  <Override PartName="/word/charts/chart14.xml" ContentType="application/vnd.openxmlformats-officedocument.drawingml.chart+xml"/>
  <Override PartName="/word/drawings/drawing11.xml" ContentType="application/vnd.openxmlformats-officedocument.drawingml.chartshapes+xml"/>
  <Override PartName="/word/theme/themeOverride19.xml" ContentType="application/vnd.openxmlformats-officedocument.themeOverride+xml"/>
  <Override PartName="/word/charts/chart23.xml" ContentType="application/vnd.openxmlformats-officedocument.drawingml.chart+xml"/>
  <Override PartName="/word/charts/chart32.xml" ContentType="application/vnd.openxmlformats-officedocument.drawingml.chart+xml"/>
  <Override PartName="/word/drawings/drawing20.xml" ContentType="application/vnd.openxmlformats-officedocument.drawingml.chartshap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theme/themeOverride7.xml" ContentType="application/vnd.openxmlformats-officedocument.themeOverride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theme/themeOverride24.xml" ContentType="application/vnd.openxmlformats-officedocument.themeOverride+xml"/>
  <Override PartName="/word/theme/themeOverride3.xml" ContentType="application/vnd.openxmlformats-officedocument.themeOverride+xml"/>
  <Override PartName="/word/drawings/drawing8.xml" ContentType="application/vnd.openxmlformats-officedocument.drawingml.chartshapes+xml"/>
  <Override PartName="/word/theme/themeOverride13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3" w:rsidRPr="00C83B42" w:rsidRDefault="00523137" w:rsidP="00A26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3B42">
        <w:rPr>
          <w:rFonts w:ascii="Times New Roman" w:hAnsi="Times New Roman"/>
          <w:b/>
          <w:sz w:val="24"/>
          <w:szCs w:val="24"/>
          <w:lang w:val="en-US"/>
        </w:rPr>
        <w:t>I</w:t>
      </w:r>
      <w:r w:rsidR="00034958" w:rsidRPr="00C83B42">
        <w:rPr>
          <w:rFonts w:ascii="Times New Roman" w:hAnsi="Times New Roman"/>
          <w:b/>
          <w:sz w:val="24"/>
          <w:szCs w:val="24"/>
        </w:rPr>
        <w:t xml:space="preserve">. </w:t>
      </w:r>
      <w:r w:rsidR="00490273" w:rsidRPr="00C83B42">
        <w:rPr>
          <w:rFonts w:ascii="Times New Roman" w:hAnsi="Times New Roman"/>
          <w:b/>
          <w:sz w:val="24"/>
          <w:szCs w:val="24"/>
        </w:rPr>
        <w:t xml:space="preserve">Итоги социально-экономического развития городов (районов) Приднестровской Молдавской Республики в </w:t>
      </w:r>
      <w:r w:rsidR="000E6743" w:rsidRPr="00C83B42">
        <w:rPr>
          <w:rFonts w:ascii="Times New Roman" w:hAnsi="Times New Roman"/>
          <w:b/>
          <w:sz w:val="24"/>
          <w:szCs w:val="24"/>
        </w:rPr>
        <w:t>январе-</w:t>
      </w:r>
      <w:r w:rsidR="000E29BA" w:rsidRPr="00C83B42">
        <w:rPr>
          <w:rFonts w:ascii="Times New Roman" w:hAnsi="Times New Roman"/>
          <w:b/>
          <w:sz w:val="24"/>
          <w:szCs w:val="24"/>
        </w:rPr>
        <w:t>дека</w:t>
      </w:r>
      <w:r w:rsidR="00291036" w:rsidRPr="00C83B42">
        <w:rPr>
          <w:rFonts w:ascii="Times New Roman" w:hAnsi="Times New Roman"/>
          <w:b/>
          <w:sz w:val="24"/>
          <w:szCs w:val="24"/>
        </w:rPr>
        <w:t>бре</w:t>
      </w:r>
      <w:r w:rsidR="000E6743" w:rsidRPr="00C83B42">
        <w:rPr>
          <w:rFonts w:ascii="Times New Roman" w:hAnsi="Times New Roman"/>
          <w:b/>
          <w:sz w:val="24"/>
          <w:szCs w:val="24"/>
        </w:rPr>
        <w:t xml:space="preserve"> 2015 года</w:t>
      </w:r>
    </w:p>
    <w:p w:rsidR="00FF27D2" w:rsidRPr="00C83B42" w:rsidRDefault="00FF27D2" w:rsidP="00A26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571A9" w:rsidRPr="00C83B42" w:rsidRDefault="006571A9" w:rsidP="00FF27D2">
      <w:pPr>
        <w:pStyle w:val="af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709" w:hanging="11"/>
        <w:jc w:val="both"/>
        <w:rPr>
          <w:b/>
        </w:rPr>
      </w:pPr>
      <w:r w:rsidRPr="00C83B42">
        <w:rPr>
          <w:b/>
        </w:rPr>
        <w:t>Экономическое развитие государственных администраций городов (районов)</w:t>
      </w:r>
    </w:p>
    <w:p w:rsidR="00D254E3" w:rsidRPr="00C83B42" w:rsidRDefault="00D254E3" w:rsidP="00FF27D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7D2" w:rsidRPr="00C83B42" w:rsidRDefault="00FF27D2" w:rsidP="00FF27D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>Итоги социально-экономического развития городов и районов в 2015 году формировались под воздействием обострения группы факторов, связанных с особенностью политико-правового статуса Приднестровья, в условиях международной политической и экономической нестабильности в совокупности с ухудшением внешнеторговой конъюнктуры для хозяйствующих субъектов республики. Давление данных факторов в совокупности с внутренними проблемами обусловили снижение производственной активности в ключевых отраслях индустрии.</w:t>
      </w:r>
    </w:p>
    <w:p w:rsidR="00D87FC6" w:rsidRPr="00C83B42" w:rsidRDefault="00D87FC6" w:rsidP="00A26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55880</wp:posOffset>
            </wp:positionV>
            <wp:extent cx="3093720" cy="2771775"/>
            <wp:effectExtent l="1905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C83B42">
        <w:rPr>
          <w:rFonts w:ascii="Times New Roman" w:hAnsi="Times New Roman"/>
          <w:sz w:val="24"/>
          <w:szCs w:val="24"/>
        </w:rPr>
        <w:t>Складывающаяся ситуация в реальном се</w:t>
      </w:r>
      <w:r w:rsidR="00ED35DC" w:rsidRPr="00C83B42">
        <w:rPr>
          <w:rFonts w:ascii="Times New Roman" w:hAnsi="Times New Roman"/>
          <w:sz w:val="24"/>
          <w:szCs w:val="24"/>
        </w:rPr>
        <w:t xml:space="preserve">кторе экономики </w:t>
      </w:r>
      <w:r w:rsidR="00C07186" w:rsidRPr="00C83B42">
        <w:rPr>
          <w:rFonts w:ascii="Times New Roman" w:hAnsi="Times New Roman"/>
          <w:sz w:val="24"/>
          <w:szCs w:val="24"/>
        </w:rPr>
        <w:t>обусловила</w:t>
      </w:r>
      <w:r w:rsidRPr="00C83B42">
        <w:rPr>
          <w:rFonts w:ascii="Times New Roman" w:hAnsi="Times New Roman"/>
          <w:sz w:val="24"/>
          <w:szCs w:val="24"/>
        </w:rPr>
        <w:t xml:space="preserve"> снижение поступлений в бюджет и внебюджетные фонды и предопределила динамику показателей социальной сферы.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87FC6" w:rsidRPr="00C83B42" w:rsidRDefault="00D87FC6" w:rsidP="00A26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Кроме того, неопределенность экономической ситуации в совокупности с 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ограниченностью источников финансирования (ограничения возможности заимствования кредитных ресурсов за рубежом и высокие процентные ставки по кредитам отечественных банков) </w:t>
      </w:r>
      <w:r w:rsidRPr="00C83B42">
        <w:rPr>
          <w:rFonts w:ascii="Times New Roman" w:hAnsi="Times New Roman"/>
          <w:sz w:val="24"/>
          <w:szCs w:val="24"/>
        </w:rPr>
        <w:t xml:space="preserve">являются доминирующими факторами, сдерживающими </w:t>
      </w:r>
      <w:r w:rsidR="00C07186" w:rsidRPr="00C83B42">
        <w:rPr>
          <w:rFonts w:ascii="Times New Roman" w:hAnsi="Times New Roman"/>
          <w:sz w:val="24"/>
          <w:szCs w:val="24"/>
        </w:rPr>
        <w:t xml:space="preserve">рост </w:t>
      </w:r>
      <w:r w:rsidRPr="00C83B42">
        <w:rPr>
          <w:rFonts w:ascii="Times New Roman" w:hAnsi="Times New Roman"/>
          <w:sz w:val="24"/>
          <w:szCs w:val="24"/>
        </w:rPr>
        <w:t>инвестиционн</w:t>
      </w:r>
      <w:r w:rsidR="00C07186" w:rsidRPr="00C83B42">
        <w:rPr>
          <w:rFonts w:ascii="Times New Roman" w:hAnsi="Times New Roman"/>
          <w:sz w:val="24"/>
          <w:szCs w:val="24"/>
        </w:rPr>
        <w:t>ой</w:t>
      </w:r>
      <w:r w:rsidRPr="00C83B42">
        <w:rPr>
          <w:rFonts w:ascii="Times New Roman" w:hAnsi="Times New Roman"/>
          <w:sz w:val="24"/>
          <w:szCs w:val="24"/>
        </w:rPr>
        <w:t xml:space="preserve"> активност</w:t>
      </w:r>
      <w:r w:rsidR="00C07186" w:rsidRPr="00C83B42">
        <w:rPr>
          <w:rFonts w:ascii="Times New Roman" w:hAnsi="Times New Roman"/>
          <w:sz w:val="24"/>
          <w:szCs w:val="24"/>
        </w:rPr>
        <w:t>и</w:t>
      </w:r>
      <w:r w:rsidRPr="00C83B42">
        <w:rPr>
          <w:rFonts w:ascii="Times New Roman" w:hAnsi="Times New Roman"/>
          <w:sz w:val="24"/>
          <w:szCs w:val="24"/>
        </w:rPr>
        <w:t xml:space="preserve"> в городах и районах республики.</w:t>
      </w:r>
    </w:p>
    <w:p w:rsidR="006A7F5A" w:rsidRPr="00C83B42" w:rsidRDefault="006A7F5A" w:rsidP="00A26E0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Объем валовой продукции по всем отраслям экономики за </w:t>
      </w:r>
      <w:r w:rsidR="00FE2F82" w:rsidRPr="00C83B42">
        <w:rPr>
          <w:rFonts w:ascii="Times New Roman" w:eastAsiaTheme="minorHAnsi" w:hAnsi="Times New Roman"/>
          <w:sz w:val="24"/>
          <w:szCs w:val="24"/>
          <w:lang w:eastAsia="en-US"/>
        </w:rPr>
        <w:t>2015 год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составил </w:t>
      </w:r>
      <w:r w:rsidR="00FE2F82"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r w:rsidR="0099139D" w:rsidRPr="00C83B42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FE2F82" w:rsidRPr="00C83B42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FE2F82" w:rsidRPr="00C83B42">
        <w:rPr>
          <w:rFonts w:ascii="Times New Roman" w:eastAsiaTheme="minorHAnsi" w:hAnsi="Times New Roman"/>
          <w:sz w:val="24"/>
          <w:szCs w:val="24"/>
          <w:lang w:eastAsia="en-US"/>
        </w:rPr>
        <w:t>962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090445" w:rsidRPr="00C83B42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млн. руб., что ниже показателя </w:t>
      </w:r>
      <w:r w:rsidR="00D254E3" w:rsidRPr="00C83B42">
        <w:rPr>
          <w:rFonts w:ascii="Times New Roman" w:eastAsiaTheme="minorHAnsi" w:hAnsi="Times New Roman"/>
          <w:sz w:val="24"/>
          <w:szCs w:val="24"/>
          <w:lang w:eastAsia="en-US"/>
        </w:rPr>
        <w:t>2014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 на 1</w:t>
      </w:r>
      <w:r w:rsidR="00ED6FAF" w:rsidRPr="00C83B42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ED6FAF" w:rsidRPr="00C83B42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%. В разрезе городов (районов) динамика складывалась следующим образом:</w:t>
      </w:r>
    </w:p>
    <w:p w:rsidR="006A7F5A" w:rsidRPr="00C83B42" w:rsidRDefault="006A7F5A" w:rsidP="00A26E07">
      <w:pPr>
        <w:spacing w:after="0"/>
        <w:ind w:left="-567" w:hanging="567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C83B42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7077075" cy="2971800"/>
            <wp:effectExtent l="0" t="0" r="0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7F5A" w:rsidRPr="00C83B42" w:rsidRDefault="006A7F5A" w:rsidP="00A26E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Наибольший удельный вес валовой продукции всех отраслей экономики приходится на </w:t>
      </w:r>
      <w:proofErr w:type="gramStart"/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г</w:t>
      </w:r>
      <w:proofErr w:type="gramEnd"/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. Тирасполь и г. Днестровск – 6</w:t>
      </w:r>
      <w:r w:rsidR="0028247D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3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,</w:t>
      </w:r>
      <w:r w:rsidR="00DE55F4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5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%, сокративший свой выпуск в </w:t>
      </w:r>
      <w:r w:rsidR="00DE55F4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2015 году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 </w:t>
      </w:r>
      <w:r w:rsidR="00DE55F4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5,1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%. Снижение объемов производства в 2015 год</w:t>
      </w:r>
      <w:r w:rsidR="00DE55F4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у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отмечено практически по всем городам и районам, кроме </w:t>
      </w:r>
      <w:proofErr w:type="spellStart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Григориопольского</w:t>
      </w:r>
      <w:proofErr w:type="spellEnd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и г. Григориополь («+»</w:t>
      </w:r>
      <w:r w:rsidR="00DE55F4" w:rsidRPr="00C83B42">
        <w:rPr>
          <w:rFonts w:ascii="Times New Roman" w:eastAsiaTheme="minorHAnsi" w:hAnsi="Times New Roman"/>
          <w:sz w:val="24"/>
          <w:szCs w:val="24"/>
          <w:lang w:eastAsia="en-US"/>
        </w:rPr>
        <w:t>5,9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%)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 </w:t>
      </w:r>
      <w:proofErr w:type="gramStart"/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Самый глубокий 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 xml:space="preserve">спад валовой продукции в </w:t>
      </w:r>
      <w:r w:rsidR="00D254E3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2015 году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 отношению к </w:t>
      </w:r>
      <w:r w:rsidR="00D254E3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базовому показателю 2014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года отмечен на предприятиях </w:t>
      </w:r>
      <w:proofErr w:type="spellStart"/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Рыбницкого</w:t>
      </w:r>
      <w:proofErr w:type="spellEnd"/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района и города Рыбница («-»</w:t>
      </w:r>
      <w:r w:rsidR="00D16633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41,6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%), что вызвано снижением объемов промышленного производства на крупнейш</w:t>
      </w:r>
      <w:r w:rsidR="0036526C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их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предприяти</w:t>
      </w:r>
      <w:r w:rsidR="0036526C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я</w:t>
      </w:r>
      <w:r w:rsidR="00AF4D79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х</w:t>
      </w:r>
      <w:r w:rsidR="0036526C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района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36526C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(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ОАО «Молдавский металлургический завод»</w:t>
      </w:r>
      <w:r w:rsidR="0036526C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ЗАО «Рыбницкий цементный комбинат»)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, в связи с</w:t>
      </w:r>
      <w:r w:rsidR="00F05997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падением </w:t>
      </w:r>
      <w:r w:rsidR="007274E7" w:rsidRPr="00C83B42">
        <w:rPr>
          <w:rFonts w:ascii="Times New Roman" w:hAnsi="Times New Roman"/>
          <w:sz w:val="24"/>
          <w:szCs w:val="24"/>
        </w:rPr>
        <w:t>цены на готовую продукцию и сырьевой компонент, а также продолжающейся тенденцией снижения разницы</w:t>
      </w:r>
      <w:proofErr w:type="gramEnd"/>
      <w:r w:rsidR="007274E7" w:rsidRPr="00C83B42">
        <w:rPr>
          <w:rFonts w:ascii="Times New Roman" w:hAnsi="Times New Roman"/>
          <w:sz w:val="24"/>
          <w:szCs w:val="24"/>
        </w:rPr>
        <w:t xml:space="preserve"> между стоимостью готовой продукции (прокат, сталь) и стоимостью лома</w:t>
      </w:r>
      <w:r w:rsidR="00850F04" w:rsidRPr="00C83B42">
        <w:rPr>
          <w:rFonts w:ascii="Times New Roman" w:hAnsi="Times New Roman"/>
          <w:sz w:val="24"/>
          <w:szCs w:val="24"/>
        </w:rPr>
        <w:t>.</w:t>
      </w:r>
    </w:p>
    <w:p w:rsidR="006A7F5A" w:rsidRPr="00C83B42" w:rsidRDefault="00D16633" w:rsidP="00A26E07">
      <w:pPr>
        <w:spacing w:after="0" w:line="240" w:lineRule="auto"/>
        <w:ind w:left="-567" w:hanging="992"/>
        <w:jc w:val="center"/>
        <w:rPr>
          <w:rFonts w:ascii="Times New Roman" w:eastAsiaTheme="minorHAnsi" w:hAnsi="Times New Roman" w:cstheme="minorBidi"/>
          <w:noProof/>
          <w:sz w:val="24"/>
          <w:szCs w:val="24"/>
        </w:rPr>
      </w:pPr>
      <w:r w:rsidRPr="00C83B42">
        <w:rPr>
          <w:rFonts w:ascii="Times New Roman" w:eastAsiaTheme="minorHAnsi" w:hAnsi="Times New Roman" w:cstheme="minorBidi"/>
          <w:noProof/>
          <w:sz w:val="24"/>
          <w:szCs w:val="24"/>
        </w:rPr>
        <w:drawing>
          <wp:inline distT="0" distB="0" distL="0" distR="0">
            <wp:extent cx="7412882" cy="2577829"/>
            <wp:effectExtent l="1905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7F5A" w:rsidRPr="00C83B42" w:rsidRDefault="006A7F5A" w:rsidP="00A26E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6A7F5A" w:rsidRPr="00C83B42" w:rsidRDefault="006A7F5A" w:rsidP="00A26E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C83B42">
        <w:rPr>
          <w:rFonts w:ascii="Times New Roman" w:hAnsi="Times New Roman"/>
          <w:b/>
          <w:sz w:val="24"/>
          <w:szCs w:val="24"/>
        </w:rPr>
        <w:t>1.1. Промышленный потенциал городов (районов)</w:t>
      </w:r>
    </w:p>
    <w:p w:rsidR="006A7F5A" w:rsidRPr="00C83B42" w:rsidRDefault="006A7F5A" w:rsidP="00A26E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6A7F5A" w:rsidRPr="00C83B42" w:rsidRDefault="006A7F5A" w:rsidP="00A26E07">
      <w:pPr>
        <w:spacing w:after="0" w:line="240" w:lineRule="auto"/>
        <w:ind w:firstLine="709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Объем произведенной продукции</w:t>
      </w:r>
      <w:r w:rsidRPr="00C83B42">
        <w:rPr>
          <w:rFonts w:ascii="Times New Roman" w:eastAsiaTheme="minorHAnsi" w:hAnsi="Times New Roman" w:cstheme="minorBidi"/>
          <w:snapToGrid w:val="0"/>
          <w:sz w:val="24"/>
          <w:szCs w:val="24"/>
          <w:lang w:eastAsia="en-US"/>
        </w:rPr>
        <w:t xml:space="preserve"> по промышленным предприятиям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 итогам </w:t>
      </w:r>
      <w:r w:rsidR="00F50AB5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</w:t>
      </w:r>
      <w:r w:rsidRPr="00C83B42">
        <w:rPr>
          <w:rFonts w:ascii="Times New Roman" w:eastAsiaTheme="minorHAnsi" w:hAnsi="Times New Roman" w:cstheme="minorBidi"/>
          <w:snapToGrid w:val="0"/>
          <w:sz w:val="24"/>
          <w:szCs w:val="24"/>
          <w:lang w:eastAsia="en-US"/>
        </w:rPr>
        <w:t xml:space="preserve">2015 года сложился 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ниже аналогичного показателя </w:t>
      </w:r>
      <w:r w:rsidR="003F2C37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2014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года на </w:t>
      </w:r>
      <w:r w:rsidR="000A3878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15,7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% и составил в абсолютной величине </w:t>
      </w:r>
      <w:r w:rsidR="000A3878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9</w:t>
      </w:r>
      <w:r w:rsidR="0069148D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 </w:t>
      </w:r>
      <w:r w:rsidR="000A3878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130</w:t>
      </w:r>
      <w:r w:rsidR="0069148D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,</w:t>
      </w:r>
      <w:r w:rsidR="000A3878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6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млн. руб. 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В разрезе городов (районов) данный показатель демонстрировал следующую динамику:</w:t>
      </w:r>
    </w:p>
    <w:p w:rsidR="006A7F5A" w:rsidRPr="00C83B42" w:rsidRDefault="006A7F5A" w:rsidP="00A26E07">
      <w:pPr>
        <w:spacing w:after="0"/>
        <w:ind w:hanging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3B42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6712085" cy="2315183"/>
            <wp:effectExtent l="0" t="0" r="0" b="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7F5A" w:rsidRPr="00C83B42" w:rsidRDefault="006A7F5A" w:rsidP="00A26E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По предприятиям </w:t>
      </w:r>
      <w:proofErr w:type="gramStart"/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г</w:t>
      </w:r>
      <w:proofErr w:type="gramEnd"/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 Тирасполь и г. Днестровск зафиксирован </w:t>
      </w:r>
      <w:r w:rsidR="00794C20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несущественный 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прирост промышленного производства </w:t>
      </w:r>
      <w:r w:rsidR="003E66B4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(«+»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ED35DC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0,1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%</w:t>
      </w:r>
      <w:r w:rsidR="003E66B4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)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, данное увеличение сложилось за счет расширения производственных показателей на ЗАО «</w:t>
      </w:r>
      <w:proofErr w:type="spellStart"/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Одема</w:t>
      </w:r>
      <w:proofErr w:type="spellEnd"/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» им. В. Соловьевой (</w:t>
      </w:r>
      <w:r w:rsidR="001B253F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«+»</w:t>
      </w:r>
      <w:r w:rsidR="00D318ED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62,2</w:t>
      </w:r>
      <w:r w:rsidR="001B253F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%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),</w:t>
      </w:r>
      <w:r w:rsidR="00545DAC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B253F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ЗАО «Молдавская ГРЭС» («+»</w:t>
      </w:r>
      <w:r w:rsidR="00D318ED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19,0</w:t>
      </w:r>
      <w:r w:rsidR="001B253F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%), 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НП ЗАО «Электромаш» («+»</w:t>
      </w:r>
      <w:r w:rsidR="00D318ED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20,7</w:t>
      </w:r>
      <w:r w:rsidR="001B253F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%)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и.т.д. При этом</w:t>
      </w:r>
      <w:proofErr w:type="gramStart"/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,</w:t>
      </w:r>
      <w:proofErr w:type="gramEnd"/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промышленные предприятия </w:t>
      </w:r>
      <w:proofErr w:type="spellStart"/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Рыбницкого</w:t>
      </w:r>
      <w:proofErr w:type="spellEnd"/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района и города Рыбница демонстрируют спад объемов товарного выпуска на 4</w:t>
      </w:r>
      <w:r w:rsidR="00A33FA0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5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,</w:t>
      </w:r>
      <w:r w:rsidR="00FF559F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5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% до </w:t>
      </w:r>
      <w:r w:rsidR="00FF559F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1 </w:t>
      </w:r>
      <w:r w:rsidR="00A33FA0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691</w:t>
      </w:r>
      <w:r w:rsidR="00FF559F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,0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млн. руб., что обусловлено снижением объемов производства </w:t>
      </w:r>
      <w:r w:rsidR="00A33FA0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на предприятиях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черной металлургии и отрасли строительных материалов, на фоне жестких условий конкуренции</w:t>
      </w:r>
      <w:r w:rsidR="00E2726F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которых работают предприятия, а также сезонных колебаний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E2726F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спроса на строительную продукцию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 По Каменскому району и </w:t>
      </w:r>
      <w:r w:rsidR="003F2C37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</w:t>
      </w:r>
      <w:proofErr w:type="gramStart"/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г</w:t>
      </w:r>
      <w:proofErr w:type="gramEnd"/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 Каменка, а также </w:t>
      </w:r>
      <w:proofErr w:type="spellStart"/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Дубоссарскому</w:t>
      </w:r>
      <w:proofErr w:type="spellEnd"/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району и г. Дубоссары объем промышленного производства снизился на </w:t>
      </w:r>
      <w:r w:rsidR="00A33FA0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62,2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% и 1</w:t>
      </w:r>
      <w:r w:rsidR="00A33FA0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7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,</w:t>
      </w:r>
      <w:r w:rsidR="00A33FA0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3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% соответственно, что вызвано сокращением производственных показателей в связи с </w:t>
      </w:r>
      <w:r w:rsidR="00562F08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обострившейся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ситуацией на внешних рынках, </w:t>
      </w:r>
      <w:r w:rsidR="00562F08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а </w:t>
      </w:r>
      <w:r w:rsidR="00562F08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 xml:space="preserve">также 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падением </w:t>
      </w:r>
      <w:r w:rsidR="006830AD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внутреннего 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спроса на продукцию</w:t>
      </w:r>
      <w:r w:rsidR="00562F08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ввиду снижения платежеспособности населения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6A7F5A" w:rsidRPr="00C83B42" w:rsidRDefault="006A7F5A" w:rsidP="00A26E0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Объем валовой продукции</w:t>
      </w:r>
      <w:r w:rsidRPr="00C83B42">
        <w:rPr>
          <w:rFonts w:ascii="Times New Roman" w:eastAsiaTheme="minorHAnsi" w:hAnsi="Times New Roman" w:cstheme="minorBidi"/>
          <w:snapToGrid w:val="0"/>
          <w:sz w:val="24"/>
          <w:szCs w:val="24"/>
          <w:lang w:eastAsia="en-US"/>
        </w:rPr>
        <w:t xml:space="preserve"> 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(работ, услуг) по предприятиям малого бизнеса, осуществляющих свою деятельность в сфере промышленного производства в целом за           </w:t>
      </w:r>
      <w:r w:rsidR="001C58C3" w:rsidRPr="00C83B42">
        <w:rPr>
          <w:rFonts w:ascii="Times New Roman" w:eastAsiaTheme="minorHAnsi" w:hAnsi="Times New Roman" w:cstheme="minorBidi"/>
          <w:snapToGrid w:val="0"/>
          <w:sz w:val="24"/>
          <w:szCs w:val="24"/>
          <w:lang w:eastAsia="en-US"/>
        </w:rPr>
        <w:t>2015 год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сложился ниже показателя </w:t>
      </w:r>
      <w:r w:rsidR="003E66B4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2015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года на </w:t>
      </w:r>
      <w:r w:rsidR="001C58C3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11,2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%</w:t>
      </w:r>
      <w:r w:rsidRPr="00C83B42">
        <w:rPr>
          <w:rFonts w:ascii="Times New Roman" w:eastAsiaTheme="minorHAnsi" w:hAnsi="Times New Roman" w:cstheme="minorBidi"/>
          <w:snapToGrid w:val="0"/>
          <w:sz w:val="24"/>
          <w:szCs w:val="24"/>
          <w:lang w:eastAsia="en-US"/>
        </w:rPr>
        <w:t xml:space="preserve"> и 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составил в абсолютной величине </w:t>
      </w:r>
      <w:r w:rsidR="00B52D33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1 </w:t>
      </w:r>
      <w:r w:rsidR="001C58C3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878</w:t>
      </w:r>
      <w:r w:rsidR="00B52D33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,</w:t>
      </w:r>
      <w:r w:rsidR="001C58C3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6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млн. руб. 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В разрезе городов (районов) динамика складывалась следующим образом:</w:t>
      </w:r>
    </w:p>
    <w:p w:rsidR="00E7745D" w:rsidRPr="00C83B42" w:rsidRDefault="00E7745D" w:rsidP="00A26E07">
      <w:pPr>
        <w:spacing w:after="0" w:line="240" w:lineRule="auto"/>
        <w:ind w:hanging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3B42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6614808" cy="2324910"/>
            <wp:effectExtent l="0" t="0" r="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5D7C" w:rsidRPr="00C83B42" w:rsidRDefault="005C5D7C" w:rsidP="00A26E0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Предприятия малого бизнеса </w:t>
      </w:r>
      <w:proofErr w:type="spellStart"/>
      <w:r w:rsidR="00A33FA0" w:rsidRPr="00C83B42">
        <w:rPr>
          <w:rFonts w:ascii="Times New Roman" w:eastAsiaTheme="minorHAnsi" w:hAnsi="Times New Roman"/>
          <w:sz w:val="24"/>
          <w:szCs w:val="24"/>
          <w:lang w:eastAsia="en-US"/>
        </w:rPr>
        <w:t>Григориопольского</w:t>
      </w:r>
      <w:proofErr w:type="spellEnd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и г. </w:t>
      </w:r>
      <w:r w:rsidR="00A33FA0" w:rsidRPr="00C83B42">
        <w:rPr>
          <w:rFonts w:ascii="Times New Roman" w:eastAsiaTheme="minorHAnsi" w:hAnsi="Times New Roman"/>
          <w:sz w:val="24"/>
          <w:szCs w:val="24"/>
          <w:lang w:eastAsia="en-US"/>
        </w:rPr>
        <w:t>Григориополь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демонстрируют в 2015 год</w:t>
      </w:r>
      <w:r w:rsidR="00A33FA0" w:rsidRPr="00C83B42"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прирост о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бъема валовой продукции</w:t>
      </w:r>
      <w:r w:rsidRPr="00C83B42">
        <w:rPr>
          <w:rFonts w:ascii="Times New Roman" w:eastAsiaTheme="minorHAnsi" w:hAnsi="Times New Roman" w:cstheme="minorBidi"/>
          <w:snapToGrid w:val="0"/>
          <w:sz w:val="24"/>
          <w:szCs w:val="24"/>
          <w:lang w:eastAsia="en-US"/>
        </w:rPr>
        <w:t xml:space="preserve"> 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(работ, услуг)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на </w:t>
      </w:r>
      <w:r w:rsidR="00A33FA0" w:rsidRPr="00C83B42">
        <w:rPr>
          <w:rFonts w:ascii="Times New Roman" w:eastAsiaTheme="minorHAnsi" w:hAnsi="Times New Roman"/>
          <w:sz w:val="24"/>
          <w:szCs w:val="24"/>
          <w:lang w:eastAsia="en-US"/>
        </w:rPr>
        <w:t>15,8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%, что в абсолютном выражении составляет </w:t>
      </w:r>
      <w:r w:rsidR="0053164A" w:rsidRPr="00C83B42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A33FA0" w:rsidRPr="00C83B42">
        <w:rPr>
          <w:rFonts w:ascii="Times New Roman" w:eastAsiaTheme="minorHAnsi" w:hAnsi="Times New Roman"/>
          <w:sz w:val="24"/>
          <w:szCs w:val="24"/>
          <w:lang w:eastAsia="en-US"/>
        </w:rPr>
        <w:t>50</w:t>
      </w:r>
      <w:r w:rsidR="0053164A" w:rsidRPr="00C83B42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A33FA0" w:rsidRPr="00C83B42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млн. руб., </w:t>
      </w:r>
      <w:r w:rsidR="00932DFE"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по 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предприятия</w:t>
      </w:r>
      <w:r w:rsidR="00932DFE" w:rsidRPr="00C83B42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3164A"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Каменского 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района и г. </w:t>
      </w:r>
      <w:r w:rsidR="0053164A" w:rsidRPr="00C83B42">
        <w:rPr>
          <w:rFonts w:ascii="Times New Roman" w:eastAsiaTheme="minorHAnsi" w:hAnsi="Times New Roman"/>
          <w:sz w:val="24"/>
          <w:szCs w:val="24"/>
          <w:lang w:eastAsia="en-US"/>
        </w:rPr>
        <w:t>Каменка</w:t>
      </w:r>
      <w:r w:rsidR="005F6ED9"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E66B4" w:rsidRPr="00C83B42">
        <w:rPr>
          <w:rFonts w:ascii="Times New Roman" w:eastAsiaTheme="minorHAnsi" w:hAnsi="Times New Roman"/>
          <w:sz w:val="24"/>
          <w:szCs w:val="24"/>
          <w:lang w:eastAsia="en-US"/>
        </w:rPr>
        <w:t>увеличение</w:t>
      </w:r>
      <w:r w:rsidR="005F6ED9"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объема валовой продукции составил</w:t>
      </w:r>
      <w:r w:rsidR="003E66B4" w:rsidRPr="00C83B42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5F6ED9"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12,1%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. При этом</w:t>
      </w:r>
      <w:r w:rsidR="005F6ED9"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по остальным административно-территориальным образованием отмечен спад данного показателя.</w:t>
      </w:r>
      <w:proofErr w:type="gramEnd"/>
      <w:r w:rsidR="005F6ED9"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Так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по </w:t>
      </w:r>
      <w:proofErr w:type="gramStart"/>
      <w:r w:rsidR="005F6ED9" w:rsidRPr="00C83B42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="005F6ED9" w:rsidRPr="00C83B42">
        <w:rPr>
          <w:rFonts w:ascii="Times New Roman" w:eastAsiaTheme="minorHAnsi" w:hAnsi="Times New Roman"/>
          <w:sz w:val="24"/>
          <w:szCs w:val="24"/>
          <w:lang w:eastAsia="en-US"/>
        </w:rPr>
        <w:t>. Тирасполь и г. Днестровск, г. Бе</w:t>
      </w:r>
      <w:r w:rsidR="003E66B4" w:rsidRPr="00C83B42">
        <w:rPr>
          <w:rFonts w:ascii="Times New Roman" w:eastAsiaTheme="minorHAnsi" w:hAnsi="Times New Roman"/>
          <w:sz w:val="24"/>
          <w:szCs w:val="24"/>
          <w:lang w:eastAsia="en-US"/>
        </w:rPr>
        <w:t>н</w:t>
      </w:r>
      <w:r w:rsidR="005F6ED9"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деры, </w:t>
      </w:r>
      <w:proofErr w:type="spellStart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Дубоссарскому</w:t>
      </w:r>
      <w:proofErr w:type="spellEnd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району и г. Дубоссары, наблюдается снижение валовой продукции малого предпринимательства на </w:t>
      </w:r>
      <w:r w:rsidR="0053164A" w:rsidRPr="00C83B42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5F6ED9" w:rsidRPr="00C83B42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="0053164A" w:rsidRPr="00C83B42">
        <w:rPr>
          <w:rFonts w:ascii="Times New Roman" w:eastAsiaTheme="minorHAnsi" w:hAnsi="Times New Roman"/>
          <w:sz w:val="24"/>
          <w:szCs w:val="24"/>
          <w:lang w:eastAsia="en-US"/>
        </w:rPr>
        <w:t>,7</w:t>
      </w:r>
      <w:r w:rsidR="005F6ED9"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%, 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5F6ED9" w:rsidRPr="00C83B42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="0053164A" w:rsidRPr="00C83B42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5F6ED9" w:rsidRPr="00C83B42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% </w:t>
      </w:r>
      <w:r w:rsidR="005F6ED9"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и 9,2% 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соответственно.</w:t>
      </w:r>
      <w:r w:rsidR="005F6ED9"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По </w:t>
      </w:r>
      <w:proofErr w:type="spellStart"/>
      <w:r w:rsidR="005F6ED9" w:rsidRPr="00C83B42">
        <w:rPr>
          <w:rFonts w:ascii="Times New Roman" w:eastAsiaTheme="minorHAnsi" w:hAnsi="Times New Roman"/>
          <w:sz w:val="24"/>
          <w:szCs w:val="24"/>
          <w:lang w:eastAsia="en-US"/>
        </w:rPr>
        <w:t>Слобозейскому</w:t>
      </w:r>
      <w:proofErr w:type="spellEnd"/>
      <w:r w:rsidR="005F6ED9"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району и </w:t>
      </w:r>
      <w:proofErr w:type="gramStart"/>
      <w:r w:rsidR="005F6ED9" w:rsidRPr="00C83B42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="005F6ED9"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="005F6ED9" w:rsidRPr="00C83B42">
        <w:rPr>
          <w:rFonts w:ascii="Times New Roman" w:eastAsiaTheme="minorHAnsi" w:hAnsi="Times New Roman"/>
          <w:sz w:val="24"/>
          <w:szCs w:val="24"/>
          <w:lang w:eastAsia="en-US"/>
        </w:rPr>
        <w:t>Слободзея</w:t>
      </w:r>
      <w:proofErr w:type="spellEnd"/>
      <w:r w:rsidR="005F6ED9"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proofErr w:type="spellStart"/>
      <w:r w:rsidR="005F6ED9" w:rsidRPr="00C83B42">
        <w:rPr>
          <w:rFonts w:ascii="Times New Roman" w:eastAsiaTheme="minorHAnsi" w:hAnsi="Times New Roman"/>
          <w:sz w:val="24"/>
          <w:szCs w:val="24"/>
          <w:lang w:eastAsia="en-US"/>
        </w:rPr>
        <w:t>Рыбницкому</w:t>
      </w:r>
      <w:proofErr w:type="spellEnd"/>
      <w:r w:rsidR="005F6ED9"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району и                        г. Рыбница отмечено </w:t>
      </w:r>
      <w:r w:rsidR="003E66B4" w:rsidRPr="00C83B42">
        <w:rPr>
          <w:rFonts w:ascii="Times New Roman" w:eastAsiaTheme="minorHAnsi" w:hAnsi="Times New Roman"/>
          <w:sz w:val="24"/>
          <w:szCs w:val="24"/>
          <w:lang w:eastAsia="en-US"/>
        </w:rPr>
        <w:t>сокращение</w:t>
      </w:r>
      <w:r w:rsidR="005F6ED9"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объема валовой продукции на </w:t>
      </w:r>
      <w:r w:rsidR="00E93ED7" w:rsidRPr="00C83B42">
        <w:rPr>
          <w:rFonts w:ascii="Times New Roman" w:eastAsiaTheme="minorHAnsi" w:hAnsi="Times New Roman"/>
          <w:sz w:val="24"/>
          <w:szCs w:val="24"/>
          <w:lang w:eastAsia="en-US"/>
        </w:rPr>
        <w:t>5,5% и 4,4% соответственно.</w:t>
      </w:r>
    </w:p>
    <w:p w:rsidR="007B75CF" w:rsidRPr="00C83B42" w:rsidRDefault="007B75CF" w:rsidP="007B7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B75CF" w:rsidRPr="00C83B42" w:rsidRDefault="007B75CF" w:rsidP="007B7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83B42">
        <w:rPr>
          <w:rFonts w:ascii="Times New Roman" w:hAnsi="Times New Roman"/>
          <w:b/>
          <w:sz w:val="24"/>
          <w:szCs w:val="24"/>
        </w:rPr>
        <w:t>1.2. Состояние аграрного сектора городов (районов)</w:t>
      </w:r>
    </w:p>
    <w:p w:rsidR="007B75CF" w:rsidRPr="00C83B42" w:rsidRDefault="007B75CF" w:rsidP="007B75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75CF" w:rsidRPr="00C83B42" w:rsidRDefault="007B75CF" w:rsidP="007B75CF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>По итогам 2015 года совокупный объем валовой продукции по сельскохозяйстве</w:t>
      </w:r>
      <w:r w:rsidR="00EB1D21">
        <w:rPr>
          <w:rFonts w:ascii="Times New Roman" w:hAnsi="Times New Roman"/>
          <w:sz w:val="24"/>
          <w:szCs w:val="24"/>
        </w:rPr>
        <w:t>нным организациям составил 994,1</w:t>
      </w:r>
      <w:r w:rsidRPr="00C83B42">
        <w:rPr>
          <w:rFonts w:ascii="Times New Roman" w:hAnsi="Times New Roman"/>
          <w:sz w:val="24"/>
          <w:szCs w:val="24"/>
        </w:rPr>
        <w:t xml:space="preserve"> млн. руб., что на 17,2% ниже базового показателя 2014 года.</w:t>
      </w:r>
      <w:r w:rsidRPr="00C83B42">
        <w:rPr>
          <w:rFonts w:ascii="Times New Roman" w:hAnsi="Times New Roman"/>
          <w:spacing w:val="4"/>
          <w:sz w:val="24"/>
          <w:szCs w:val="24"/>
        </w:rPr>
        <w:t xml:space="preserve"> Данное снижение обусловлено как неблагоприятными погодными условиями, так и ценовой конъюнктурой рынка. </w:t>
      </w:r>
    </w:p>
    <w:p w:rsidR="007B75CF" w:rsidRPr="00C83B42" w:rsidRDefault="007B75CF" w:rsidP="007B75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hAnsi="Times New Roman"/>
          <w:spacing w:val="4"/>
          <w:sz w:val="24"/>
          <w:szCs w:val="24"/>
        </w:rPr>
        <w:t xml:space="preserve">Динамика </w:t>
      </w:r>
      <w:r w:rsidRPr="00C83B42">
        <w:rPr>
          <w:rFonts w:ascii="Times New Roman" w:hAnsi="Times New Roman"/>
          <w:sz w:val="24"/>
          <w:szCs w:val="24"/>
        </w:rPr>
        <w:t>валовой продукции сельского хозяйства в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разрезе городов (районов) выглядит следующим образом:</w:t>
      </w:r>
    </w:p>
    <w:p w:rsidR="007B75CF" w:rsidRPr="00C83B42" w:rsidRDefault="007B75CF" w:rsidP="007B75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B75CF" w:rsidRPr="00C83B42" w:rsidRDefault="007B75CF" w:rsidP="007B75CF">
      <w:pPr>
        <w:spacing w:after="0" w:line="240" w:lineRule="auto"/>
        <w:ind w:left="-284"/>
        <w:jc w:val="both"/>
        <w:rPr>
          <w:rFonts w:ascii="Times New Roman" w:hAnsi="Times New Roman"/>
          <w:spacing w:val="4"/>
          <w:sz w:val="24"/>
          <w:szCs w:val="24"/>
        </w:rPr>
      </w:pPr>
      <w:r w:rsidRPr="00C83B42">
        <w:rPr>
          <w:rFonts w:ascii="Times New Roman" w:hAnsi="Times New Roman"/>
          <w:noProof/>
          <w:spacing w:val="4"/>
          <w:sz w:val="24"/>
          <w:szCs w:val="24"/>
        </w:rPr>
        <w:drawing>
          <wp:inline distT="0" distB="0" distL="0" distR="0">
            <wp:extent cx="6263640" cy="2362200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B75CF" w:rsidRPr="00C83B42" w:rsidRDefault="007B75CF" w:rsidP="007B75CF">
      <w:pPr>
        <w:spacing w:after="0" w:line="240" w:lineRule="auto"/>
        <w:ind w:firstLine="708"/>
        <w:jc w:val="both"/>
        <w:rPr>
          <w:rFonts w:ascii="Times New Roman" w:hAnsi="Times New Roman"/>
          <w:spacing w:val="4"/>
          <w:sz w:val="24"/>
          <w:szCs w:val="24"/>
        </w:rPr>
      </w:pPr>
      <w:r w:rsidRPr="00C83B42">
        <w:rPr>
          <w:rFonts w:ascii="Times New Roman" w:hAnsi="Times New Roman"/>
          <w:spacing w:val="4"/>
          <w:sz w:val="24"/>
          <w:szCs w:val="24"/>
        </w:rPr>
        <w:t xml:space="preserve">Приоритетными направлениями развития аграрного сектора городов и районов республики являются развитие отрасли растениеводства и животноводства, переработка и </w:t>
      </w:r>
      <w:r w:rsidRPr="00C83B42">
        <w:rPr>
          <w:rFonts w:ascii="Times New Roman" w:hAnsi="Times New Roman"/>
          <w:spacing w:val="4"/>
          <w:sz w:val="24"/>
          <w:szCs w:val="24"/>
        </w:rPr>
        <w:lastRenderedPageBreak/>
        <w:t>реализация продукции, техническая и технологическая модернизация, а также устойчивое развитие сельских населенных пунктов.</w:t>
      </w:r>
    </w:p>
    <w:p w:rsidR="007B75CF" w:rsidRPr="00C83B42" w:rsidRDefault="007B75CF" w:rsidP="007B75CF">
      <w:pPr>
        <w:spacing w:after="0" w:line="240" w:lineRule="auto"/>
        <w:ind w:firstLine="708"/>
        <w:jc w:val="both"/>
        <w:rPr>
          <w:rFonts w:ascii="Times New Roman" w:hAnsi="Times New Roman"/>
          <w:spacing w:val="4"/>
          <w:sz w:val="24"/>
          <w:szCs w:val="24"/>
        </w:rPr>
      </w:pPr>
      <w:r w:rsidRPr="00C83B42">
        <w:rPr>
          <w:rFonts w:ascii="Times New Roman" w:hAnsi="Times New Roman"/>
          <w:spacing w:val="4"/>
          <w:sz w:val="24"/>
          <w:szCs w:val="24"/>
        </w:rPr>
        <w:t xml:space="preserve">В 2015 году в республике действовали 353 сельскохозяйственные организации (в 2014 году – 362 организации). Наибольшее количество сельскохозяйственных организаций сосредоточено в </w:t>
      </w:r>
      <w:proofErr w:type="spellStart"/>
      <w:r w:rsidRPr="00C83B42">
        <w:rPr>
          <w:rFonts w:ascii="Times New Roman" w:hAnsi="Times New Roman"/>
          <w:spacing w:val="4"/>
          <w:sz w:val="24"/>
          <w:szCs w:val="24"/>
        </w:rPr>
        <w:t>Слободзейском</w:t>
      </w:r>
      <w:proofErr w:type="spellEnd"/>
      <w:r w:rsidRPr="00C83B42">
        <w:rPr>
          <w:rFonts w:ascii="Times New Roman" w:hAnsi="Times New Roman"/>
          <w:spacing w:val="4"/>
          <w:sz w:val="24"/>
          <w:szCs w:val="24"/>
        </w:rPr>
        <w:t xml:space="preserve"> и </w:t>
      </w:r>
      <w:proofErr w:type="spellStart"/>
      <w:r w:rsidRPr="00C83B42">
        <w:rPr>
          <w:rFonts w:ascii="Times New Roman" w:hAnsi="Times New Roman"/>
          <w:spacing w:val="4"/>
          <w:sz w:val="24"/>
          <w:szCs w:val="24"/>
        </w:rPr>
        <w:t>Рыбницком</w:t>
      </w:r>
      <w:proofErr w:type="spellEnd"/>
      <w:r w:rsidRPr="00C83B42">
        <w:rPr>
          <w:rFonts w:ascii="Times New Roman" w:hAnsi="Times New Roman"/>
          <w:spacing w:val="4"/>
          <w:sz w:val="24"/>
          <w:szCs w:val="24"/>
        </w:rPr>
        <w:t xml:space="preserve"> районах (170 ед. и 62 ед. соответственно), наименьшее в </w:t>
      </w:r>
      <w:proofErr w:type="gramStart"/>
      <w:r w:rsidRPr="00C83B42">
        <w:rPr>
          <w:rFonts w:ascii="Times New Roman" w:hAnsi="Times New Roman"/>
          <w:spacing w:val="4"/>
          <w:sz w:val="24"/>
          <w:szCs w:val="24"/>
        </w:rPr>
        <w:t>г</w:t>
      </w:r>
      <w:proofErr w:type="gramEnd"/>
      <w:r w:rsidRPr="00C83B42">
        <w:rPr>
          <w:rFonts w:ascii="Times New Roman" w:hAnsi="Times New Roman"/>
          <w:spacing w:val="4"/>
          <w:sz w:val="24"/>
          <w:szCs w:val="24"/>
        </w:rPr>
        <w:t>. Бендеры и в Каменском районе (13 ед. и 12 ед. соответственно), а также в г. Тирасполь и г. Днестровск (24 ед.).</w:t>
      </w:r>
    </w:p>
    <w:p w:rsidR="007B75CF" w:rsidRPr="00C83B42" w:rsidRDefault="007B75CF" w:rsidP="007B75CF">
      <w:pPr>
        <w:spacing w:after="0" w:line="240" w:lineRule="auto"/>
        <w:ind w:right="459" w:hanging="142"/>
        <w:jc w:val="both"/>
        <w:rPr>
          <w:rFonts w:ascii="Times New Roman" w:hAnsi="Times New Roman"/>
          <w:spacing w:val="4"/>
          <w:sz w:val="24"/>
          <w:szCs w:val="24"/>
        </w:rPr>
      </w:pPr>
      <w:r w:rsidRPr="00C83B42">
        <w:rPr>
          <w:rFonts w:ascii="Times New Roman" w:hAnsi="Times New Roman"/>
          <w:noProof/>
          <w:spacing w:val="4"/>
          <w:sz w:val="24"/>
          <w:szCs w:val="24"/>
        </w:rPr>
        <w:drawing>
          <wp:inline distT="0" distB="0" distL="0" distR="0">
            <wp:extent cx="6355080" cy="2354580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B75CF" w:rsidRPr="00C83B42" w:rsidRDefault="007B75CF" w:rsidP="007B75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>В аграрном секторе республики в 2015 году основная работа сельскохозяйственных производителей была направлена на посев и уборку урожая сельскохозяйственных культур.</w:t>
      </w:r>
    </w:p>
    <w:p w:rsidR="007B75CF" w:rsidRPr="00C83B42" w:rsidRDefault="007B75CF" w:rsidP="007B75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Текущий год, по оценкам аграриев, стал одним из самых засушливых в истории метеорологических наблюдений. В то же время включение в полив дополнительных мощностей оросительных систем позволило в поливной сезон 2015 года расширить площадь орошаемых земель и, тем самым, минимизировать негативное влияние погодных факторов. </w:t>
      </w:r>
      <w:proofErr w:type="gramStart"/>
      <w:r w:rsidR="009E4B99" w:rsidRPr="00C83B42">
        <w:rPr>
          <w:rFonts w:ascii="Times New Roman" w:hAnsi="Times New Roman"/>
          <w:sz w:val="24"/>
          <w:szCs w:val="24"/>
        </w:rPr>
        <w:t>В</w:t>
      </w:r>
      <w:r w:rsidRPr="00C83B42">
        <w:rPr>
          <w:rFonts w:ascii="Times New Roman" w:hAnsi="Times New Roman"/>
          <w:sz w:val="24"/>
          <w:szCs w:val="24"/>
        </w:rPr>
        <w:t xml:space="preserve"> 2015 году всеми категориями хозяйств намолочено зерновых и зернобобовых культур </w:t>
      </w:r>
      <w:r w:rsidR="009E4B99" w:rsidRPr="00C83B42">
        <w:rPr>
          <w:rFonts w:ascii="Times New Roman" w:hAnsi="Times New Roman"/>
          <w:sz w:val="24"/>
          <w:szCs w:val="24"/>
        </w:rPr>
        <w:br/>
      </w:r>
      <w:r w:rsidRPr="00C83B42">
        <w:rPr>
          <w:rFonts w:ascii="Times New Roman" w:hAnsi="Times New Roman"/>
          <w:sz w:val="24"/>
          <w:szCs w:val="24"/>
        </w:rPr>
        <w:t xml:space="preserve">380,6 тыс. тонн, в том числе озимой пшеницы – 258,2 тыс. тонн, что </w:t>
      </w:r>
      <w:r w:rsidR="009E4B99" w:rsidRPr="00C83B42">
        <w:rPr>
          <w:rFonts w:ascii="Times New Roman" w:hAnsi="Times New Roman"/>
          <w:sz w:val="24"/>
          <w:szCs w:val="24"/>
        </w:rPr>
        <w:t xml:space="preserve">на фоне высоких показателей 2014 года </w:t>
      </w:r>
      <w:r w:rsidRPr="00C83B42">
        <w:rPr>
          <w:rFonts w:ascii="Times New Roman" w:hAnsi="Times New Roman"/>
          <w:sz w:val="24"/>
          <w:szCs w:val="24"/>
        </w:rPr>
        <w:t>составляет 90,9% и 99,6%</w:t>
      </w:r>
      <w:r w:rsidR="009E4B99" w:rsidRPr="00C83B42">
        <w:rPr>
          <w:rFonts w:ascii="Times New Roman" w:hAnsi="Times New Roman"/>
          <w:sz w:val="24"/>
          <w:szCs w:val="24"/>
        </w:rPr>
        <w:t>.</w:t>
      </w:r>
      <w:r w:rsidRPr="00C83B42">
        <w:rPr>
          <w:rFonts w:ascii="Times New Roman" w:hAnsi="Times New Roman"/>
          <w:sz w:val="24"/>
          <w:szCs w:val="24"/>
        </w:rPr>
        <w:t xml:space="preserve"> Средняя урожайность зерновых и зернобобовых культур составила 33,2 </w:t>
      </w:r>
      <w:proofErr w:type="spellStart"/>
      <w:r w:rsidRPr="00C83B42">
        <w:rPr>
          <w:rFonts w:ascii="Times New Roman" w:hAnsi="Times New Roman"/>
          <w:sz w:val="24"/>
          <w:szCs w:val="24"/>
        </w:rPr>
        <w:t>ц</w:t>
      </w:r>
      <w:proofErr w:type="spellEnd"/>
      <w:r w:rsidRPr="00C83B42">
        <w:rPr>
          <w:rFonts w:ascii="Times New Roman" w:hAnsi="Times New Roman"/>
          <w:sz w:val="24"/>
          <w:szCs w:val="24"/>
        </w:rPr>
        <w:t xml:space="preserve">/га, озимой пшеницы – 37,0 </w:t>
      </w:r>
      <w:proofErr w:type="spellStart"/>
      <w:r w:rsidRPr="00C83B42">
        <w:rPr>
          <w:rFonts w:ascii="Times New Roman" w:hAnsi="Times New Roman"/>
          <w:sz w:val="24"/>
          <w:szCs w:val="24"/>
        </w:rPr>
        <w:t>ц</w:t>
      </w:r>
      <w:proofErr w:type="spellEnd"/>
      <w:r w:rsidRPr="00C83B42">
        <w:rPr>
          <w:rFonts w:ascii="Times New Roman" w:hAnsi="Times New Roman"/>
          <w:sz w:val="24"/>
          <w:szCs w:val="24"/>
        </w:rPr>
        <w:t xml:space="preserve">/га против 36,8 </w:t>
      </w:r>
      <w:proofErr w:type="spellStart"/>
      <w:r w:rsidRPr="00C83B42">
        <w:rPr>
          <w:rFonts w:ascii="Times New Roman" w:hAnsi="Times New Roman"/>
          <w:sz w:val="24"/>
          <w:szCs w:val="24"/>
        </w:rPr>
        <w:t>ц</w:t>
      </w:r>
      <w:proofErr w:type="spellEnd"/>
      <w:r w:rsidRPr="00C83B42">
        <w:rPr>
          <w:rFonts w:ascii="Times New Roman" w:hAnsi="Times New Roman"/>
          <w:sz w:val="24"/>
          <w:szCs w:val="24"/>
        </w:rPr>
        <w:t xml:space="preserve">/га и 39,6 </w:t>
      </w:r>
      <w:proofErr w:type="spellStart"/>
      <w:r w:rsidRPr="00C83B42">
        <w:rPr>
          <w:rFonts w:ascii="Times New Roman" w:hAnsi="Times New Roman"/>
          <w:sz w:val="24"/>
          <w:szCs w:val="24"/>
        </w:rPr>
        <w:t>ц</w:t>
      </w:r>
      <w:proofErr w:type="spellEnd"/>
      <w:r w:rsidRPr="00C83B42">
        <w:rPr>
          <w:rFonts w:ascii="Times New Roman" w:hAnsi="Times New Roman"/>
          <w:sz w:val="24"/>
          <w:szCs w:val="24"/>
        </w:rPr>
        <w:t>/га в 2014 году соответственно</w:t>
      </w:r>
      <w:proofErr w:type="gramEnd"/>
      <w:r w:rsidRPr="00C83B42">
        <w:rPr>
          <w:rFonts w:ascii="Times New Roman" w:hAnsi="Times New Roman"/>
          <w:sz w:val="24"/>
          <w:szCs w:val="24"/>
        </w:rPr>
        <w:t xml:space="preserve">. Полученный объём зерна продовольственной пшеницы позволяет полностью удовлетворить совокупную потребность республики в хлебе и сформировать наличие переходящих запасов зерна. </w:t>
      </w:r>
    </w:p>
    <w:p w:rsidR="007B75CF" w:rsidRPr="00C83B42" w:rsidRDefault="007B75CF" w:rsidP="007B75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В 2015 году по отношению к уровню 2014 года отмечается спад производства кукурузы на зерно («-»33,9%), подсолнечника («-»2,6%), что обусловлено высокой температурой во время интенсивного роста и отсутствием осадков в период их созревания. Кроме того, засушливое лето оказало негативное влияние на валовой сбор картофеля </w:t>
      </w:r>
      <w:r w:rsidR="009E4B99" w:rsidRPr="00C83B42">
        <w:rPr>
          <w:rFonts w:ascii="Times New Roman" w:hAnsi="Times New Roman"/>
          <w:sz w:val="24"/>
          <w:szCs w:val="24"/>
        </w:rPr>
        <w:br/>
      </w:r>
      <w:r w:rsidRPr="00C83B42">
        <w:rPr>
          <w:rFonts w:ascii="Times New Roman" w:hAnsi="Times New Roman"/>
          <w:sz w:val="24"/>
          <w:szCs w:val="24"/>
        </w:rPr>
        <w:t xml:space="preserve">(«-»27,3%), овощей открытого грунта («-»12,9%), винограда («-»6,1%). </w:t>
      </w:r>
    </w:p>
    <w:p w:rsidR="007B75CF" w:rsidRPr="00C83B42" w:rsidRDefault="007B75CF" w:rsidP="007B75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>Вместе с тем, несмотря на засуху, возрос валовой сбор («+»15,1%) и урожайность плодов (в 4,5 раза), что обусловлено своевременным проведением мероприятий по защите плодовых насаждений от вредителей и болезней.</w:t>
      </w:r>
    </w:p>
    <w:p w:rsidR="007B75CF" w:rsidRPr="00C83B42" w:rsidRDefault="007B75CF" w:rsidP="007B75CF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32706" cy="2140085"/>
            <wp:effectExtent l="0" t="0" r="0" b="0"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B75CF" w:rsidRPr="00C83B42" w:rsidRDefault="007B75CF" w:rsidP="007B75CF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noProof/>
          <w:color w:val="B2A1C7" w:themeColor="accent4" w:themeTint="99"/>
          <w:sz w:val="24"/>
          <w:szCs w:val="24"/>
        </w:rPr>
        <w:lastRenderedPageBreak/>
        <w:drawing>
          <wp:inline distT="0" distB="0" distL="0" distR="0">
            <wp:extent cx="6031149" cy="2023354"/>
            <wp:effectExtent l="0" t="0" r="0" b="0"/>
            <wp:docPr id="1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B75CF" w:rsidRPr="00C83B42" w:rsidRDefault="007B75CF" w:rsidP="007B7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3B42">
        <w:rPr>
          <w:rFonts w:ascii="Times New Roman" w:eastAsia="Times New Roman" w:hAnsi="Times New Roman"/>
          <w:sz w:val="24"/>
          <w:szCs w:val="24"/>
        </w:rPr>
        <w:t xml:space="preserve">В разрезе городов и районов наилучшие результаты по производству озимой пшеницы зафиксированы в Слободзейском районе – 80,7 тыс. тонн (31,2% от общереспубликанского уровня) при самой высокой урожайности по республике 40,2 </w:t>
      </w:r>
      <w:proofErr w:type="spellStart"/>
      <w:r w:rsidRPr="00C83B42">
        <w:rPr>
          <w:rFonts w:ascii="Times New Roman" w:eastAsia="Times New Roman" w:hAnsi="Times New Roman"/>
          <w:sz w:val="24"/>
          <w:szCs w:val="24"/>
        </w:rPr>
        <w:t>ц</w:t>
      </w:r>
      <w:proofErr w:type="spellEnd"/>
      <w:r w:rsidRPr="00C83B42">
        <w:rPr>
          <w:rFonts w:ascii="Times New Roman" w:eastAsia="Times New Roman" w:hAnsi="Times New Roman"/>
          <w:sz w:val="24"/>
          <w:szCs w:val="24"/>
        </w:rPr>
        <w:t xml:space="preserve">/га, в </w:t>
      </w:r>
      <w:proofErr w:type="spellStart"/>
      <w:r w:rsidRPr="00C83B42">
        <w:rPr>
          <w:rFonts w:ascii="Times New Roman" w:eastAsia="Times New Roman" w:hAnsi="Times New Roman"/>
          <w:sz w:val="24"/>
          <w:szCs w:val="24"/>
        </w:rPr>
        <w:t>Григориопольском</w:t>
      </w:r>
      <w:proofErr w:type="spellEnd"/>
      <w:r w:rsidRPr="00C83B42">
        <w:rPr>
          <w:rFonts w:ascii="Times New Roman" w:eastAsia="Times New Roman" w:hAnsi="Times New Roman"/>
          <w:sz w:val="24"/>
          <w:szCs w:val="24"/>
        </w:rPr>
        <w:t xml:space="preserve"> районе – 75,3 тыс. тонн (29,2%) при средней урожайности 37,2 </w:t>
      </w:r>
      <w:proofErr w:type="spellStart"/>
      <w:r w:rsidRPr="00C83B42">
        <w:rPr>
          <w:rFonts w:ascii="Times New Roman" w:eastAsia="Times New Roman" w:hAnsi="Times New Roman"/>
          <w:sz w:val="24"/>
          <w:szCs w:val="24"/>
        </w:rPr>
        <w:t>ц</w:t>
      </w:r>
      <w:proofErr w:type="spellEnd"/>
      <w:r w:rsidRPr="00C83B42">
        <w:rPr>
          <w:rFonts w:ascii="Times New Roman" w:eastAsia="Times New Roman" w:hAnsi="Times New Roman"/>
          <w:sz w:val="24"/>
          <w:szCs w:val="24"/>
        </w:rPr>
        <w:t xml:space="preserve">/га и в </w:t>
      </w:r>
      <w:proofErr w:type="spellStart"/>
      <w:r w:rsidRPr="00C83B42">
        <w:rPr>
          <w:rFonts w:ascii="Times New Roman" w:eastAsia="Times New Roman" w:hAnsi="Times New Roman"/>
          <w:sz w:val="24"/>
          <w:szCs w:val="24"/>
        </w:rPr>
        <w:t>Рыбницком</w:t>
      </w:r>
      <w:proofErr w:type="spellEnd"/>
      <w:r w:rsidRPr="00C83B42">
        <w:rPr>
          <w:rFonts w:ascii="Times New Roman" w:eastAsia="Times New Roman" w:hAnsi="Times New Roman"/>
          <w:sz w:val="24"/>
          <w:szCs w:val="24"/>
        </w:rPr>
        <w:t xml:space="preserve"> районе – 53,1 тыс. тонн (20,6%) при средней урожайности 34,4 </w:t>
      </w:r>
      <w:proofErr w:type="spellStart"/>
      <w:r w:rsidRPr="00C83B42">
        <w:rPr>
          <w:rFonts w:ascii="Times New Roman" w:eastAsia="Times New Roman" w:hAnsi="Times New Roman"/>
          <w:sz w:val="24"/>
          <w:szCs w:val="24"/>
        </w:rPr>
        <w:t>ц</w:t>
      </w:r>
      <w:proofErr w:type="spellEnd"/>
      <w:r w:rsidRPr="00C83B42">
        <w:rPr>
          <w:rFonts w:ascii="Times New Roman" w:eastAsia="Times New Roman" w:hAnsi="Times New Roman"/>
          <w:sz w:val="24"/>
          <w:szCs w:val="24"/>
        </w:rPr>
        <w:t>/га.</w:t>
      </w:r>
      <w:proofErr w:type="gramEnd"/>
      <w:r w:rsidRPr="00C83B42">
        <w:rPr>
          <w:rFonts w:ascii="Times New Roman" w:eastAsia="Times New Roman" w:hAnsi="Times New Roman"/>
          <w:sz w:val="24"/>
          <w:szCs w:val="24"/>
        </w:rPr>
        <w:t xml:space="preserve"> Данные показатели достигнуты благодаря внедрению современных методов обработки почвы, </w:t>
      </w:r>
      <w:proofErr w:type="spellStart"/>
      <w:r w:rsidRPr="00C83B42">
        <w:rPr>
          <w:rFonts w:ascii="Times New Roman" w:hAnsi="Times New Roman"/>
          <w:sz w:val="24"/>
          <w:szCs w:val="24"/>
        </w:rPr>
        <w:t>энерго</w:t>
      </w:r>
      <w:proofErr w:type="spellEnd"/>
      <w:r w:rsidRPr="00C83B42">
        <w:rPr>
          <w:rFonts w:ascii="Times New Roman" w:hAnsi="Times New Roman"/>
          <w:sz w:val="24"/>
          <w:szCs w:val="24"/>
        </w:rPr>
        <w:t>- и ресурсосберегающих технологий, восстановлению систем орошения, применению качественного семенного материала, новой техники, а также средств защиты растений.</w:t>
      </w:r>
    </w:p>
    <w:p w:rsidR="007B75CF" w:rsidRPr="00C83B42" w:rsidRDefault="007B75CF" w:rsidP="007B75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Информация о ходе уборки урожая основных сельскохозяйственных культур в                  2015 году в разрезе городов и районов представлена в следующей таблице: </w:t>
      </w:r>
    </w:p>
    <w:p w:rsidR="007B75CF" w:rsidRPr="00C83B42" w:rsidRDefault="007B75CF" w:rsidP="007B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eastAsia="Times New Roman" w:hAnsi="Times New Roman"/>
          <w:sz w:val="24"/>
          <w:szCs w:val="24"/>
        </w:rPr>
        <w:t>Таблица №</w:t>
      </w:r>
      <w:r w:rsidR="00EB1D21">
        <w:rPr>
          <w:rFonts w:ascii="Times New Roman" w:eastAsia="Times New Roman" w:hAnsi="Times New Roman"/>
          <w:sz w:val="24"/>
          <w:szCs w:val="24"/>
        </w:rPr>
        <w:t>1</w:t>
      </w:r>
    </w:p>
    <w:p w:rsidR="007B75CF" w:rsidRPr="00C83B42" w:rsidRDefault="007B75CF" w:rsidP="007B75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C83B42">
        <w:rPr>
          <w:rFonts w:ascii="Times New Roman" w:eastAsia="Times New Roman" w:hAnsi="Times New Roman"/>
          <w:b/>
        </w:rPr>
        <w:t>Производство основных видов продукции растениеводства</w:t>
      </w:r>
    </w:p>
    <w:p w:rsidR="007B75CF" w:rsidRPr="00C83B42" w:rsidRDefault="007B75CF" w:rsidP="007B75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C83B42">
        <w:rPr>
          <w:rFonts w:ascii="Times New Roman" w:eastAsia="Times New Roman" w:hAnsi="Times New Roman"/>
          <w:b/>
        </w:rPr>
        <w:t xml:space="preserve"> в разрезе городов и районов ПМР в 2015 году</w:t>
      </w:r>
    </w:p>
    <w:tbl>
      <w:tblPr>
        <w:tblStyle w:val="14"/>
        <w:tblW w:w="9842" w:type="dxa"/>
        <w:tblLayout w:type="fixed"/>
        <w:tblLook w:val="01E0"/>
      </w:tblPr>
      <w:tblGrid>
        <w:gridCol w:w="2125"/>
        <w:gridCol w:w="974"/>
        <w:gridCol w:w="864"/>
        <w:gridCol w:w="958"/>
        <w:gridCol w:w="1051"/>
        <w:gridCol w:w="914"/>
        <w:gridCol w:w="999"/>
        <w:gridCol w:w="948"/>
        <w:gridCol w:w="1009"/>
      </w:tblGrid>
      <w:tr w:rsidR="007B75CF" w:rsidRPr="00C83B42" w:rsidTr="00163228">
        <w:trPr>
          <w:trHeight w:val="697"/>
        </w:trPr>
        <w:tc>
          <w:tcPr>
            <w:tcW w:w="2126" w:type="dxa"/>
            <w:vMerge w:val="restart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83B42">
              <w:rPr>
                <w:rFonts w:ascii="Times New Roman" w:eastAsia="Times New Roman" w:hAnsi="Times New Roman"/>
                <w:b/>
              </w:rPr>
              <w:t xml:space="preserve">Города и районы </w:t>
            </w:r>
          </w:p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  <w:b/>
              </w:rPr>
              <w:t>ПМР</w:t>
            </w:r>
          </w:p>
        </w:tc>
        <w:tc>
          <w:tcPr>
            <w:tcW w:w="1838" w:type="dxa"/>
            <w:gridSpan w:val="2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83B42">
              <w:rPr>
                <w:rFonts w:ascii="Times New Roman" w:eastAsia="Times New Roman" w:hAnsi="Times New Roman"/>
                <w:b/>
              </w:rPr>
              <w:t xml:space="preserve">Овощи открытого грунта </w:t>
            </w:r>
          </w:p>
        </w:tc>
        <w:tc>
          <w:tcPr>
            <w:tcW w:w="2009" w:type="dxa"/>
            <w:gridSpan w:val="2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83B42">
              <w:rPr>
                <w:rFonts w:ascii="Times New Roman" w:eastAsia="Times New Roman" w:hAnsi="Times New Roman"/>
                <w:b/>
              </w:rPr>
              <w:t>Картофель</w:t>
            </w:r>
          </w:p>
        </w:tc>
        <w:tc>
          <w:tcPr>
            <w:tcW w:w="1913" w:type="dxa"/>
            <w:gridSpan w:val="2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83B42">
              <w:rPr>
                <w:rFonts w:ascii="Times New Roman" w:eastAsia="Times New Roman" w:hAnsi="Times New Roman"/>
                <w:b/>
              </w:rPr>
              <w:t>Плоды</w:t>
            </w:r>
          </w:p>
        </w:tc>
        <w:tc>
          <w:tcPr>
            <w:tcW w:w="1956" w:type="dxa"/>
            <w:gridSpan w:val="2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83B42">
              <w:rPr>
                <w:rFonts w:ascii="Times New Roman" w:eastAsia="Times New Roman" w:hAnsi="Times New Roman"/>
                <w:b/>
              </w:rPr>
              <w:t>Виноград</w:t>
            </w:r>
          </w:p>
        </w:tc>
      </w:tr>
      <w:tr w:rsidR="007B75CF" w:rsidRPr="00C83B42" w:rsidTr="00163228">
        <w:trPr>
          <w:trHeight w:val="606"/>
        </w:trPr>
        <w:tc>
          <w:tcPr>
            <w:tcW w:w="2126" w:type="dxa"/>
            <w:vMerge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B75CF" w:rsidRPr="00C83B42" w:rsidRDefault="007B75CF" w:rsidP="002B22FA">
            <w:pPr>
              <w:tabs>
                <w:tab w:val="left" w:pos="88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C83B42">
              <w:rPr>
                <w:rFonts w:ascii="Times New Roman" w:hAnsi="Times New Roman"/>
                <w:b/>
              </w:rPr>
              <w:t>Валовой сбор, тонн</w:t>
            </w:r>
          </w:p>
        </w:tc>
        <w:tc>
          <w:tcPr>
            <w:tcW w:w="863" w:type="dxa"/>
            <w:vAlign w:val="center"/>
          </w:tcPr>
          <w:p w:rsidR="007B75CF" w:rsidRPr="00C83B42" w:rsidRDefault="007B75CF" w:rsidP="002B22FA">
            <w:pPr>
              <w:suppressAutoHyphens/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b/>
              </w:rPr>
            </w:pPr>
            <w:r w:rsidRPr="00C83B42">
              <w:rPr>
                <w:rFonts w:ascii="Times New Roman" w:hAnsi="Times New Roman"/>
                <w:b/>
              </w:rPr>
              <w:t>Урожай</w:t>
            </w:r>
          </w:p>
          <w:p w:rsidR="007B75CF" w:rsidRPr="00C83B42" w:rsidRDefault="007B75CF" w:rsidP="002B2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83B42">
              <w:rPr>
                <w:rFonts w:ascii="Times New Roman" w:hAnsi="Times New Roman"/>
                <w:b/>
              </w:rPr>
              <w:t>ность</w:t>
            </w:r>
            <w:proofErr w:type="spellEnd"/>
            <w:r w:rsidRPr="00C83B42">
              <w:rPr>
                <w:rFonts w:ascii="Times New Roman" w:hAnsi="Times New Roman"/>
                <w:b/>
              </w:rPr>
              <w:t>,</w:t>
            </w:r>
          </w:p>
          <w:p w:rsidR="007B75CF" w:rsidRPr="00C83B42" w:rsidRDefault="007B75CF" w:rsidP="002B2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83B42">
              <w:rPr>
                <w:rFonts w:ascii="Times New Roman" w:hAnsi="Times New Roman"/>
                <w:b/>
              </w:rPr>
              <w:t>ц</w:t>
            </w:r>
            <w:proofErr w:type="spellEnd"/>
            <w:r w:rsidRPr="00C83B42">
              <w:rPr>
                <w:rFonts w:ascii="Times New Roman" w:hAnsi="Times New Roman"/>
                <w:b/>
              </w:rPr>
              <w:t>/га</w:t>
            </w:r>
          </w:p>
        </w:tc>
        <w:tc>
          <w:tcPr>
            <w:tcW w:w="958" w:type="dxa"/>
            <w:vAlign w:val="center"/>
          </w:tcPr>
          <w:p w:rsidR="007B75CF" w:rsidRPr="00C83B42" w:rsidRDefault="007B75CF" w:rsidP="002B22FA">
            <w:pPr>
              <w:suppressAutoHyphens/>
              <w:spacing w:after="0" w:line="240" w:lineRule="auto"/>
              <w:ind w:left="-74" w:right="-49"/>
              <w:jc w:val="center"/>
              <w:rPr>
                <w:rFonts w:ascii="Times New Roman" w:hAnsi="Times New Roman"/>
                <w:b/>
              </w:rPr>
            </w:pPr>
            <w:r w:rsidRPr="00C83B42">
              <w:rPr>
                <w:rFonts w:ascii="Times New Roman" w:hAnsi="Times New Roman"/>
                <w:b/>
              </w:rPr>
              <w:t>Валовой сбор, тонн</w:t>
            </w:r>
          </w:p>
        </w:tc>
        <w:tc>
          <w:tcPr>
            <w:tcW w:w="1051" w:type="dxa"/>
            <w:vAlign w:val="center"/>
          </w:tcPr>
          <w:p w:rsidR="007B75CF" w:rsidRPr="00C83B42" w:rsidRDefault="007B75CF" w:rsidP="002B2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3B42">
              <w:rPr>
                <w:rFonts w:ascii="Times New Roman" w:hAnsi="Times New Roman"/>
                <w:b/>
              </w:rPr>
              <w:t>Урожай</w:t>
            </w:r>
          </w:p>
          <w:p w:rsidR="007B75CF" w:rsidRPr="00C83B42" w:rsidRDefault="007B75CF" w:rsidP="002B2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83B42">
              <w:rPr>
                <w:rFonts w:ascii="Times New Roman" w:hAnsi="Times New Roman"/>
                <w:b/>
              </w:rPr>
              <w:t>ность</w:t>
            </w:r>
            <w:proofErr w:type="spellEnd"/>
            <w:r w:rsidRPr="00C83B42">
              <w:rPr>
                <w:rFonts w:ascii="Times New Roman" w:hAnsi="Times New Roman"/>
                <w:b/>
              </w:rPr>
              <w:t>,</w:t>
            </w:r>
          </w:p>
          <w:p w:rsidR="007B75CF" w:rsidRPr="00C83B42" w:rsidRDefault="007B75CF" w:rsidP="002B2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83B42">
              <w:rPr>
                <w:rFonts w:ascii="Times New Roman" w:hAnsi="Times New Roman"/>
                <w:b/>
              </w:rPr>
              <w:t>ц</w:t>
            </w:r>
            <w:proofErr w:type="spellEnd"/>
            <w:r w:rsidRPr="00C83B42">
              <w:rPr>
                <w:rFonts w:ascii="Times New Roman" w:hAnsi="Times New Roman"/>
                <w:b/>
              </w:rPr>
              <w:t>/га</w:t>
            </w:r>
          </w:p>
        </w:tc>
        <w:tc>
          <w:tcPr>
            <w:tcW w:w="914" w:type="dxa"/>
            <w:vAlign w:val="center"/>
          </w:tcPr>
          <w:p w:rsidR="007B75CF" w:rsidRPr="00C83B42" w:rsidRDefault="007B75CF" w:rsidP="002B22FA">
            <w:pPr>
              <w:suppressAutoHyphens/>
              <w:spacing w:after="0" w:line="240" w:lineRule="auto"/>
              <w:ind w:left="-68" w:right="-99"/>
              <w:jc w:val="center"/>
              <w:rPr>
                <w:rFonts w:ascii="Times New Roman" w:hAnsi="Times New Roman"/>
                <w:b/>
              </w:rPr>
            </w:pPr>
            <w:r w:rsidRPr="00C83B42">
              <w:rPr>
                <w:rFonts w:ascii="Times New Roman" w:hAnsi="Times New Roman"/>
                <w:b/>
              </w:rPr>
              <w:t>Валовой сбор, тонн</w:t>
            </w:r>
          </w:p>
        </w:tc>
        <w:tc>
          <w:tcPr>
            <w:tcW w:w="999" w:type="dxa"/>
            <w:vAlign w:val="center"/>
          </w:tcPr>
          <w:p w:rsidR="007B75CF" w:rsidRPr="00C83B42" w:rsidRDefault="007B75CF" w:rsidP="002B22FA">
            <w:pPr>
              <w:suppressAutoHyphens/>
              <w:spacing w:after="0" w:line="240" w:lineRule="auto"/>
              <w:ind w:left="-117" w:right="-49"/>
              <w:jc w:val="center"/>
              <w:rPr>
                <w:rFonts w:ascii="Times New Roman" w:hAnsi="Times New Roman"/>
                <w:b/>
              </w:rPr>
            </w:pPr>
            <w:r w:rsidRPr="00C83B42">
              <w:rPr>
                <w:rFonts w:ascii="Times New Roman" w:hAnsi="Times New Roman"/>
                <w:b/>
              </w:rPr>
              <w:t>Урожай</w:t>
            </w:r>
          </w:p>
          <w:p w:rsidR="007B75CF" w:rsidRPr="00C83B42" w:rsidRDefault="007B75CF" w:rsidP="002B22FA">
            <w:pPr>
              <w:suppressAutoHyphens/>
              <w:spacing w:after="0" w:line="240" w:lineRule="auto"/>
              <w:ind w:left="-117" w:right="-19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83B42">
              <w:rPr>
                <w:rFonts w:ascii="Times New Roman" w:hAnsi="Times New Roman"/>
                <w:b/>
              </w:rPr>
              <w:t>ность</w:t>
            </w:r>
            <w:proofErr w:type="spellEnd"/>
            <w:r w:rsidRPr="00C83B42">
              <w:rPr>
                <w:rFonts w:ascii="Times New Roman" w:hAnsi="Times New Roman"/>
                <w:b/>
              </w:rPr>
              <w:t>,</w:t>
            </w:r>
          </w:p>
          <w:p w:rsidR="007B75CF" w:rsidRPr="00C83B42" w:rsidRDefault="007B75CF" w:rsidP="002B2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83B42">
              <w:rPr>
                <w:rFonts w:ascii="Times New Roman" w:hAnsi="Times New Roman"/>
                <w:b/>
              </w:rPr>
              <w:t>ц</w:t>
            </w:r>
            <w:proofErr w:type="spellEnd"/>
            <w:r w:rsidRPr="00C83B42">
              <w:rPr>
                <w:rFonts w:ascii="Times New Roman" w:hAnsi="Times New Roman"/>
                <w:b/>
              </w:rPr>
              <w:t>/га*</w:t>
            </w:r>
          </w:p>
        </w:tc>
        <w:tc>
          <w:tcPr>
            <w:tcW w:w="948" w:type="dxa"/>
            <w:vAlign w:val="center"/>
          </w:tcPr>
          <w:p w:rsidR="007B75CF" w:rsidRPr="00C83B42" w:rsidRDefault="007B75CF" w:rsidP="002B22FA">
            <w:pPr>
              <w:suppressAutoHyphens/>
              <w:spacing w:after="0" w:line="240" w:lineRule="auto"/>
              <w:ind w:hanging="167"/>
              <w:jc w:val="center"/>
              <w:rPr>
                <w:rFonts w:ascii="Times New Roman" w:hAnsi="Times New Roman"/>
                <w:b/>
              </w:rPr>
            </w:pPr>
            <w:r w:rsidRPr="00C83B42">
              <w:rPr>
                <w:rFonts w:ascii="Times New Roman" w:hAnsi="Times New Roman"/>
                <w:b/>
              </w:rPr>
              <w:t xml:space="preserve">  Валовой сбор,</w:t>
            </w:r>
          </w:p>
          <w:p w:rsidR="007B75CF" w:rsidRPr="00C83B42" w:rsidRDefault="007B75CF" w:rsidP="002B22FA">
            <w:pPr>
              <w:suppressAutoHyphens/>
              <w:spacing w:after="0" w:line="240" w:lineRule="auto"/>
              <w:ind w:left="-167"/>
              <w:jc w:val="center"/>
              <w:rPr>
                <w:rFonts w:ascii="Times New Roman" w:hAnsi="Times New Roman"/>
                <w:b/>
              </w:rPr>
            </w:pPr>
            <w:r w:rsidRPr="00C83B42">
              <w:rPr>
                <w:rFonts w:ascii="Times New Roman" w:hAnsi="Times New Roman"/>
                <w:b/>
              </w:rPr>
              <w:t>тонн</w:t>
            </w:r>
          </w:p>
        </w:tc>
        <w:tc>
          <w:tcPr>
            <w:tcW w:w="1009" w:type="dxa"/>
            <w:vAlign w:val="center"/>
          </w:tcPr>
          <w:p w:rsidR="007B75CF" w:rsidRPr="00C83B42" w:rsidRDefault="007B75CF" w:rsidP="002B22FA">
            <w:pPr>
              <w:suppressAutoHyphens/>
              <w:spacing w:after="0" w:line="240" w:lineRule="auto"/>
              <w:ind w:left="-108" w:right="-102" w:hanging="7"/>
              <w:jc w:val="center"/>
              <w:rPr>
                <w:rFonts w:ascii="Times New Roman" w:hAnsi="Times New Roman"/>
                <w:b/>
              </w:rPr>
            </w:pPr>
            <w:r w:rsidRPr="00C83B42">
              <w:rPr>
                <w:rFonts w:ascii="Times New Roman" w:hAnsi="Times New Roman"/>
                <w:b/>
              </w:rPr>
              <w:t>Урожай</w:t>
            </w:r>
          </w:p>
          <w:p w:rsidR="007B75CF" w:rsidRPr="00C83B42" w:rsidRDefault="007B75CF" w:rsidP="002B2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83B42">
              <w:rPr>
                <w:rFonts w:ascii="Times New Roman" w:hAnsi="Times New Roman"/>
                <w:b/>
              </w:rPr>
              <w:t>ность</w:t>
            </w:r>
            <w:proofErr w:type="spellEnd"/>
            <w:r w:rsidRPr="00C83B42">
              <w:rPr>
                <w:rFonts w:ascii="Times New Roman" w:hAnsi="Times New Roman"/>
                <w:b/>
              </w:rPr>
              <w:t>,</w:t>
            </w:r>
          </w:p>
          <w:p w:rsidR="007B75CF" w:rsidRPr="00C83B42" w:rsidRDefault="007B75CF" w:rsidP="002B2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83B42">
              <w:rPr>
                <w:rFonts w:ascii="Times New Roman" w:hAnsi="Times New Roman"/>
                <w:b/>
              </w:rPr>
              <w:t>ц</w:t>
            </w:r>
            <w:proofErr w:type="spellEnd"/>
            <w:r w:rsidRPr="00C83B42">
              <w:rPr>
                <w:rFonts w:ascii="Times New Roman" w:hAnsi="Times New Roman"/>
                <w:b/>
              </w:rPr>
              <w:t>/га*</w:t>
            </w:r>
          </w:p>
        </w:tc>
      </w:tr>
      <w:tr w:rsidR="007B75CF" w:rsidRPr="00C83B42" w:rsidTr="00163228">
        <w:trPr>
          <w:trHeight w:val="105"/>
        </w:trPr>
        <w:tc>
          <w:tcPr>
            <w:tcW w:w="2126" w:type="dxa"/>
          </w:tcPr>
          <w:p w:rsidR="007B75CF" w:rsidRPr="00C83B42" w:rsidRDefault="007B75CF" w:rsidP="002B22F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83B42">
              <w:rPr>
                <w:rFonts w:ascii="Times New Roman" w:hAnsi="Times New Roman"/>
              </w:rPr>
              <w:t xml:space="preserve">г. Тирасполь и              </w:t>
            </w:r>
            <w:proofErr w:type="gramStart"/>
            <w:r w:rsidRPr="00C83B42">
              <w:rPr>
                <w:rFonts w:ascii="Times New Roman" w:hAnsi="Times New Roman"/>
              </w:rPr>
              <w:t>г</w:t>
            </w:r>
            <w:proofErr w:type="gramEnd"/>
            <w:r w:rsidRPr="00C83B42">
              <w:rPr>
                <w:rFonts w:ascii="Times New Roman" w:hAnsi="Times New Roman"/>
              </w:rPr>
              <w:t>. Днестровск</w:t>
            </w:r>
          </w:p>
        </w:tc>
        <w:tc>
          <w:tcPr>
            <w:tcW w:w="97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1 008,7</w:t>
            </w:r>
          </w:p>
        </w:tc>
        <w:tc>
          <w:tcPr>
            <w:tcW w:w="863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269,7</w:t>
            </w:r>
          </w:p>
        </w:tc>
        <w:tc>
          <w:tcPr>
            <w:tcW w:w="95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2 052,6</w:t>
            </w:r>
          </w:p>
        </w:tc>
        <w:tc>
          <w:tcPr>
            <w:tcW w:w="1051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190,1</w:t>
            </w:r>
          </w:p>
        </w:tc>
        <w:tc>
          <w:tcPr>
            <w:tcW w:w="91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2 643,6</w:t>
            </w:r>
          </w:p>
        </w:tc>
        <w:tc>
          <w:tcPr>
            <w:tcW w:w="99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183,0</w:t>
            </w:r>
          </w:p>
        </w:tc>
        <w:tc>
          <w:tcPr>
            <w:tcW w:w="94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0,1</w:t>
            </w:r>
          </w:p>
        </w:tc>
        <w:tc>
          <w:tcPr>
            <w:tcW w:w="100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3,5</w:t>
            </w:r>
          </w:p>
        </w:tc>
      </w:tr>
      <w:tr w:rsidR="007B75CF" w:rsidRPr="00C83B42" w:rsidTr="00163228">
        <w:trPr>
          <w:trHeight w:val="105"/>
        </w:trPr>
        <w:tc>
          <w:tcPr>
            <w:tcW w:w="2126" w:type="dxa"/>
          </w:tcPr>
          <w:p w:rsidR="007B75CF" w:rsidRPr="00C83B42" w:rsidRDefault="007B75CF" w:rsidP="002B22FA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83B42">
              <w:rPr>
                <w:rFonts w:ascii="Times New Roman" w:hAnsi="Times New Roman"/>
                <w:i/>
              </w:rPr>
              <w:t>Темп роста  2015 г.</w:t>
            </w:r>
          </w:p>
          <w:p w:rsidR="007B75CF" w:rsidRPr="00C83B42" w:rsidRDefault="007B75CF" w:rsidP="002B22FA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83B42">
              <w:rPr>
                <w:rFonts w:ascii="Times New Roman" w:hAnsi="Times New Roman"/>
                <w:i/>
              </w:rPr>
              <w:t>к 2014 г., %</w:t>
            </w:r>
          </w:p>
        </w:tc>
        <w:tc>
          <w:tcPr>
            <w:tcW w:w="97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90,9</w:t>
            </w:r>
          </w:p>
        </w:tc>
        <w:tc>
          <w:tcPr>
            <w:tcW w:w="863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111,6</w:t>
            </w:r>
          </w:p>
        </w:tc>
        <w:tc>
          <w:tcPr>
            <w:tcW w:w="95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78,1</w:t>
            </w:r>
          </w:p>
        </w:tc>
        <w:tc>
          <w:tcPr>
            <w:tcW w:w="1051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57,1</w:t>
            </w:r>
          </w:p>
        </w:tc>
        <w:tc>
          <w:tcPr>
            <w:tcW w:w="91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82,0</w:t>
            </w:r>
          </w:p>
        </w:tc>
        <w:tc>
          <w:tcPr>
            <w:tcW w:w="99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134,7</w:t>
            </w:r>
          </w:p>
        </w:tc>
        <w:tc>
          <w:tcPr>
            <w:tcW w:w="94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0,0</w:t>
            </w:r>
          </w:p>
        </w:tc>
        <w:tc>
          <w:tcPr>
            <w:tcW w:w="100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0,0</w:t>
            </w:r>
          </w:p>
        </w:tc>
      </w:tr>
      <w:tr w:rsidR="007B75CF" w:rsidRPr="00C83B42" w:rsidTr="00163228">
        <w:trPr>
          <w:trHeight w:val="216"/>
        </w:trPr>
        <w:tc>
          <w:tcPr>
            <w:tcW w:w="2126" w:type="dxa"/>
          </w:tcPr>
          <w:p w:rsidR="007B75CF" w:rsidRPr="00C83B42" w:rsidRDefault="007B75CF" w:rsidP="002B22F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83B42">
              <w:rPr>
                <w:rFonts w:ascii="Times New Roman" w:hAnsi="Times New Roman"/>
              </w:rPr>
              <w:t>г. Бендеры</w:t>
            </w:r>
          </w:p>
        </w:tc>
        <w:tc>
          <w:tcPr>
            <w:tcW w:w="97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63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5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1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15,2</w:t>
            </w:r>
          </w:p>
        </w:tc>
        <w:tc>
          <w:tcPr>
            <w:tcW w:w="99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31,7</w:t>
            </w:r>
          </w:p>
        </w:tc>
        <w:tc>
          <w:tcPr>
            <w:tcW w:w="94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0,0</w:t>
            </w:r>
          </w:p>
        </w:tc>
        <w:tc>
          <w:tcPr>
            <w:tcW w:w="100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0,0</w:t>
            </w:r>
          </w:p>
        </w:tc>
      </w:tr>
      <w:tr w:rsidR="007B75CF" w:rsidRPr="00C83B42" w:rsidTr="00163228">
        <w:trPr>
          <w:trHeight w:val="465"/>
        </w:trPr>
        <w:tc>
          <w:tcPr>
            <w:tcW w:w="2126" w:type="dxa"/>
          </w:tcPr>
          <w:p w:rsidR="007B75CF" w:rsidRPr="00C83B42" w:rsidRDefault="007B75CF" w:rsidP="002B22FA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83B42">
              <w:rPr>
                <w:rFonts w:ascii="Times New Roman" w:hAnsi="Times New Roman"/>
                <w:i/>
              </w:rPr>
              <w:t>Темп роста 2015 г.</w:t>
            </w:r>
          </w:p>
          <w:p w:rsidR="007B75CF" w:rsidRPr="00C83B42" w:rsidRDefault="007B75CF" w:rsidP="002B22FA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83B42">
              <w:rPr>
                <w:rFonts w:ascii="Times New Roman" w:hAnsi="Times New Roman"/>
                <w:i/>
              </w:rPr>
              <w:t xml:space="preserve">к 2014 г., % </w:t>
            </w:r>
          </w:p>
        </w:tc>
        <w:tc>
          <w:tcPr>
            <w:tcW w:w="97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0,0</w:t>
            </w:r>
          </w:p>
        </w:tc>
        <w:tc>
          <w:tcPr>
            <w:tcW w:w="863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0,0</w:t>
            </w:r>
          </w:p>
        </w:tc>
        <w:tc>
          <w:tcPr>
            <w:tcW w:w="95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0,0</w:t>
            </w:r>
          </w:p>
        </w:tc>
        <w:tc>
          <w:tcPr>
            <w:tcW w:w="1051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0,0</w:t>
            </w:r>
          </w:p>
        </w:tc>
        <w:tc>
          <w:tcPr>
            <w:tcW w:w="91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66,1</w:t>
            </w:r>
          </w:p>
        </w:tc>
        <w:tc>
          <w:tcPr>
            <w:tcW w:w="99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в 9,9 р.</w:t>
            </w:r>
          </w:p>
        </w:tc>
        <w:tc>
          <w:tcPr>
            <w:tcW w:w="94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0,0</w:t>
            </w:r>
          </w:p>
        </w:tc>
        <w:tc>
          <w:tcPr>
            <w:tcW w:w="100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0,0</w:t>
            </w:r>
          </w:p>
        </w:tc>
      </w:tr>
      <w:tr w:rsidR="007B75CF" w:rsidRPr="00C83B42" w:rsidTr="00163228">
        <w:trPr>
          <w:trHeight w:val="382"/>
        </w:trPr>
        <w:tc>
          <w:tcPr>
            <w:tcW w:w="2126" w:type="dxa"/>
          </w:tcPr>
          <w:p w:rsidR="007B75CF" w:rsidRPr="00C83B42" w:rsidRDefault="007B75CF" w:rsidP="002B22F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83B42">
              <w:rPr>
                <w:rFonts w:ascii="Times New Roman" w:hAnsi="Times New Roman"/>
              </w:rPr>
              <w:t xml:space="preserve">Рыбницкий район  и </w:t>
            </w:r>
            <w:proofErr w:type="gramStart"/>
            <w:r w:rsidRPr="00C83B42">
              <w:rPr>
                <w:rFonts w:ascii="Times New Roman" w:hAnsi="Times New Roman"/>
              </w:rPr>
              <w:t>г</w:t>
            </w:r>
            <w:proofErr w:type="gramEnd"/>
            <w:r w:rsidRPr="00C83B42">
              <w:rPr>
                <w:rFonts w:ascii="Times New Roman" w:hAnsi="Times New Roman"/>
              </w:rPr>
              <w:t>. Рыбница</w:t>
            </w:r>
          </w:p>
        </w:tc>
        <w:tc>
          <w:tcPr>
            <w:tcW w:w="97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203,5</w:t>
            </w:r>
          </w:p>
        </w:tc>
        <w:tc>
          <w:tcPr>
            <w:tcW w:w="863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119,7</w:t>
            </w:r>
          </w:p>
        </w:tc>
        <w:tc>
          <w:tcPr>
            <w:tcW w:w="95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0,1</w:t>
            </w:r>
          </w:p>
        </w:tc>
        <w:tc>
          <w:tcPr>
            <w:tcW w:w="1051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91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115,0</w:t>
            </w:r>
          </w:p>
        </w:tc>
        <w:tc>
          <w:tcPr>
            <w:tcW w:w="99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21,3</w:t>
            </w:r>
          </w:p>
        </w:tc>
        <w:tc>
          <w:tcPr>
            <w:tcW w:w="94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9,2</w:t>
            </w:r>
          </w:p>
        </w:tc>
        <w:tc>
          <w:tcPr>
            <w:tcW w:w="100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48,4</w:t>
            </w:r>
          </w:p>
        </w:tc>
      </w:tr>
      <w:tr w:rsidR="007B75CF" w:rsidRPr="00C83B42" w:rsidTr="00163228">
        <w:trPr>
          <w:trHeight w:val="332"/>
        </w:trPr>
        <w:tc>
          <w:tcPr>
            <w:tcW w:w="2126" w:type="dxa"/>
          </w:tcPr>
          <w:p w:rsidR="007B75CF" w:rsidRPr="00C83B42" w:rsidRDefault="007B75CF" w:rsidP="002B22FA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83B42">
              <w:rPr>
                <w:rFonts w:ascii="Times New Roman" w:hAnsi="Times New Roman"/>
                <w:i/>
              </w:rPr>
              <w:t>Темп роста 2015 г.</w:t>
            </w:r>
          </w:p>
          <w:p w:rsidR="007B75CF" w:rsidRPr="00C83B42" w:rsidRDefault="007B75CF" w:rsidP="002B22FA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83B42">
              <w:rPr>
                <w:rFonts w:ascii="Times New Roman" w:hAnsi="Times New Roman"/>
                <w:i/>
              </w:rPr>
              <w:t>к 2014 г., %</w:t>
            </w:r>
          </w:p>
        </w:tc>
        <w:tc>
          <w:tcPr>
            <w:tcW w:w="97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87,7</w:t>
            </w:r>
          </w:p>
        </w:tc>
        <w:tc>
          <w:tcPr>
            <w:tcW w:w="863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109,3</w:t>
            </w:r>
          </w:p>
        </w:tc>
        <w:tc>
          <w:tcPr>
            <w:tcW w:w="95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50,0</w:t>
            </w:r>
          </w:p>
        </w:tc>
        <w:tc>
          <w:tcPr>
            <w:tcW w:w="1051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66,7</w:t>
            </w:r>
          </w:p>
        </w:tc>
        <w:tc>
          <w:tcPr>
            <w:tcW w:w="91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65,3</w:t>
            </w:r>
          </w:p>
        </w:tc>
        <w:tc>
          <w:tcPr>
            <w:tcW w:w="99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117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в 23,7 р.</w:t>
            </w:r>
          </w:p>
        </w:tc>
        <w:tc>
          <w:tcPr>
            <w:tcW w:w="94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141,5</w:t>
            </w:r>
          </w:p>
        </w:tc>
        <w:tc>
          <w:tcPr>
            <w:tcW w:w="100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в 26,9 р.</w:t>
            </w:r>
          </w:p>
        </w:tc>
      </w:tr>
      <w:tr w:rsidR="007B75CF" w:rsidRPr="00C83B42" w:rsidTr="00163228">
        <w:trPr>
          <w:trHeight w:val="449"/>
        </w:trPr>
        <w:tc>
          <w:tcPr>
            <w:tcW w:w="2126" w:type="dxa"/>
          </w:tcPr>
          <w:p w:rsidR="007B75CF" w:rsidRPr="00C83B42" w:rsidRDefault="007B75CF" w:rsidP="002B22F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83B42">
              <w:rPr>
                <w:rFonts w:ascii="Times New Roman" w:hAnsi="Times New Roman"/>
              </w:rPr>
              <w:t xml:space="preserve">Дубоссарский район и </w:t>
            </w:r>
            <w:proofErr w:type="gramStart"/>
            <w:r w:rsidRPr="00C83B42">
              <w:rPr>
                <w:rFonts w:ascii="Times New Roman" w:hAnsi="Times New Roman"/>
              </w:rPr>
              <w:t>г</w:t>
            </w:r>
            <w:proofErr w:type="gramEnd"/>
            <w:r w:rsidRPr="00C83B42">
              <w:rPr>
                <w:rFonts w:ascii="Times New Roman" w:hAnsi="Times New Roman"/>
              </w:rPr>
              <w:t>. Дубоссары</w:t>
            </w:r>
          </w:p>
        </w:tc>
        <w:tc>
          <w:tcPr>
            <w:tcW w:w="97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70,4</w:t>
            </w:r>
          </w:p>
        </w:tc>
        <w:tc>
          <w:tcPr>
            <w:tcW w:w="863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28,1</w:t>
            </w:r>
          </w:p>
        </w:tc>
        <w:tc>
          <w:tcPr>
            <w:tcW w:w="95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6,5</w:t>
            </w:r>
          </w:p>
        </w:tc>
        <w:tc>
          <w:tcPr>
            <w:tcW w:w="1051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92,9</w:t>
            </w:r>
          </w:p>
        </w:tc>
        <w:tc>
          <w:tcPr>
            <w:tcW w:w="91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340,2</w:t>
            </w:r>
          </w:p>
        </w:tc>
        <w:tc>
          <w:tcPr>
            <w:tcW w:w="99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46,0</w:t>
            </w:r>
          </w:p>
        </w:tc>
        <w:tc>
          <w:tcPr>
            <w:tcW w:w="94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17 329,3</w:t>
            </w:r>
          </w:p>
        </w:tc>
        <w:tc>
          <w:tcPr>
            <w:tcW w:w="100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107,1</w:t>
            </w:r>
          </w:p>
        </w:tc>
      </w:tr>
      <w:tr w:rsidR="007B75CF" w:rsidRPr="00C83B42" w:rsidTr="00163228">
        <w:trPr>
          <w:trHeight w:val="465"/>
        </w:trPr>
        <w:tc>
          <w:tcPr>
            <w:tcW w:w="2126" w:type="dxa"/>
          </w:tcPr>
          <w:p w:rsidR="007B75CF" w:rsidRPr="00C83B42" w:rsidRDefault="007B75CF" w:rsidP="002B22FA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83B42">
              <w:rPr>
                <w:rFonts w:ascii="Times New Roman" w:hAnsi="Times New Roman"/>
                <w:i/>
              </w:rPr>
              <w:t>Темп роста 2015 г.</w:t>
            </w:r>
          </w:p>
          <w:p w:rsidR="007B75CF" w:rsidRPr="00C83B42" w:rsidRDefault="007B75CF" w:rsidP="002B22FA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83B42">
              <w:rPr>
                <w:rFonts w:ascii="Times New Roman" w:hAnsi="Times New Roman"/>
                <w:i/>
              </w:rPr>
              <w:t>к 2014 г., %</w:t>
            </w:r>
          </w:p>
        </w:tc>
        <w:tc>
          <w:tcPr>
            <w:tcW w:w="97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в 2,3 р.</w:t>
            </w:r>
          </w:p>
        </w:tc>
        <w:tc>
          <w:tcPr>
            <w:tcW w:w="863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51,1</w:t>
            </w:r>
          </w:p>
        </w:tc>
        <w:tc>
          <w:tcPr>
            <w:tcW w:w="95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в 4,1 р.</w:t>
            </w:r>
          </w:p>
        </w:tc>
        <w:tc>
          <w:tcPr>
            <w:tcW w:w="1051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117,6</w:t>
            </w:r>
          </w:p>
        </w:tc>
        <w:tc>
          <w:tcPr>
            <w:tcW w:w="91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в 13,6 р.</w:t>
            </w:r>
          </w:p>
        </w:tc>
        <w:tc>
          <w:tcPr>
            <w:tcW w:w="99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в 92,0 р.</w:t>
            </w:r>
          </w:p>
        </w:tc>
        <w:tc>
          <w:tcPr>
            <w:tcW w:w="94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92,7</w:t>
            </w:r>
          </w:p>
        </w:tc>
        <w:tc>
          <w:tcPr>
            <w:tcW w:w="100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88,3</w:t>
            </w:r>
          </w:p>
        </w:tc>
      </w:tr>
      <w:tr w:rsidR="007B75CF" w:rsidRPr="00C83B42" w:rsidTr="00163228">
        <w:trPr>
          <w:trHeight w:val="215"/>
        </w:trPr>
        <w:tc>
          <w:tcPr>
            <w:tcW w:w="2126" w:type="dxa"/>
          </w:tcPr>
          <w:p w:rsidR="007B75CF" w:rsidRPr="00C83B42" w:rsidRDefault="007B75CF" w:rsidP="002B22F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83B42">
              <w:rPr>
                <w:rFonts w:ascii="Times New Roman" w:hAnsi="Times New Roman"/>
              </w:rPr>
              <w:t xml:space="preserve">Слободзейский район </w:t>
            </w:r>
            <w:proofErr w:type="gramStart"/>
            <w:r w:rsidRPr="00C83B42">
              <w:rPr>
                <w:rFonts w:ascii="Times New Roman" w:hAnsi="Times New Roman"/>
              </w:rPr>
              <w:t>г</w:t>
            </w:r>
            <w:proofErr w:type="gramEnd"/>
            <w:r w:rsidRPr="00C83B42">
              <w:rPr>
                <w:rFonts w:ascii="Times New Roman" w:hAnsi="Times New Roman"/>
              </w:rPr>
              <w:t>. Слободзея</w:t>
            </w:r>
          </w:p>
        </w:tc>
        <w:tc>
          <w:tcPr>
            <w:tcW w:w="97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27 592,6</w:t>
            </w:r>
          </w:p>
        </w:tc>
        <w:tc>
          <w:tcPr>
            <w:tcW w:w="863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210,0</w:t>
            </w:r>
          </w:p>
        </w:tc>
        <w:tc>
          <w:tcPr>
            <w:tcW w:w="95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3 023,3</w:t>
            </w:r>
          </w:p>
        </w:tc>
        <w:tc>
          <w:tcPr>
            <w:tcW w:w="1051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219,1</w:t>
            </w:r>
          </w:p>
        </w:tc>
        <w:tc>
          <w:tcPr>
            <w:tcW w:w="91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5 143,2</w:t>
            </w:r>
          </w:p>
        </w:tc>
        <w:tc>
          <w:tcPr>
            <w:tcW w:w="99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54,3</w:t>
            </w:r>
          </w:p>
        </w:tc>
        <w:tc>
          <w:tcPr>
            <w:tcW w:w="94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175,5</w:t>
            </w:r>
          </w:p>
        </w:tc>
        <w:tc>
          <w:tcPr>
            <w:tcW w:w="100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17,7</w:t>
            </w:r>
          </w:p>
        </w:tc>
      </w:tr>
      <w:tr w:rsidR="007B75CF" w:rsidRPr="00C83B42" w:rsidTr="00163228">
        <w:trPr>
          <w:trHeight w:val="215"/>
        </w:trPr>
        <w:tc>
          <w:tcPr>
            <w:tcW w:w="2126" w:type="dxa"/>
          </w:tcPr>
          <w:p w:rsidR="007B75CF" w:rsidRPr="00C83B42" w:rsidRDefault="007B75CF" w:rsidP="002B22FA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83B42">
              <w:rPr>
                <w:rFonts w:ascii="Times New Roman" w:hAnsi="Times New Roman"/>
                <w:i/>
              </w:rPr>
              <w:t>Темп роста 2015 г.</w:t>
            </w:r>
          </w:p>
          <w:p w:rsidR="007B75CF" w:rsidRPr="00C83B42" w:rsidRDefault="007B75CF" w:rsidP="002B22FA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83B42">
              <w:rPr>
                <w:rFonts w:ascii="Times New Roman" w:hAnsi="Times New Roman"/>
                <w:i/>
              </w:rPr>
              <w:t>к 2014 г., %</w:t>
            </w:r>
          </w:p>
        </w:tc>
        <w:tc>
          <w:tcPr>
            <w:tcW w:w="97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104,1</w:t>
            </w:r>
          </w:p>
        </w:tc>
        <w:tc>
          <w:tcPr>
            <w:tcW w:w="863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193,7</w:t>
            </w:r>
          </w:p>
        </w:tc>
        <w:tc>
          <w:tcPr>
            <w:tcW w:w="95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61,9</w:t>
            </w:r>
          </w:p>
        </w:tc>
        <w:tc>
          <w:tcPr>
            <w:tcW w:w="1051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106,9</w:t>
            </w:r>
          </w:p>
        </w:tc>
        <w:tc>
          <w:tcPr>
            <w:tcW w:w="91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92,4</w:t>
            </w:r>
          </w:p>
        </w:tc>
        <w:tc>
          <w:tcPr>
            <w:tcW w:w="99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134,4</w:t>
            </w:r>
          </w:p>
        </w:tc>
        <w:tc>
          <w:tcPr>
            <w:tcW w:w="94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69,8</w:t>
            </w:r>
          </w:p>
        </w:tc>
        <w:tc>
          <w:tcPr>
            <w:tcW w:w="100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64,4</w:t>
            </w:r>
          </w:p>
        </w:tc>
      </w:tr>
      <w:tr w:rsidR="007B75CF" w:rsidRPr="00C83B42" w:rsidTr="00163228">
        <w:trPr>
          <w:trHeight w:val="682"/>
        </w:trPr>
        <w:tc>
          <w:tcPr>
            <w:tcW w:w="2126" w:type="dxa"/>
          </w:tcPr>
          <w:p w:rsidR="007B75CF" w:rsidRPr="00C83B42" w:rsidRDefault="007B75CF" w:rsidP="002B22F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83B42">
              <w:rPr>
                <w:rFonts w:ascii="Times New Roman" w:hAnsi="Times New Roman"/>
              </w:rPr>
              <w:t xml:space="preserve">Григориопольский район и                          </w:t>
            </w:r>
            <w:proofErr w:type="gramStart"/>
            <w:r w:rsidRPr="00C83B42">
              <w:rPr>
                <w:rFonts w:ascii="Times New Roman" w:hAnsi="Times New Roman"/>
              </w:rPr>
              <w:t>г</w:t>
            </w:r>
            <w:proofErr w:type="gramEnd"/>
            <w:r w:rsidRPr="00C83B42">
              <w:rPr>
                <w:rFonts w:ascii="Times New Roman" w:hAnsi="Times New Roman"/>
              </w:rPr>
              <w:t>. Григориополь</w:t>
            </w:r>
          </w:p>
        </w:tc>
        <w:tc>
          <w:tcPr>
            <w:tcW w:w="97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2 265,7</w:t>
            </w:r>
          </w:p>
        </w:tc>
        <w:tc>
          <w:tcPr>
            <w:tcW w:w="863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178,8</w:t>
            </w:r>
          </w:p>
        </w:tc>
        <w:tc>
          <w:tcPr>
            <w:tcW w:w="95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495,0</w:t>
            </w:r>
          </w:p>
        </w:tc>
        <w:tc>
          <w:tcPr>
            <w:tcW w:w="1051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124,1</w:t>
            </w:r>
          </w:p>
        </w:tc>
        <w:tc>
          <w:tcPr>
            <w:tcW w:w="91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390,7</w:t>
            </w:r>
          </w:p>
        </w:tc>
        <w:tc>
          <w:tcPr>
            <w:tcW w:w="99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26,3</w:t>
            </w:r>
          </w:p>
        </w:tc>
        <w:tc>
          <w:tcPr>
            <w:tcW w:w="94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00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28,6</w:t>
            </w:r>
          </w:p>
        </w:tc>
      </w:tr>
      <w:tr w:rsidR="007B75CF" w:rsidRPr="00C83B42" w:rsidTr="00163228">
        <w:trPr>
          <w:trHeight w:val="465"/>
        </w:trPr>
        <w:tc>
          <w:tcPr>
            <w:tcW w:w="2126" w:type="dxa"/>
          </w:tcPr>
          <w:p w:rsidR="007B75CF" w:rsidRPr="00C83B42" w:rsidRDefault="007B75CF" w:rsidP="002B22FA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83B42">
              <w:rPr>
                <w:rFonts w:ascii="Times New Roman" w:hAnsi="Times New Roman"/>
                <w:i/>
              </w:rPr>
              <w:t>Темп роста 2015 г.</w:t>
            </w:r>
          </w:p>
          <w:p w:rsidR="007B75CF" w:rsidRPr="00C83B42" w:rsidRDefault="007B75CF" w:rsidP="002B22F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83B42">
              <w:rPr>
                <w:rFonts w:ascii="Times New Roman" w:hAnsi="Times New Roman"/>
                <w:i/>
              </w:rPr>
              <w:t>к 2014 г., %</w:t>
            </w:r>
          </w:p>
        </w:tc>
        <w:tc>
          <w:tcPr>
            <w:tcW w:w="97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102,2</w:t>
            </w:r>
          </w:p>
        </w:tc>
        <w:tc>
          <w:tcPr>
            <w:tcW w:w="863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129,4</w:t>
            </w:r>
          </w:p>
        </w:tc>
        <w:tc>
          <w:tcPr>
            <w:tcW w:w="95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в 2,2 р.</w:t>
            </w:r>
          </w:p>
        </w:tc>
        <w:tc>
          <w:tcPr>
            <w:tcW w:w="1051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95,6</w:t>
            </w:r>
          </w:p>
        </w:tc>
        <w:tc>
          <w:tcPr>
            <w:tcW w:w="91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49,1</w:t>
            </w:r>
          </w:p>
        </w:tc>
        <w:tc>
          <w:tcPr>
            <w:tcW w:w="99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в 4,4 р.</w:t>
            </w:r>
          </w:p>
        </w:tc>
        <w:tc>
          <w:tcPr>
            <w:tcW w:w="94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в 2,6 р.</w:t>
            </w:r>
          </w:p>
        </w:tc>
        <w:tc>
          <w:tcPr>
            <w:tcW w:w="100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в 7,0 р.</w:t>
            </w:r>
          </w:p>
        </w:tc>
      </w:tr>
      <w:tr w:rsidR="007B75CF" w:rsidRPr="00C83B42" w:rsidTr="00163228">
        <w:trPr>
          <w:trHeight w:val="465"/>
        </w:trPr>
        <w:tc>
          <w:tcPr>
            <w:tcW w:w="2126" w:type="dxa"/>
          </w:tcPr>
          <w:p w:rsidR="007B75CF" w:rsidRPr="00C83B42" w:rsidRDefault="007B75CF" w:rsidP="002B22F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83B42">
              <w:rPr>
                <w:rFonts w:ascii="Times New Roman" w:hAnsi="Times New Roman"/>
              </w:rPr>
              <w:t xml:space="preserve">Каменский район и    </w:t>
            </w:r>
            <w:proofErr w:type="gramStart"/>
            <w:r w:rsidRPr="00C83B42">
              <w:rPr>
                <w:rFonts w:ascii="Times New Roman" w:hAnsi="Times New Roman"/>
              </w:rPr>
              <w:t>г</w:t>
            </w:r>
            <w:proofErr w:type="gramEnd"/>
            <w:r w:rsidRPr="00C83B42">
              <w:rPr>
                <w:rFonts w:ascii="Times New Roman" w:hAnsi="Times New Roman"/>
              </w:rPr>
              <w:t>. Каменка</w:t>
            </w:r>
          </w:p>
        </w:tc>
        <w:tc>
          <w:tcPr>
            <w:tcW w:w="97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629,0</w:t>
            </w:r>
          </w:p>
        </w:tc>
        <w:tc>
          <w:tcPr>
            <w:tcW w:w="863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46,2</w:t>
            </w:r>
          </w:p>
        </w:tc>
        <w:tc>
          <w:tcPr>
            <w:tcW w:w="95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0,4</w:t>
            </w:r>
          </w:p>
        </w:tc>
        <w:tc>
          <w:tcPr>
            <w:tcW w:w="1051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8,8</w:t>
            </w:r>
          </w:p>
        </w:tc>
        <w:tc>
          <w:tcPr>
            <w:tcW w:w="91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5 855,3</w:t>
            </w:r>
          </w:p>
        </w:tc>
        <w:tc>
          <w:tcPr>
            <w:tcW w:w="99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147,5</w:t>
            </w:r>
          </w:p>
        </w:tc>
        <w:tc>
          <w:tcPr>
            <w:tcW w:w="94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5 536,6</w:t>
            </w:r>
          </w:p>
        </w:tc>
        <w:tc>
          <w:tcPr>
            <w:tcW w:w="100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115,0</w:t>
            </w:r>
          </w:p>
        </w:tc>
      </w:tr>
      <w:tr w:rsidR="007B75CF" w:rsidRPr="00C83B42" w:rsidTr="00163228">
        <w:trPr>
          <w:trHeight w:val="465"/>
        </w:trPr>
        <w:tc>
          <w:tcPr>
            <w:tcW w:w="2126" w:type="dxa"/>
            <w:vAlign w:val="center"/>
          </w:tcPr>
          <w:p w:rsidR="007B75CF" w:rsidRPr="00C83B42" w:rsidRDefault="007B75CF" w:rsidP="002B22FA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83B42">
              <w:rPr>
                <w:rFonts w:ascii="Times New Roman" w:hAnsi="Times New Roman"/>
                <w:i/>
              </w:rPr>
              <w:t>Темп роста 2015 г.</w:t>
            </w:r>
          </w:p>
          <w:p w:rsidR="007B75CF" w:rsidRPr="00C83B42" w:rsidRDefault="007B75CF" w:rsidP="002B22FA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83B42">
              <w:rPr>
                <w:rFonts w:ascii="Times New Roman" w:hAnsi="Times New Roman"/>
                <w:i/>
              </w:rPr>
              <w:t>к 2014 г., %</w:t>
            </w:r>
          </w:p>
        </w:tc>
        <w:tc>
          <w:tcPr>
            <w:tcW w:w="97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9,8</w:t>
            </w:r>
          </w:p>
        </w:tc>
        <w:tc>
          <w:tcPr>
            <w:tcW w:w="863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67,2</w:t>
            </w:r>
          </w:p>
        </w:tc>
        <w:tc>
          <w:tcPr>
            <w:tcW w:w="95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0,0</w:t>
            </w:r>
          </w:p>
        </w:tc>
        <w:tc>
          <w:tcPr>
            <w:tcW w:w="1051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3B42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в 2,1 р.</w:t>
            </w:r>
          </w:p>
        </w:tc>
        <w:tc>
          <w:tcPr>
            <w:tcW w:w="99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в 4,1 р.</w:t>
            </w:r>
          </w:p>
        </w:tc>
        <w:tc>
          <w:tcPr>
            <w:tcW w:w="94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97,3</w:t>
            </w:r>
          </w:p>
        </w:tc>
        <w:tc>
          <w:tcPr>
            <w:tcW w:w="100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3B42">
              <w:rPr>
                <w:rFonts w:ascii="Times New Roman" w:eastAsia="Times New Roman" w:hAnsi="Times New Roman"/>
                <w:i/>
              </w:rPr>
              <w:t>88,1</w:t>
            </w:r>
          </w:p>
        </w:tc>
      </w:tr>
      <w:tr w:rsidR="007B75CF" w:rsidRPr="00C83B42" w:rsidTr="00163228">
        <w:trPr>
          <w:trHeight w:val="248"/>
        </w:trPr>
        <w:tc>
          <w:tcPr>
            <w:tcW w:w="2126" w:type="dxa"/>
          </w:tcPr>
          <w:p w:rsidR="007B75CF" w:rsidRPr="00C83B42" w:rsidRDefault="007B75CF" w:rsidP="002B22FA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C83B42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97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83B42">
              <w:rPr>
                <w:rFonts w:ascii="Times New Roman" w:eastAsia="Times New Roman" w:hAnsi="Times New Roman"/>
                <w:b/>
              </w:rPr>
              <w:t>31 769,9</w:t>
            </w:r>
          </w:p>
        </w:tc>
        <w:tc>
          <w:tcPr>
            <w:tcW w:w="863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83B42">
              <w:rPr>
                <w:rFonts w:ascii="Times New Roman" w:eastAsia="Times New Roman" w:hAnsi="Times New Roman"/>
                <w:b/>
              </w:rPr>
              <w:t>191,7</w:t>
            </w:r>
          </w:p>
        </w:tc>
        <w:tc>
          <w:tcPr>
            <w:tcW w:w="95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83B42">
              <w:rPr>
                <w:rFonts w:ascii="Times New Roman" w:eastAsia="Times New Roman" w:hAnsi="Times New Roman"/>
                <w:b/>
              </w:rPr>
              <w:t>5 577,9</w:t>
            </w:r>
          </w:p>
        </w:tc>
        <w:tc>
          <w:tcPr>
            <w:tcW w:w="1051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83B42">
              <w:rPr>
                <w:rFonts w:ascii="Times New Roman" w:eastAsia="Times New Roman" w:hAnsi="Times New Roman"/>
                <w:b/>
              </w:rPr>
              <w:t>194,2</w:t>
            </w:r>
          </w:p>
        </w:tc>
        <w:tc>
          <w:tcPr>
            <w:tcW w:w="914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  <w:b/>
              </w:rPr>
            </w:pPr>
            <w:r w:rsidRPr="00C83B42">
              <w:rPr>
                <w:rFonts w:ascii="Times New Roman" w:eastAsia="Times New Roman" w:hAnsi="Times New Roman"/>
                <w:b/>
              </w:rPr>
              <w:t>14 503,2</w:t>
            </w:r>
          </w:p>
        </w:tc>
        <w:tc>
          <w:tcPr>
            <w:tcW w:w="99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83B42">
              <w:rPr>
                <w:rFonts w:ascii="Times New Roman" w:eastAsia="Times New Roman" w:hAnsi="Times New Roman"/>
                <w:b/>
              </w:rPr>
              <w:t>84,4</w:t>
            </w:r>
          </w:p>
        </w:tc>
        <w:tc>
          <w:tcPr>
            <w:tcW w:w="948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  <w:b/>
              </w:rPr>
            </w:pPr>
            <w:r w:rsidRPr="00C83B42">
              <w:rPr>
                <w:rFonts w:ascii="Times New Roman" w:eastAsia="Times New Roman" w:hAnsi="Times New Roman"/>
                <w:b/>
              </w:rPr>
              <w:t>23 164,7</w:t>
            </w:r>
          </w:p>
        </w:tc>
        <w:tc>
          <w:tcPr>
            <w:tcW w:w="1009" w:type="dxa"/>
            <w:vAlign w:val="center"/>
          </w:tcPr>
          <w:p w:rsidR="007B75CF" w:rsidRPr="00C83B42" w:rsidRDefault="007B75CF" w:rsidP="002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83B42">
              <w:rPr>
                <w:rFonts w:ascii="Times New Roman" w:eastAsia="Times New Roman" w:hAnsi="Times New Roman"/>
                <w:b/>
              </w:rPr>
              <w:t>103,0</w:t>
            </w:r>
          </w:p>
        </w:tc>
      </w:tr>
    </w:tbl>
    <w:p w:rsidR="007B75CF" w:rsidRPr="00C83B42" w:rsidRDefault="007B75CF" w:rsidP="007B75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B42">
        <w:rPr>
          <w:rFonts w:ascii="Times New Roman" w:hAnsi="Times New Roman"/>
          <w:sz w:val="20"/>
          <w:szCs w:val="20"/>
        </w:rPr>
        <w:t xml:space="preserve">*- средняя урожайность, </w:t>
      </w:r>
      <w:proofErr w:type="spellStart"/>
      <w:r w:rsidRPr="00C83B42">
        <w:rPr>
          <w:rFonts w:ascii="Times New Roman" w:hAnsi="Times New Roman"/>
          <w:sz w:val="20"/>
          <w:szCs w:val="20"/>
        </w:rPr>
        <w:t>ц</w:t>
      </w:r>
      <w:proofErr w:type="spellEnd"/>
      <w:r w:rsidRPr="00C83B42">
        <w:rPr>
          <w:rFonts w:ascii="Times New Roman" w:hAnsi="Times New Roman"/>
          <w:sz w:val="20"/>
          <w:szCs w:val="20"/>
        </w:rPr>
        <w:t xml:space="preserve">/га с площади в плодоносящем возрасте </w:t>
      </w:r>
    </w:p>
    <w:p w:rsidR="007B75CF" w:rsidRPr="00C83B42" w:rsidRDefault="007B75CF" w:rsidP="007B75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Общая ситуация в животноводческой отрасли в 2015 году по отношению к уровню 2014 года характеризовалась </w:t>
      </w:r>
      <w:proofErr w:type="spellStart"/>
      <w:r w:rsidRPr="00C83B42">
        <w:rPr>
          <w:rFonts w:ascii="Times New Roman" w:hAnsi="Times New Roman"/>
          <w:sz w:val="24"/>
          <w:szCs w:val="24"/>
        </w:rPr>
        <w:t>разновекторными</w:t>
      </w:r>
      <w:proofErr w:type="spellEnd"/>
      <w:r w:rsidRPr="00C83B42">
        <w:rPr>
          <w:rFonts w:ascii="Times New Roman" w:hAnsi="Times New Roman"/>
          <w:sz w:val="24"/>
          <w:szCs w:val="24"/>
        </w:rPr>
        <w:t xml:space="preserve"> показателями, сокращением поголовья крупного рогатого скота и птицы и приростом производственных показателей продукции животноводства, что обусловлено повышением продуктивности животных и соблюдением технологических процессов. </w:t>
      </w:r>
    </w:p>
    <w:p w:rsidR="007B75CF" w:rsidRPr="00C83B42" w:rsidRDefault="007B75CF" w:rsidP="007B75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>По состоянию на 1 января 2016 года к соответствующей дате 2015 года в хозяйствах всех категорий (без учета хозяйств населения) зафиксирован спад поголовья крупного рогатого скота («-»6,8% до 7 524 голов), птицы («-»4,3% до 291 557 голов). В то же время отмечен прирост поголовья свиней («+»8,8% до 17 123 голов), мелкого рогатого скота («+»23,0% до 3 765 голов).</w:t>
      </w:r>
    </w:p>
    <w:p w:rsidR="00BE3258" w:rsidRPr="00C83B42" w:rsidRDefault="00BE3258" w:rsidP="007B75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75CF" w:rsidRPr="00C83B42" w:rsidRDefault="007B75CF" w:rsidP="007B75CF">
      <w:pPr>
        <w:autoSpaceDE w:val="0"/>
        <w:autoSpaceDN w:val="0"/>
        <w:adjustRightInd w:val="0"/>
        <w:spacing w:after="0" w:line="240" w:lineRule="auto"/>
        <w:ind w:right="-14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370320" cy="214122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B75CF" w:rsidRPr="00C83B42" w:rsidRDefault="007B75CF" w:rsidP="007B7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eastAsia="Times New Roman" w:hAnsi="Times New Roman"/>
          <w:sz w:val="24"/>
          <w:szCs w:val="24"/>
        </w:rPr>
        <w:t xml:space="preserve">Наибольшее увеличение поголовья свиней отмечено в </w:t>
      </w:r>
      <w:proofErr w:type="spellStart"/>
      <w:r w:rsidRPr="00C83B42">
        <w:rPr>
          <w:rFonts w:ascii="Times New Roman" w:eastAsia="Times New Roman" w:hAnsi="Times New Roman"/>
          <w:sz w:val="24"/>
          <w:szCs w:val="24"/>
        </w:rPr>
        <w:t>Дубоссарском</w:t>
      </w:r>
      <w:proofErr w:type="spellEnd"/>
      <w:r w:rsidRPr="00C83B42">
        <w:rPr>
          <w:rFonts w:ascii="Times New Roman" w:eastAsia="Times New Roman" w:hAnsi="Times New Roman"/>
          <w:sz w:val="24"/>
          <w:szCs w:val="24"/>
        </w:rPr>
        <w:t xml:space="preserve"> районе </w:t>
      </w:r>
      <w:r w:rsidRPr="00C83B42">
        <w:rPr>
          <w:rFonts w:ascii="Times New Roman" w:eastAsia="Times New Roman" w:hAnsi="Times New Roman"/>
          <w:sz w:val="24"/>
          <w:szCs w:val="24"/>
        </w:rPr>
        <w:br/>
        <w:t xml:space="preserve">(на 37,8%), в Слободзейском районе (на 21,3%) и в </w:t>
      </w:r>
      <w:proofErr w:type="spellStart"/>
      <w:r w:rsidRPr="00C83B42">
        <w:rPr>
          <w:rFonts w:ascii="Times New Roman" w:eastAsia="Times New Roman" w:hAnsi="Times New Roman"/>
          <w:sz w:val="24"/>
          <w:szCs w:val="24"/>
        </w:rPr>
        <w:t>Григориопольском</w:t>
      </w:r>
      <w:proofErr w:type="spellEnd"/>
      <w:r w:rsidRPr="00C83B42">
        <w:rPr>
          <w:rFonts w:ascii="Times New Roman" w:eastAsia="Times New Roman" w:hAnsi="Times New Roman"/>
          <w:sz w:val="24"/>
          <w:szCs w:val="24"/>
        </w:rPr>
        <w:t xml:space="preserve"> районе (</w:t>
      </w:r>
      <w:proofErr w:type="gramStart"/>
      <w:r w:rsidRPr="00C83B42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C83B42">
        <w:rPr>
          <w:rFonts w:ascii="Times New Roman" w:eastAsia="Times New Roman" w:hAnsi="Times New Roman"/>
          <w:sz w:val="24"/>
          <w:szCs w:val="24"/>
        </w:rPr>
        <w:t xml:space="preserve"> 7,4%). При этом снижение поголовья свиней наблюдается в городе Бендеры (</w:t>
      </w:r>
      <w:r w:rsidRPr="00C83B42">
        <w:rPr>
          <w:rFonts w:ascii="Times New Roman" w:hAnsi="Times New Roman"/>
          <w:spacing w:val="4"/>
          <w:sz w:val="24"/>
          <w:szCs w:val="24"/>
        </w:rPr>
        <w:t xml:space="preserve">«-»11,5%), в </w:t>
      </w:r>
      <w:proofErr w:type="spellStart"/>
      <w:r w:rsidRPr="00C83B42">
        <w:rPr>
          <w:rFonts w:ascii="Times New Roman" w:hAnsi="Times New Roman"/>
          <w:spacing w:val="4"/>
          <w:sz w:val="24"/>
          <w:szCs w:val="24"/>
        </w:rPr>
        <w:t>Рыбницком</w:t>
      </w:r>
      <w:proofErr w:type="spellEnd"/>
      <w:r w:rsidRPr="00C83B42">
        <w:rPr>
          <w:rFonts w:ascii="Times New Roman" w:hAnsi="Times New Roman"/>
          <w:spacing w:val="4"/>
          <w:sz w:val="24"/>
          <w:szCs w:val="24"/>
        </w:rPr>
        <w:t xml:space="preserve"> районе («-»7,3%) 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и в Каменском районе </w:t>
      </w:r>
      <w:r w:rsidRPr="00C83B42">
        <w:rPr>
          <w:rFonts w:ascii="Times New Roman" w:hAnsi="Times New Roman"/>
          <w:spacing w:val="4"/>
          <w:sz w:val="24"/>
          <w:szCs w:val="24"/>
        </w:rPr>
        <w:t>(«-»4,8%).</w:t>
      </w:r>
    </w:p>
    <w:p w:rsidR="007B75CF" w:rsidRPr="00C83B42" w:rsidRDefault="007B75CF" w:rsidP="007B7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B75CF" w:rsidRPr="00C83B42" w:rsidRDefault="007B75CF" w:rsidP="007B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40425" cy="2352836"/>
            <wp:effectExtent l="0" t="0" r="3175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B75CF" w:rsidRPr="00C83B42" w:rsidRDefault="007B75CF" w:rsidP="007B7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70A2B" w:rsidRPr="00C83B42" w:rsidRDefault="007B75CF" w:rsidP="00470A2B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gramStart"/>
      <w:r w:rsidRPr="00C83B42">
        <w:rPr>
          <w:rFonts w:ascii="Times New Roman" w:eastAsia="Times New Roman" w:hAnsi="Times New Roman"/>
          <w:sz w:val="24"/>
          <w:szCs w:val="24"/>
        </w:rPr>
        <w:t xml:space="preserve">В разрезе городов и районов республики возросла численность поголовья птицы в </w:t>
      </w:r>
      <w:proofErr w:type="spellStart"/>
      <w:r w:rsidRPr="00C83B42">
        <w:rPr>
          <w:rFonts w:ascii="Times New Roman" w:eastAsia="Times New Roman" w:hAnsi="Times New Roman"/>
          <w:sz w:val="24"/>
          <w:szCs w:val="24"/>
        </w:rPr>
        <w:t>Григориопольском</w:t>
      </w:r>
      <w:proofErr w:type="spellEnd"/>
      <w:r w:rsidRPr="00C83B42">
        <w:rPr>
          <w:rFonts w:ascii="Times New Roman" w:eastAsia="Times New Roman" w:hAnsi="Times New Roman"/>
          <w:sz w:val="24"/>
          <w:szCs w:val="24"/>
        </w:rPr>
        <w:t xml:space="preserve"> районе (на 34,8%) и сократилась соответственно в </w:t>
      </w:r>
      <w:proofErr w:type="spellStart"/>
      <w:r w:rsidRPr="00C83B42">
        <w:rPr>
          <w:rFonts w:ascii="Times New Roman" w:eastAsia="Times New Roman" w:hAnsi="Times New Roman"/>
          <w:sz w:val="24"/>
          <w:szCs w:val="24"/>
        </w:rPr>
        <w:t>Рыбницком</w:t>
      </w:r>
      <w:proofErr w:type="spellEnd"/>
      <w:r w:rsidRPr="00C83B42">
        <w:rPr>
          <w:rFonts w:ascii="Times New Roman" w:eastAsia="Times New Roman" w:hAnsi="Times New Roman"/>
          <w:sz w:val="24"/>
          <w:szCs w:val="24"/>
        </w:rPr>
        <w:t xml:space="preserve"> районе </w:t>
      </w:r>
      <w:r w:rsidR="00F01712" w:rsidRPr="00C83B42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(на 75,7%), в </w:t>
      </w:r>
      <w:proofErr w:type="spellStart"/>
      <w:r w:rsidRPr="00C83B42">
        <w:rPr>
          <w:rFonts w:ascii="Times New Roman" w:eastAsia="Times New Roman" w:hAnsi="Times New Roman"/>
          <w:sz w:val="24"/>
          <w:szCs w:val="24"/>
        </w:rPr>
        <w:t>Дубоссарском</w:t>
      </w:r>
      <w:proofErr w:type="spellEnd"/>
      <w:r w:rsidRPr="00C83B42">
        <w:rPr>
          <w:rFonts w:ascii="Times New Roman" w:eastAsia="Times New Roman" w:hAnsi="Times New Roman"/>
          <w:sz w:val="24"/>
          <w:szCs w:val="24"/>
        </w:rPr>
        <w:t xml:space="preserve"> районе (на 14,2%), в Слободзейском районе (на 5,6%) и в Каменском районе (на 61,0%), что обусловлено отсутствием </w:t>
      </w:r>
      <w:r w:rsidR="0043399C" w:rsidRPr="00C83B42">
        <w:rPr>
          <w:rFonts w:ascii="Times New Roman" w:eastAsia="Times New Roman" w:hAnsi="Times New Roman"/>
          <w:sz w:val="24"/>
          <w:szCs w:val="24"/>
        </w:rPr>
        <w:t xml:space="preserve">рынков сбыта, </w:t>
      </w:r>
      <w:r w:rsidR="00470A2B" w:rsidRPr="00C83B42">
        <w:rPr>
          <w:rFonts w:ascii="Times New Roman" w:eastAsia="Times New Roman" w:hAnsi="Times New Roman"/>
          <w:sz w:val="24"/>
          <w:szCs w:val="24"/>
        </w:rPr>
        <w:t>а также</w:t>
      </w:r>
      <w:r w:rsidR="00470A2B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падением внутреннего спроса на данную продукцию</w:t>
      </w:r>
      <w:r w:rsidR="00C915EC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proofErr w:type="gramEnd"/>
    </w:p>
    <w:p w:rsidR="007B75CF" w:rsidRPr="00C83B42" w:rsidRDefault="007B75CF" w:rsidP="007B75C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332220" cy="2217420"/>
            <wp:effectExtent l="0" t="0" r="0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B75CF" w:rsidRPr="00C83B42" w:rsidRDefault="007B75CF" w:rsidP="007B75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B42">
        <w:rPr>
          <w:rFonts w:ascii="Times New Roman" w:eastAsia="Times New Roman" w:hAnsi="Times New Roman"/>
          <w:sz w:val="24"/>
          <w:szCs w:val="24"/>
        </w:rPr>
        <w:t xml:space="preserve">Основными производителями куриных яиц в республике являются организации </w:t>
      </w:r>
      <w:proofErr w:type="spellStart"/>
      <w:r w:rsidRPr="00C83B42">
        <w:rPr>
          <w:rFonts w:ascii="Times New Roman" w:eastAsia="Times New Roman" w:hAnsi="Times New Roman"/>
          <w:sz w:val="24"/>
          <w:szCs w:val="24"/>
        </w:rPr>
        <w:t>Дубоссарского</w:t>
      </w:r>
      <w:proofErr w:type="spellEnd"/>
      <w:r w:rsidRPr="00C83B42">
        <w:rPr>
          <w:rFonts w:ascii="Times New Roman" w:eastAsia="Times New Roman" w:hAnsi="Times New Roman"/>
          <w:sz w:val="24"/>
          <w:szCs w:val="24"/>
        </w:rPr>
        <w:t xml:space="preserve"> района (99,8% от общего количества куриных яиц). Средняя яйценоскость в данных организациях составила 213 штук яиц в расчете на одну курицу несушку</w:t>
      </w:r>
      <w:r w:rsidR="00971BB6" w:rsidRPr="00C83B42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(в 2014 году – 252 штуки яиц).</w:t>
      </w:r>
    </w:p>
    <w:p w:rsidR="005C5D7C" w:rsidRPr="00C83B42" w:rsidRDefault="005C5D7C" w:rsidP="00A26E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B22FA" w:rsidRPr="00C83B42" w:rsidRDefault="002B22FA" w:rsidP="002B22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83B42">
        <w:rPr>
          <w:rFonts w:ascii="Times New Roman" w:eastAsia="Times New Roman" w:hAnsi="Times New Roman"/>
          <w:b/>
          <w:sz w:val="24"/>
          <w:szCs w:val="24"/>
        </w:rPr>
        <w:t>1.3. Развитие малого предпринимательства</w:t>
      </w:r>
    </w:p>
    <w:p w:rsidR="002B22FA" w:rsidRPr="00C83B42" w:rsidRDefault="002B22FA" w:rsidP="002B22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0A2B" w:rsidRPr="00C83B42" w:rsidRDefault="002B22FA" w:rsidP="00470A2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Малое предпринимательство является одним из важнейших структурных </w:t>
      </w:r>
      <w:r w:rsidR="00470A2B" w:rsidRPr="00C83B42">
        <w:rPr>
          <w:rFonts w:ascii="Times New Roman" w:hAnsi="Times New Roman"/>
          <w:sz w:val="24"/>
          <w:szCs w:val="24"/>
        </w:rPr>
        <w:t xml:space="preserve">отраслей </w:t>
      </w:r>
      <w:r w:rsidRPr="00C83B42">
        <w:rPr>
          <w:rFonts w:ascii="Times New Roman" w:hAnsi="Times New Roman"/>
          <w:sz w:val="24"/>
          <w:szCs w:val="24"/>
        </w:rPr>
        <w:t xml:space="preserve">экономики, создающее </w:t>
      </w:r>
      <w:r w:rsidR="00470A2B" w:rsidRPr="00C83B42">
        <w:rPr>
          <w:rFonts w:ascii="Times New Roman" w:hAnsi="Times New Roman"/>
          <w:sz w:val="24"/>
          <w:szCs w:val="24"/>
        </w:rPr>
        <w:t>новые</w:t>
      </w:r>
      <w:r w:rsidRPr="00C83B42">
        <w:rPr>
          <w:rFonts w:ascii="Times New Roman" w:hAnsi="Times New Roman"/>
          <w:sz w:val="24"/>
          <w:szCs w:val="24"/>
        </w:rPr>
        <w:t xml:space="preserve"> рабочие места, обеспечивающее дополнительную занятость населения городов и районов республики</w:t>
      </w:r>
      <w:r w:rsidR="00470A2B" w:rsidRPr="00C83B42">
        <w:rPr>
          <w:rFonts w:ascii="Times New Roman" w:hAnsi="Times New Roman"/>
          <w:sz w:val="24"/>
          <w:szCs w:val="24"/>
        </w:rPr>
        <w:t>, а также</w:t>
      </w:r>
      <w:r w:rsidR="00470A2B" w:rsidRPr="00C83B42">
        <w:rPr>
          <w:rFonts w:ascii="Times New Roman" w:hAnsi="Times New Roman"/>
          <w:color w:val="000000"/>
          <w:sz w:val="24"/>
          <w:szCs w:val="24"/>
        </w:rPr>
        <w:t xml:space="preserve"> насыщение рынка товарами и услугами. </w:t>
      </w:r>
    </w:p>
    <w:p w:rsidR="002B22FA" w:rsidRPr="00C83B42" w:rsidRDefault="002B22FA" w:rsidP="002B22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>Развитость инфраструктуры малого предпринимательства, наличие собственных сре</w:t>
      </w:r>
      <w:proofErr w:type="gramStart"/>
      <w:r w:rsidRPr="00C83B42">
        <w:rPr>
          <w:rFonts w:ascii="Times New Roman" w:hAnsi="Times New Roman"/>
          <w:sz w:val="24"/>
          <w:szCs w:val="24"/>
        </w:rPr>
        <w:t>дств дл</w:t>
      </w:r>
      <w:proofErr w:type="gramEnd"/>
      <w:r w:rsidRPr="00C83B42">
        <w:rPr>
          <w:rFonts w:ascii="Times New Roman" w:hAnsi="Times New Roman"/>
          <w:sz w:val="24"/>
          <w:szCs w:val="24"/>
        </w:rPr>
        <w:t>я ведения бизнеса с одной стороны, а с другой - высокие процентные ставки, предоставление залога, поручительства, отсутствие индивидуального подхода к клиенту предопределяют уровень регионального развития предпринимательства</w:t>
      </w:r>
      <w:r w:rsidR="00AC773C" w:rsidRPr="00C83B42">
        <w:rPr>
          <w:rFonts w:ascii="Times New Roman" w:hAnsi="Times New Roman"/>
          <w:sz w:val="24"/>
          <w:szCs w:val="24"/>
        </w:rPr>
        <w:t xml:space="preserve">. </w:t>
      </w:r>
      <w:r w:rsidRPr="00C83B42">
        <w:rPr>
          <w:rFonts w:ascii="Times New Roman" w:hAnsi="Times New Roman"/>
          <w:sz w:val="24"/>
          <w:szCs w:val="24"/>
        </w:rPr>
        <w:t xml:space="preserve">Так, </w:t>
      </w:r>
      <w:r w:rsidR="00AC773C" w:rsidRPr="00C83B42">
        <w:rPr>
          <w:rFonts w:ascii="Times New Roman" w:hAnsi="Times New Roman"/>
          <w:sz w:val="24"/>
          <w:szCs w:val="24"/>
        </w:rPr>
        <w:t xml:space="preserve">по состоянию на 1 января 2016 года в республике действовало 4 333 организации малого бизнеса, их количество осталось практически неизменным по сравнению </w:t>
      </w:r>
      <w:r w:rsidR="00EB1D21">
        <w:rPr>
          <w:rFonts w:ascii="Times New Roman" w:hAnsi="Times New Roman"/>
          <w:sz w:val="24"/>
          <w:szCs w:val="24"/>
        </w:rPr>
        <w:t>с  количеством на соответствующую дату 2015</w:t>
      </w:r>
      <w:r w:rsidR="00AC773C" w:rsidRPr="00C83B42">
        <w:rPr>
          <w:rFonts w:ascii="Times New Roman" w:hAnsi="Times New Roman"/>
          <w:sz w:val="24"/>
          <w:szCs w:val="24"/>
        </w:rPr>
        <w:t xml:space="preserve"> года (4337 организаций). П</w:t>
      </w:r>
      <w:r w:rsidRPr="00C83B42">
        <w:rPr>
          <w:rFonts w:ascii="Times New Roman" w:hAnsi="Times New Roman"/>
          <w:sz w:val="24"/>
          <w:szCs w:val="24"/>
        </w:rPr>
        <w:t xml:space="preserve">о региональному распределению наибольшее количество субъектов малого предпринимательства в 2015 году сосредоточено в </w:t>
      </w:r>
      <w:proofErr w:type="gramStart"/>
      <w:r w:rsidRPr="00C83B42">
        <w:rPr>
          <w:rFonts w:ascii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hAnsi="Times New Roman"/>
          <w:sz w:val="24"/>
          <w:szCs w:val="24"/>
        </w:rPr>
        <w:t>. Тирасполь и</w:t>
      </w:r>
      <w:r w:rsidR="00687D6F" w:rsidRPr="00C83B42">
        <w:rPr>
          <w:rFonts w:ascii="Times New Roman" w:hAnsi="Times New Roman"/>
          <w:sz w:val="24"/>
          <w:szCs w:val="24"/>
        </w:rPr>
        <w:t xml:space="preserve"> </w:t>
      </w:r>
      <w:r w:rsidRPr="00C83B42">
        <w:rPr>
          <w:rFonts w:ascii="Times New Roman" w:hAnsi="Times New Roman"/>
          <w:sz w:val="24"/>
          <w:szCs w:val="24"/>
        </w:rPr>
        <w:t xml:space="preserve">г. Днестровск – 1 827 ед. (42,2% от общего количества по республике), в г. Бендеры – 811 ед. (18,7%) и в Слободзейском районе и г. Слободзея - 612 ед. (14,1%) соответственно. Наименьшее количество субъектов малого предпринимательства отмечается в Каменском районе и </w:t>
      </w:r>
      <w:proofErr w:type="gramStart"/>
      <w:r w:rsidRPr="00C83B42">
        <w:rPr>
          <w:rFonts w:ascii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hAnsi="Times New Roman"/>
          <w:sz w:val="24"/>
          <w:szCs w:val="24"/>
        </w:rPr>
        <w:t>. Каменка (3,0% или 132 ед.).</w:t>
      </w:r>
    </w:p>
    <w:p w:rsidR="002B22FA" w:rsidRPr="00C83B42" w:rsidRDefault="002B22FA" w:rsidP="002B22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3B42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940425" cy="2753287"/>
            <wp:effectExtent l="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B22FA" w:rsidRPr="00C83B42" w:rsidRDefault="002B22FA" w:rsidP="002B2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3B42">
        <w:rPr>
          <w:rFonts w:ascii="Times New Roman" w:hAnsi="Times New Roman"/>
          <w:color w:val="000000"/>
          <w:sz w:val="24"/>
          <w:szCs w:val="24"/>
        </w:rPr>
        <w:t xml:space="preserve">Сфера малого предпринимательства (по состоянию на конец отчетного периода) </w:t>
      </w:r>
      <w:r w:rsidR="00BC2460" w:rsidRPr="00C83B42">
        <w:rPr>
          <w:rFonts w:ascii="Times New Roman" w:hAnsi="Times New Roman"/>
          <w:color w:val="000000"/>
          <w:sz w:val="24"/>
          <w:szCs w:val="24"/>
        </w:rPr>
        <w:t xml:space="preserve">в целом по республике </w:t>
      </w:r>
      <w:r w:rsidRPr="00C83B42">
        <w:rPr>
          <w:rFonts w:ascii="Times New Roman" w:hAnsi="Times New Roman"/>
          <w:color w:val="000000"/>
          <w:sz w:val="24"/>
          <w:szCs w:val="24"/>
        </w:rPr>
        <w:t xml:space="preserve">характеризуется сокращением количества занятых в организациях малого предпринимательства </w:t>
      </w:r>
      <w:r w:rsidR="00C91644" w:rsidRPr="00C83B42">
        <w:rPr>
          <w:rFonts w:ascii="Times New Roman" w:hAnsi="Times New Roman"/>
          <w:color w:val="000000"/>
          <w:sz w:val="24"/>
          <w:szCs w:val="24"/>
        </w:rPr>
        <w:t xml:space="preserve">до 15 400 человек </w:t>
      </w:r>
      <w:r w:rsidRPr="00C83B42">
        <w:rPr>
          <w:rFonts w:ascii="Times New Roman" w:hAnsi="Times New Roman"/>
          <w:color w:val="000000"/>
          <w:sz w:val="24"/>
          <w:szCs w:val="24"/>
        </w:rPr>
        <w:t>(«-»6,1%)</w:t>
      </w:r>
      <w:r w:rsidR="002753EA" w:rsidRPr="00C83B42">
        <w:rPr>
          <w:rFonts w:ascii="Times New Roman" w:hAnsi="Times New Roman"/>
          <w:color w:val="000000"/>
          <w:sz w:val="24"/>
          <w:szCs w:val="24"/>
        </w:rPr>
        <w:t>.</w:t>
      </w:r>
      <w:r w:rsidRPr="00C83B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22FA" w:rsidRPr="00C83B42" w:rsidRDefault="002B22FA" w:rsidP="002B2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noProof/>
          <w:color w:val="FFFF00"/>
          <w:sz w:val="24"/>
          <w:szCs w:val="24"/>
        </w:rPr>
        <w:lastRenderedPageBreak/>
        <w:drawing>
          <wp:inline distT="0" distB="0" distL="0" distR="0">
            <wp:extent cx="5940425" cy="2461260"/>
            <wp:effectExtent l="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B22FA" w:rsidRPr="00C83B42" w:rsidRDefault="002B22FA" w:rsidP="002B22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>В соответствии с количеством организаций</w:t>
      </w:r>
      <w:r w:rsidR="00AF6557" w:rsidRPr="00C83B42">
        <w:rPr>
          <w:rFonts w:ascii="Times New Roman" w:hAnsi="Times New Roman"/>
          <w:sz w:val="24"/>
          <w:szCs w:val="24"/>
        </w:rPr>
        <w:t xml:space="preserve"> малого бизнеса в городах и районах </w:t>
      </w:r>
      <w:r w:rsidRPr="00C83B42">
        <w:rPr>
          <w:rFonts w:ascii="Times New Roman" w:hAnsi="Times New Roman"/>
          <w:sz w:val="24"/>
          <w:szCs w:val="24"/>
        </w:rPr>
        <w:t>фиксируется средняя численность работников списочного состава (без внешних совместителей)</w:t>
      </w:r>
      <w:r w:rsidR="00BC2460" w:rsidRPr="00C83B42">
        <w:rPr>
          <w:rFonts w:ascii="Times New Roman" w:hAnsi="Times New Roman"/>
          <w:sz w:val="24"/>
          <w:szCs w:val="24"/>
        </w:rPr>
        <w:t xml:space="preserve">. 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Наибольшее количество занятых в сфере предпринимательства в 2015 году отмечается в </w:t>
      </w:r>
      <w:proofErr w:type="gramStart"/>
      <w:r w:rsidRPr="00C83B42">
        <w:rPr>
          <w:rFonts w:ascii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hAnsi="Times New Roman"/>
          <w:sz w:val="24"/>
          <w:szCs w:val="24"/>
        </w:rPr>
        <w:t>. Тирасполь и</w:t>
      </w:r>
      <w:r w:rsidR="00AF6557" w:rsidRPr="00C83B42">
        <w:rPr>
          <w:rFonts w:ascii="Times New Roman" w:hAnsi="Times New Roman"/>
          <w:sz w:val="24"/>
          <w:szCs w:val="24"/>
        </w:rPr>
        <w:t xml:space="preserve"> </w:t>
      </w:r>
      <w:r w:rsidRPr="00C83B42">
        <w:rPr>
          <w:rFonts w:ascii="Times New Roman" w:hAnsi="Times New Roman"/>
          <w:sz w:val="24"/>
          <w:szCs w:val="24"/>
        </w:rPr>
        <w:t xml:space="preserve">г. Днестровск 6 559 чел. (42,6% от общего количества занятых в данном сегменте), в г. Бендеры 2 917 чел. (18,9%), в </w:t>
      </w:r>
      <w:proofErr w:type="spellStart"/>
      <w:r w:rsidRPr="00C83B42">
        <w:rPr>
          <w:rFonts w:ascii="Times New Roman" w:hAnsi="Times New Roman"/>
          <w:sz w:val="24"/>
          <w:szCs w:val="24"/>
        </w:rPr>
        <w:t>Рыбницком</w:t>
      </w:r>
      <w:proofErr w:type="spellEnd"/>
      <w:r w:rsidRPr="00C83B42">
        <w:rPr>
          <w:rFonts w:ascii="Times New Roman" w:hAnsi="Times New Roman"/>
          <w:sz w:val="24"/>
          <w:szCs w:val="24"/>
        </w:rPr>
        <w:t xml:space="preserve"> районе и г. Рыбница </w:t>
      </w:r>
      <w:r w:rsidR="00AF6557" w:rsidRPr="00C83B42">
        <w:rPr>
          <w:rFonts w:ascii="Times New Roman" w:hAnsi="Times New Roman"/>
          <w:sz w:val="24"/>
          <w:szCs w:val="24"/>
        </w:rPr>
        <w:t xml:space="preserve">   </w:t>
      </w:r>
      <w:r w:rsidRPr="00C83B42">
        <w:rPr>
          <w:rFonts w:ascii="Times New Roman" w:hAnsi="Times New Roman"/>
          <w:sz w:val="24"/>
          <w:szCs w:val="24"/>
        </w:rPr>
        <w:t>1 996,0 чел. (13,0%) соответственно.</w:t>
      </w:r>
    </w:p>
    <w:p w:rsidR="002B22FA" w:rsidRPr="00C83B42" w:rsidRDefault="002B22FA" w:rsidP="002B2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eastAsia="Times New Roman" w:hAnsi="Times New Roman"/>
          <w:sz w:val="24"/>
          <w:szCs w:val="24"/>
        </w:rPr>
        <w:t xml:space="preserve">В целом по республике в 2015 году количество вновь созданных и дополнительно введенных рабочих мест в организациях малого предпринимательства составило           </w:t>
      </w:r>
      <w:r w:rsidR="008848C7" w:rsidRPr="00C83B42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     2 630 единиц (в 2014 году – 3 791 единиц</w:t>
      </w:r>
      <w:r w:rsidR="00F66189" w:rsidRPr="00C83B42">
        <w:rPr>
          <w:rFonts w:ascii="Times New Roman" w:eastAsia="Times New Roman" w:hAnsi="Times New Roman"/>
          <w:sz w:val="24"/>
          <w:szCs w:val="24"/>
        </w:rPr>
        <w:t>а</w:t>
      </w:r>
      <w:r w:rsidRPr="00C83B42">
        <w:rPr>
          <w:rFonts w:ascii="Times New Roman" w:eastAsia="Times New Roman" w:hAnsi="Times New Roman"/>
          <w:sz w:val="24"/>
          <w:szCs w:val="24"/>
        </w:rPr>
        <w:t>). В разрезе городов (районов) данное размещение выглядит следующим образом:</w:t>
      </w:r>
    </w:p>
    <w:p w:rsidR="002B22FA" w:rsidRPr="00C83B42" w:rsidRDefault="002B22FA" w:rsidP="002B22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004560" cy="2522220"/>
            <wp:effectExtent l="0" t="0" r="0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B22FA" w:rsidRPr="00C83B42" w:rsidRDefault="002B22FA" w:rsidP="002B2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eastAsia="Times New Roman" w:hAnsi="Times New Roman"/>
          <w:sz w:val="24"/>
          <w:szCs w:val="24"/>
        </w:rPr>
        <w:t>Вместе с этим, большинство желающих заняться предпринимательством выбирают деятельность на основе индивидуального предпринимательского патента, ввиду того, что она является простейшей формой осуществления предпринимательства и не требует ведения бухгалтерского, финансового и статистического учета, применения контрольно-кассовой техники и предоставления информации о полученных доходах.</w:t>
      </w:r>
      <w:r w:rsidRPr="00C83B42">
        <w:rPr>
          <w:rFonts w:ascii="Times New Roman" w:hAnsi="Times New Roman"/>
          <w:sz w:val="24"/>
          <w:szCs w:val="24"/>
        </w:rPr>
        <w:t xml:space="preserve"> 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Так, в 2015 году в </w:t>
      </w:r>
      <w:r w:rsidR="00F66189" w:rsidRPr="00C83B42">
        <w:rPr>
          <w:rFonts w:ascii="Times New Roman" w:eastAsia="Times New Roman" w:hAnsi="Times New Roman"/>
          <w:sz w:val="24"/>
          <w:szCs w:val="24"/>
        </w:rPr>
        <w:br/>
      </w:r>
      <w:proofErr w:type="gramStart"/>
      <w:r w:rsidRPr="00C83B42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eastAsia="Times New Roman" w:hAnsi="Times New Roman"/>
          <w:sz w:val="24"/>
          <w:szCs w:val="24"/>
        </w:rPr>
        <w:t>.</w:t>
      </w:r>
      <w:r w:rsidRPr="00C83B42">
        <w:rPr>
          <w:rFonts w:ascii="Times New Roman" w:hAnsi="Times New Roman"/>
          <w:sz w:val="24"/>
          <w:szCs w:val="24"/>
        </w:rPr>
        <w:t xml:space="preserve"> Тирасполь и г. Днестровск осуществляли предпринимательскую деятельность по патенту </w:t>
      </w:r>
      <w:r w:rsidR="00F66189" w:rsidRPr="00C83B42">
        <w:rPr>
          <w:rFonts w:ascii="Times New Roman" w:hAnsi="Times New Roman"/>
          <w:sz w:val="24"/>
          <w:szCs w:val="24"/>
        </w:rPr>
        <w:br/>
      </w:r>
      <w:r w:rsidRPr="00C83B42">
        <w:rPr>
          <w:rFonts w:ascii="Times New Roman" w:hAnsi="Times New Roman"/>
          <w:sz w:val="24"/>
          <w:szCs w:val="24"/>
        </w:rPr>
        <w:t>6 168 чел. или 29,8% от общего количества пре</w:t>
      </w:r>
      <w:r w:rsidR="008848C7" w:rsidRPr="00C83B42">
        <w:rPr>
          <w:rFonts w:ascii="Times New Roman" w:hAnsi="Times New Roman"/>
          <w:sz w:val="24"/>
          <w:szCs w:val="24"/>
        </w:rPr>
        <w:t xml:space="preserve">дпринимателей по республике, в </w:t>
      </w:r>
      <w:r w:rsidRPr="00C83B42">
        <w:rPr>
          <w:rFonts w:ascii="Times New Roman" w:hAnsi="Times New Roman"/>
          <w:sz w:val="24"/>
          <w:szCs w:val="24"/>
        </w:rPr>
        <w:t xml:space="preserve">г. Бендеры – 3 712 чел. (17,9%), в </w:t>
      </w:r>
      <w:proofErr w:type="spellStart"/>
      <w:r w:rsidRPr="00C83B42">
        <w:rPr>
          <w:rFonts w:ascii="Times New Roman" w:hAnsi="Times New Roman"/>
          <w:sz w:val="24"/>
          <w:szCs w:val="24"/>
        </w:rPr>
        <w:t>Рыбницком</w:t>
      </w:r>
      <w:proofErr w:type="spellEnd"/>
      <w:r w:rsidRPr="00C83B42">
        <w:rPr>
          <w:rFonts w:ascii="Times New Roman" w:hAnsi="Times New Roman"/>
          <w:sz w:val="24"/>
          <w:szCs w:val="24"/>
        </w:rPr>
        <w:t xml:space="preserve"> районе и г. Рыбница – 3 180 чел (15,4%) соответственно.</w:t>
      </w:r>
    </w:p>
    <w:p w:rsidR="002B22FA" w:rsidRPr="00C83B42" w:rsidRDefault="002B22FA" w:rsidP="002B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284068" cy="2169268"/>
            <wp:effectExtent l="0" t="0" r="0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B22FA" w:rsidRPr="00C83B42" w:rsidRDefault="002B22FA" w:rsidP="002B2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2FA" w:rsidRPr="00C83B42" w:rsidRDefault="002B22FA" w:rsidP="002B22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>Таким образом, несмотря на созданные экономические и правовые основы, малое предпринимательство в республике развивается недостаточными темпами для удовлетворения потребностей городов (районов).</w:t>
      </w:r>
    </w:p>
    <w:p w:rsidR="00A26E07" w:rsidRPr="00C83B42" w:rsidRDefault="00A26E07" w:rsidP="00A26E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848C7" w:rsidRPr="00C83B42" w:rsidRDefault="008848C7" w:rsidP="008848C7">
      <w:pPr>
        <w:spacing w:after="0" w:line="240" w:lineRule="auto"/>
        <w:ind w:firstLine="709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C83B42">
        <w:rPr>
          <w:rFonts w:ascii="Times New Roman" w:eastAsiaTheme="minorEastAsia" w:hAnsi="Times New Roman" w:cstheme="minorBidi"/>
          <w:b/>
          <w:sz w:val="24"/>
          <w:szCs w:val="24"/>
        </w:rPr>
        <w:t>1.4. Инвестиционная деятельность</w:t>
      </w:r>
    </w:p>
    <w:p w:rsidR="008848C7" w:rsidRPr="00C83B42" w:rsidRDefault="008848C7" w:rsidP="008848C7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</w:p>
    <w:p w:rsidR="008848C7" w:rsidRPr="00C83B42" w:rsidRDefault="008848C7" w:rsidP="008848C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</w:rPr>
      </w:pPr>
      <w:proofErr w:type="gramStart"/>
      <w:r w:rsidRPr="00C83B42">
        <w:rPr>
          <w:rFonts w:ascii="Times New Roman" w:eastAsia="Times New Roman" w:hAnsi="Times New Roman" w:cstheme="minorBidi"/>
          <w:sz w:val="24"/>
          <w:szCs w:val="24"/>
        </w:rPr>
        <w:t>В 2015 году сложная</w:t>
      </w:r>
      <w:r w:rsidRPr="00C83B42">
        <w:rPr>
          <w:rFonts w:ascii="Times New Roman" w:eastAsiaTheme="minorEastAsia" w:hAnsi="Times New Roman" w:cstheme="minorBidi"/>
          <w:sz w:val="24"/>
          <w:szCs w:val="24"/>
        </w:rPr>
        <w:t xml:space="preserve"> макроэкономическая обстановка, падение внутреннего и внешнего спроса на продукцию и услуги ключевых отраслей реального сектора экономики в совокупности с </w:t>
      </w:r>
      <w:r w:rsidRPr="00C83B42">
        <w:rPr>
          <w:rFonts w:ascii="Times New Roman" w:eastAsia="Times New Roman" w:hAnsi="Times New Roman" w:cstheme="minorBidi"/>
          <w:sz w:val="24"/>
          <w:szCs w:val="24"/>
        </w:rPr>
        <w:t xml:space="preserve">ограниченностью источников финансирования (ограничения возможности заимствования кредитных ресурсов за рубежом и высокие процентные ставки по кредитам отечественных банков) </w:t>
      </w:r>
      <w:r w:rsidRPr="00C83B42">
        <w:rPr>
          <w:rFonts w:ascii="Times New Roman" w:eastAsiaTheme="minorEastAsia" w:hAnsi="Times New Roman" w:cstheme="minorBidi"/>
          <w:sz w:val="24"/>
          <w:szCs w:val="24"/>
        </w:rPr>
        <w:t xml:space="preserve">являются доминирующими факторами, сдерживающими инвестиционную активность в городах и районах республики. </w:t>
      </w:r>
      <w:proofErr w:type="gramEnd"/>
    </w:p>
    <w:p w:rsidR="008848C7" w:rsidRPr="00C83B42" w:rsidRDefault="008848C7" w:rsidP="008848C7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C83B42">
        <w:rPr>
          <w:rFonts w:ascii="Times New Roman" w:eastAsia="Times New Roman" w:hAnsi="Times New Roman" w:cstheme="minorBidi"/>
          <w:sz w:val="24"/>
          <w:szCs w:val="24"/>
        </w:rPr>
        <w:t xml:space="preserve">Капитальные вложения в части новых и приобретенных по импорту основных средств (с учётом субъектов малого предпринимательства) </w:t>
      </w:r>
      <w:r w:rsidR="00484B5D" w:rsidRPr="00C83B42">
        <w:rPr>
          <w:rFonts w:ascii="Times New Roman" w:eastAsia="Times New Roman" w:hAnsi="Times New Roman" w:cstheme="minorBidi"/>
          <w:sz w:val="24"/>
          <w:szCs w:val="24"/>
        </w:rPr>
        <w:t xml:space="preserve">сложились </w:t>
      </w:r>
      <w:r w:rsidRPr="00C83B42">
        <w:rPr>
          <w:rFonts w:ascii="Times New Roman" w:eastAsia="Times New Roman" w:hAnsi="Times New Roman" w:cstheme="minorBidi"/>
          <w:sz w:val="24"/>
          <w:szCs w:val="24"/>
        </w:rPr>
        <w:t>на 21,3% (в текущих ценах) ниже базового показателя 2014 года и составили 1 647,0 млн. руб.</w:t>
      </w:r>
    </w:p>
    <w:p w:rsidR="008848C7" w:rsidRPr="00C83B42" w:rsidRDefault="008848C7" w:rsidP="008848C7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</w:p>
    <w:p w:rsidR="008848C7" w:rsidRPr="00C83B42" w:rsidRDefault="008848C7" w:rsidP="008848C7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C83B42">
        <w:rPr>
          <w:rFonts w:ascii="Times New Roman" w:eastAsia="Times New Roman" w:hAnsi="Times New Roman" w:cstheme="minorBidi"/>
          <w:noProof/>
          <w:sz w:val="24"/>
          <w:szCs w:val="24"/>
        </w:rPr>
        <w:drawing>
          <wp:inline distT="0" distB="0" distL="0" distR="0">
            <wp:extent cx="6027420" cy="2133600"/>
            <wp:effectExtent l="0" t="0" r="0" b="0"/>
            <wp:docPr id="19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848C7" w:rsidRPr="00C83B42" w:rsidRDefault="008848C7" w:rsidP="008848C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</w:rPr>
      </w:pPr>
      <w:proofErr w:type="gramStart"/>
      <w:r w:rsidRPr="00C83B42">
        <w:rPr>
          <w:rFonts w:ascii="Times New Roman" w:eastAsiaTheme="minorEastAsia" w:hAnsi="Times New Roman" w:cstheme="minorBidi"/>
          <w:sz w:val="24"/>
          <w:szCs w:val="24"/>
        </w:rPr>
        <w:t>В разрезе городов (районов) наибольший объем инвестиционных вложений в долгосрочное развитие был освоен в городах Тирасполь и Днестровск 1 263,2 млн. руб. или 76,7% от общего объема вложений по республике, при этом абсолютная величина инвестиций уменьшилась к базовому уровню 2014 года на 19,1%. По остальным районам также наблюдается понижательная динамика, кроме Каменского района и г. Каменка</w:t>
      </w:r>
      <w:r w:rsidR="00EB1D21">
        <w:rPr>
          <w:rFonts w:ascii="Times New Roman" w:eastAsiaTheme="minorEastAsia" w:hAnsi="Times New Roman" w:cstheme="minorBidi"/>
          <w:sz w:val="24"/>
          <w:szCs w:val="24"/>
        </w:rPr>
        <w:t xml:space="preserve"> и </w:t>
      </w:r>
      <w:proofErr w:type="spellStart"/>
      <w:r w:rsidR="00EB1D21">
        <w:rPr>
          <w:rFonts w:ascii="Times New Roman" w:eastAsiaTheme="minorEastAsia" w:hAnsi="Times New Roman" w:cstheme="minorBidi"/>
          <w:sz w:val="24"/>
          <w:szCs w:val="24"/>
        </w:rPr>
        <w:t>Слободзейского</w:t>
      </w:r>
      <w:proofErr w:type="spellEnd"/>
      <w:r w:rsidR="00EB1D21">
        <w:rPr>
          <w:rFonts w:ascii="Times New Roman" w:eastAsiaTheme="minorEastAsia" w:hAnsi="Times New Roman" w:cstheme="minorBidi"/>
          <w:sz w:val="24"/>
          <w:szCs w:val="24"/>
        </w:rPr>
        <w:t xml:space="preserve"> района и</w:t>
      </w:r>
      <w:proofErr w:type="gramEnd"/>
      <w:r w:rsidR="00EB1D21">
        <w:rPr>
          <w:rFonts w:ascii="Times New Roman" w:eastAsiaTheme="minorEastAsia" w:hAnsi="Times New Roman" w:cstheme="minorBidi"/>
          <w:sz w:val="24"/>
          <w:szCs w:val="24"/>
        </w:rPr>
        <w:t xml:space="preserve"> г. Слободзея</w:t>
      </w:r>
      <w:r w:rsidRPr="00C83B42">
        <w:rPr>
          <w:rFonts w:ascii="Times New Roman" w:eastAsiaTheme="minorEastAsia" w:hAnsi="Times New Roman" w:cstheme="minorBidi"/>
          <w:sz w:val="24"/>
          <w:szCs w:val="24"/>
        </w:rPr>
        <w:t>, где отмечен прирост инвестиционных вложений на 25,2%</w:t>
      </w:r>
      <w:r w:rsidR="00EB1D21">
        <w:rPr>
          <w:rFonts w:ascii="Times New Roman" w:eastAsiaTheme="minorEastAsia" w:hAnsi="Times New Roman" w:cstheme="minorBidi"/>
          <w:sz w:val="24"/>
          <w:szCs w:val="24"/>
        </w:rPr>
        <w:t xml:space="preserve"> и 3,2% соответственно,</w:t>
      </w:r>
      <w:r w:rsidRPr="00C83B42">
        <w:rPr>
          <w:rFonts w:ascii="Times New Roman" w:eastAsiaTheme="minorEastAsia" w:hAnsi="Times New Roman" w:cstheme="minorBidi"/>
          <w:sz w:val="24"/>
          <w:szCs w:val="24"/>
        </w:rPr>
        <w:t xml:space="preserve"> к </w:t>
      </w:r>
      <w:r w:rsidR="00EB1D21">
        <w:rPr>
          <w:rFonts w:ascii="Times New Roman" w:eastAsiaTheme="minorEastAsia" w:hAnsi="Times New Roman" w:cstheme="minorBidi"/>
          <w:sz w:val="24"/>
          <w:szCs w:val="24"/>
        </w:rPr>
        <w:t>аналогичному</w:t>
      </w:r>
      <w:r w:rsidRPr="00C83B42">
        <w:rPr>
          <w:rFonts w:ascii="Times New Roman" w:eastAsiaTheme="minorEastAsia" w:hAnsi="Times New Roman" w:cstheme="minorBidi"/>
          <w:sz w:val="24"/>
          <w:szCs w:val="24"/>
        </w:rPr>
        <w:t xml:space="preserve"> периоду</w:t>
      </w:r>
      <w:r w:rsidR="00EB1D21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Pr="00C83B42">
        <w:rPr>
          <w:rFonts w:ascii="Times New Roman" w:eastAsiaTheme="minorEastAsia" w:hAnsi="Times New Roman" w:cstheme="minorBidi"/>
          <w:sz w:val="24"/>
          <w:szCs w:val="24"/>
        </w:rPr>
        <w:t xml:space="preserve">2014 года. Данные вложения были направлены на развитие сельского хозяйства, в частности на приобретение сельскохозяйственной техники. </w:t>
      </w:r>
    </w:p>
    <w:p w:rsidR="008848C7" w:rsidRPr="00C83B42" w:rsidRDefault="008848C7" w:rsidP="008848C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pacing w:val="4"/>
          <w:sz w:val="24"/>
          <w:szCs w:val="24"/>
        </w:rPr>
      </w:pPr>
    </w:p>
    <w:p w:rsidR="008848C7" w:rsidRPr="00C83B42" w:rsidRDefault="008848C7" w:rsidP="008848C7">
      <w:pPr>
        <w:spacing w:after="0" w:line="240" w:lineRule="auto"/>
        <w:jc w:val="both"/>
        <w:rPr>
          <w:rFonts w:ascii="Times New Roman" w:eastAsiaTheme="minorEastAsia" w:hAnsi="Times New Roman" w:cstheme="minorBidi"/>
          <w:spacing w:val="4"/>
          <w:sz w:val="24"/>
          <w:szCs w:val="24"/>
        </w:rPr>
      </w:pPr>
      <w:r w:rsidRPr="00C83B42">
        <w:rPr>
          <w:rFonts w:ascii="Times New Roman" w:eastAsiaTheme="minorEastAsia" w:hAnsi="Times New Roman" w:cstheme="minorBidi"/>
          <w:noProof/>
          <w:spacing w:val="4"/>
          <w:sz w:val="24"/>
          <w:szCs w:val="24"/>
        </w:rPr>
        <w:lastRenderedPageBreak/>
        <w:drawing>
          <wp:inline distT="0" distB="0" distL="0" distR="0">
            <wp:extent cx="6206247" cy="2529192"/>
            <wp:effectExtent l="19050" t="0" r="4053" b="0"/>
            <wp:docPr id="2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848C7" w:rsidRPr="00C83B42" w:rsidRDefault="008848C7" w:rsidP="008848C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pacing w:val="4"/>
          <w:sz w:val="24"/>
          <w:szCs w:val="24"/>
        </w:rPr>
      </w:pPr>
      <w:r w:rsidRPr="00C83B42">
        <w:rPr>
          <w:rFonts w:ascii="Times New Roman" w:eastAsiaTheme="minorEastAsia" w:hAnsi="Times New Roman" w:cstheme="minorBidi"/>
          <w:spacing w:val="4"/>
          <w:sz w:val="24"/>
          <w:szCs w:val="24"/>
        </w:rPr>
        <w:t xml:space="preserve">В 2015 году по отношению к уровню 2014 года снизились темпы </w:t>
      </w:r>
      <w:r w:rsidRPr="00C83B42">
        <w:rPr>
          <w:rFonts w:ascii="Times New Roman" w:eastAsiaTheme="minorEastAsia" w:hAnsi="Times New Roman" w:cstheme="minorBidi"/>
          <w:b/>
          <w:i/>
          <w:spacing w:val="4"/>
          <w:sz w:val="24"/>
          <w:szCs w:val="24"/>
        </w:rPr>
        <w:t>ввода в действие жилых домов</w:t>
      </w:r>
      <w:r w:rsidRPr="00C83B42">
        <w:rPr>
          <w:rFonts w:ascii="Times New Roman" w:eastAsiaTheme="minorEastAsia" w:hAnsi="Times New Roman" w:cstheme="minorBidi"/>
          <w:spacing w:val="4"/>
          <w:sz w:val="24"/>
          <w:szCs w:val="24"/>
        </w:rPr>
        <w:t>. П</w:t>
      </w:r>
      <w:r w:rsidRPr="00C83B42">
        <w:rPr>
          <w:rFonts w:ascii="Times New Roman" w:eastAsiaTheme="minorEastAsia" w:hAnsi="Times New Roman" w:cstheme="minorBidi"/>
          <w:spacing w:val="2"/>
          <w:sz w:val="24"/>
          <w:szCs w:val="24"/>
        </w:rPr>
        <w:t xml:space="preserve">редприятиями </w:t>
      </w:r>
      <w:r w:rsidRPr="00C83B42">
        <w:rPr>
          <w:rFonts w:ascii="Times New Roman" w:eastAsiaTheme="minorEastAsia" w:hAnsi="Times New Roman" w:cstheme="minorBidi"/>
          <w:spacing w:val="16"/>
          <w:sz w:val="24"/>
          <w:szCs w:val="24"/>
        </w:rPr>
        <w:t xml:space="preserve">и организациями всех форм собственности и индивидуальными </w:t>
      </w:r>
      <w:r w:rsidRPr="00C83B42">
        <w:rPr>
          <w:rFonts w:ascii="Times New Roman" w:eastAsiaTheme="minorEastAsia" w:hAnsi="Times New Roman" w:cstheme="minorBidi"/>
          <w:spacing w:val="4"/>
          <w:sz w:val="24"/>
          <w:szCs w:val="24"/>
        </w:rPr>
        <w:t xml:space="preserve">застройщиками введено в эксплуатацию 27 714,9 кв. метров жилья, что на 11,8% меньше сопоставимого показателя прошлого года. </w:t>
      </w:r>
    </w:p>
    <w:p w:rsidR="008848C7" w:rsidRPr="00C83B42" w:rsidRDefault="008848C7" w:rsidP="008848C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C83B42">
        <w:rPr>
          <w:rFonts w:ascii="Times New Roman" w:eastAsiaTheme="minorEastAsia" w:hAnsi="Times New Roman" w:cstheme="minorBidi"/>
          <w:spacing w:val="4"/>
          <w:sz w:val="24"/>
          <w:szCs w:val="24"/>
        </w:rPr>
        <w:t xml:space="preserve">В разрезе городов и районов в 2015 году увеличение объёмов построенного жилья демонстрируют Каменский район и </w:t>
      </w:r>
      <w:proofErr w:type="gramStart"/>
      <w:r w:rsidRPr="00C83B42">
        <w:rPr>
          <w:rFonts w:ascii="Times New Roman" w:eastAsiaTheme="minorEastAsia" w:hAnsi="Times New Roman" w:cstheme="minorBidi"/>
          <w:spacing w:val="4"/>
          <w:sz w:val="24"/>
          <w:szCs w:val="24"/>
        </w:rPr>
        <w:t>г</w:t>
      </w:r>
      <w:proofErr w:type="gramEnd"/>
      <w:r w:rsidRPr="00C83B42">
        <w:rPr>
          <w:rFonts w:ascii="Times New Roman" w:eastAsiaTheme="minorEastAsia" w:hAnsi="Times New Roman" w:cstheme="minorBidi"/>
          <w:spacing w:val="4"/>
          <w:sz w:val="24"/>
          <w:szCs w:val="24"/>
        </w:rPr>
        <w:t>. Каменка (в 6,7 раза), г. Т</w:t>
      </w:r>
      <w:r w:rsidR="009902EF">
        <w:rPr>
          <w:rFonts w:ascii="Times New Roman" w:eastAsiaTheme="minorEastAsia" w:hAnsi="Times New Roman" w:cstheme="minorBidi"/>
          <w:spacing w:val="4"/>
          <w:sz w:val="24"/>
          <w:szCs w:val="24"/>
        </w:rPr>
        <w:t>ирасполь и г. Днестровск (на 18,5</w:t>
      </w:r>
      <w:r w:rsidRPr="00C83B42">
        <w:rPr>
          <w:rFonts w:ascii="Times New Roman" w:eastAsiaTheme="minorEastAsia" w:hAnsi="Times New Roman" w:cstheme="minorBidi"/>
          <w:spacing w:val="4"/>
          <w:sz w:val="24"/>
          <w:szCs w:val="24"/>
        </w:rPr>
        <w:t xml:space="preserve">%). Отрицательная </w:t>
      </w:r>
      <w:r w:rsidRPr="00C83B42">
        <w:rPr>
          <w:rFonts w:ascii="Times New Roman" w:eastAsiaTheme="minorEastAsia" w:hAnsi="Times New Roman" w:cstheme="minorBidi"/>
          <w:sz w:val="24"/>
          <w:szCs w:val="24"/>
        </w:rPr>
        <w:t xml:space="preserve">динамика по вводу в действие жилых домов зафиксирована по </w:t>
      </w:r>
      <w:proofErr w:type="spellStart"/>
      <w:r w:rsidRPr="00C83B42">
        <w:rPr>
          <w:rFonts w:ascii="Times New Roman" w:eastAsiaTheme="minorEastAsia" w:hAnsi="Times New Roman" w:cstheme="minorBidi"/>
          <w:sz w:val="24"/>
          <w:szCs w:val="24"/>
        </w:rPr>
        <w:t>Дубоссарскому</w:t>
      </w:r>
      <w:proofErr w:type="spellEnd"/>
      <w:r w:rsidRPr="00C83B42">
        <w:rPr>
          <w:rFonts w:ascii="Times New Roman" w:eastAsiaTheme="minorEastAsia" w:hAnsi="Times New Roman" w:cstheme="minorBidi"/>
          <w:sz w:val="24"/>
          <w:szCs w:val="24"/>
        </w:rPr>
        <w:t xml:space="preserve"> району и г. Дубоссары (на 47,1%),</w:t>
      </w:r>
      <w:r w:rsidR="009902EF">
        <w:rPr>
          <w:rFonts w:ascii="Times New Roman" w:eastAsiaTheme="minorEastAsia" w:hAnsi="Times New Roman" w:cstheme="minorBidi"/>
          <w:sz w:val="24"/>
          <w:szCs w:val="24"/>
        </w:rPr>
        <w:t xml:space="preserve"> по </w:t>
      </w:r>
      <w:proofErr w:type="spellStart"/>
      <w:r w:rsidR="009902EF">
        <w:rPr>
          <w:rFonts w:ascii="Times New Roman" w:eastAsiaTheme="minorEastAsia" w:hAnsi="Times New Roman" w:cstheme="minorBidi"/>
          <w:sz w:val="24"/>
          <w:szCs w:val="24"/>
        </w:rPr>
        <w:t>Григориопольскому</w:t>
      </w:r>
      <w:proofErr w:type="spellEnd"/>
      <w:r w:rsidR="009902EF">
        <w:rPr>
          <w:rFonts w:ascii="Times New Roman" w:eastAsiaTheme="minorEastAsia" w:hAnsi="Times New Roman" w:cstheme="minorBidi"/>
          <w:sz w:val="24"/>
          <w:szCs w:val="24"/>
        </w:rPr>
        <w:t xml:space="preserve"> району и г. Григориополь (на 41,3%),</w:t>
      </w:r>
      <w:r w:rsidRPr="00C83B42">
        <w:rPr>
          <w:rFonts w:ascii="Times New Roman" w:eastAsiaTheme="minorEastAsia" w:hAnsi="Times New Roman" w:cstheme="minorBidi"/>
          <w:sz w:val="24"/>
          <w:szCs w:val="24"/>
        </w:rPr>
        <w:t xml:space="preserve"> по </w:t>
      </w:r>
      <w:proofErr w:type="spellStart"/>
      <w:r w:rsidR="009902EF">
        <w:rPr>
          <w:rFonts w:ascii="Times New Roman" w:eastAsiaTheme="minorEastAsia" w:hAnsi="Times New Roman" w:cstheme="minorBidi"/>
          <w:spacing w:val="4"/>
          <w:sz w:val="24"/>
          <w:szCs w:val="24"/>
        </w:rPr>
        <w:t>Слободзейскому</w:t>
      </w:r>
      <w:proofErr w:type="spellEnd"/>
      <w:r w:rsidR="009902EF">
        <w:rPr>
          <w:rFonts w:ascii="Times New Roman" w:eastAsiaTheme="minorEastAsia" w:hAnsi="Times New Roman" w:cstheme="minorBidi"/>
          <w:spacing w:val="4"/>
          <w:sz w:val="24"/>
          <w:szCs w:val="24"/>
        </w:rPr>
        <w:t xml:space="preserve"> району и </w:t>
      </w:r>
      <w:r w:rsidRPr="00C83B42">
        <w:rPr>
          <w:rFonts w:ascii="Times New Roman" w:eastAsiaTheme="minorEastAsia" w:hAnsi="Times New Roman" w:cstheme="minorBidi"/>
          <w:spacing w:val="4"/>
          <w:sz w:val="24"/>
          <w:szCs w:val="24"/>
        </w:rPr>
        <w:t>г. Слободзея (на 15,9%),</w:t>
      </w:r>
      <w:r w:rsidRPr="00C83B42">
        <w:rPr>
          <w:rFonts w:ascii="Times New Roman" w:eastAsiaTheme="minorEastAsia" w:hAnsi="Times New Roman" w:cstheme="minorBidi"/>
          <w:sz w:val="24"/>
          <w:szCs w:val="24"/>
        </w:rPr>
        <w:t xml:space="preserve"> по г. Бендеры (</w:t>
      </w:r>
      <w:proofErr w:type="gramStart"/>
      <w:r w:rsidRPr="00C83B42">
        <w:rPr>
          <w:rFonts w:ascii="Times New Roman" w:eastAsiaTheme="minorEastAsia" w:hAnsi="Times New Roman" w:cstheme="minorBidi"/>
          <w:sz w:val="24"/>
          <w:szCs w:val="24"/>
        </w:rPr>
        <w:t>на</w:t>
      </w:r>
      <w:proofErr w:type="gramEnd"/>
      <w:r w:rsidRPr="00C83B42">
        <w:rPr>
          <w:rFonts w:ascii="Times New Roman" w:eastAsiaTheme="minorEastAsia" w:hAnsi="Times New Roman" w:cstheme="minorBidi"/>
          <w:sz w:val="24"/>
          <w:szCs w:val="24"/>
        </w:rPr>
        <w:t xml:space="preserve"> 14,6%), по </w:t>
      </w:r>
      <w:proofErr w:type="spellStart"/>
      <w:r w:rsidRPr="00C83B42">
        <w:rPr>
          <w:rFonts w:ascii="Times New Roman" w:eastAsiaTheme="minorEastAsia" w:hAnsi="Times New Roman" w:cstheme="minorBidi"/>
          <w:sz w:val="24"/>
          <w:szCs w:val="24"/>
        </w:rPr>
        <w:t>Рыбницкому</w:t>
      </w:r>
      <w:proofErr w:type="spellEnd"/>
      <w:r w:rsidRPr="00C83B42">
        <w:rPr>
          <w:rFonts w:ascii="Times New Roman" w:eastAsiaTheme="minorEastAsia" w:hAnsi="Times New Roman" w:cstheme="minorBidi"/>
          <w:sz w:val="24"/>
          <w:szCs w:val="24"/>
        </w:rPr>
        <w:t xml:space="preserve"> району и г. Рыбница (на 6,7%).</w:t>
      </w:r>
    </w:p>
    <w:p w:rsidR="008848C7" w:rsidRPr="00C83B42" w:rsidRDefault="008848C7" w:rsidP="008848C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pacing w:val="4"/>
          <w:sz w:val="24"/>
          <w:szCs w:val="24"/>
        </w:rPr>
      </w:pPr>
    </w:p>
    <w:p w:rsidR="005C5D7C" w:rsidRPr="00C83B42" w:rsidRDefault="005C5D7C" w:rsidP="00A26E07">
      <w:pPr>
        <w:pStyle w:val="12"/>
        <w:ind w:left="0"/>
        <w:rPr>
          <w:b/>
        </w:rPr>
      </w:pPr>
      <w:r w:rsidRPr="00C83B42">
        <w:rPr>
          <w:b/>
        </w:rPr>
        <w:t>1.5. Сфера транспорта</w:t>
      </w:r>
    </w:p>
    <w:p w:rsidR="005C5D7C" w:rsidRPr="00C83B42" w:rsidRDefault="005C5D7C" w:rsidP="00A26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C5D7C" w:rsidRPr="00C83B42" w:rsidRDefault="005C5D7C" w:rsidP="00A26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C83B42">
        <w:rPr>
          <w:rFonts w:ascii="Times New Roman" w:eastAsia="Times New Roman" w:hAnsi="Times New Roman"/>
          <w:sz w:val="24"/>
          <w:szCs w:val="24"/>
        </w:rPr>
        <w:t xml:space="preserve">Показатели деятельности организаций </w:t>
      </w:r>
      <w:r w:rsidRPr="00C83B42">
        <w:rPr>
          <w:rFonts w:ascii="Times New Roman" w:eastAsia="Times New Roman" w:hAnsi="Times New Roman"/>
          <w:b/>
          <w:i/>
          <w:sz w:val="24"/>
          <w:szCs w:val="24"/>
        </w:rPr>
        <w:t xml:space="preserve">грузового автомобильного транспорта </w:t>
      </w:r>
      <w:r w:rsidRPr="00C83B42">
        <w:rPr>
          <w:rFonts w:ascii="Times New Roman" w:eastAsia="Times New Roman" w:hAnsi="Times New Roman"/>
          <w:sz w:val="24"/>
          <w:szCs w:val="24"/>
        </w:rPr>
        <w:t>в целом по республике</w:t>
      </w:r>
      <w:r w:rsidRPr="00C83B4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в </w:t>
      </w:r>
      <w:r w:rsidR="00E93ED7" w:rsidRPr="00C83B42">
        <w:rPr>
          <w:rFonts w:ascii="Times New Roman" w:eastAsia="Times New Roman" w:hAnsi="Times New Roman"/>
          <w:sz w:val="24"/>
          <w:szCs w:val="24"/>
        </w:rPr>
        <w:t>2015 году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демонстрируют отрицательную динамику, что в большей мере обусловлено трудностями в работе предприятий реального сектора экономики, а также </w:t>
      </w:r>
      <w:r w:rsidR="00921BEC" w:rsidRPr="00C83B42">
        <w:rPr>
          <w:rFonts w:ascii="Times New Roman" w:eastAsia="Times New Roman" w:hAnsi="Times New Roman"/>
          <w:sz w:val="24"/>
          <w:szCs w:val="24"/>
        </w:rPr>
        <w:t xml:space="preserve">отсутствием </w:t>
      </w:r>
      <w:r w:rsidR="00921BEC" w:rsidRPr="00C83B42">
        <w:rPr>
          <w:rFonts w:ascii="Times New Roman" w:hAnsi="Times New Roman"/>
          <w:sz w:val="24"/>
          <w:szCs w:val="24"/>
        </w:rPr>
        <w:t>разрешительных документов на осуществление международных перевозок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C83B42">
        <w:rPr>
          <w:rFonts w:ascii="Times New Roman" w:eastAsia="Times New Roman" w:hAnsi="Times New Roman"/>
          <w:sz w:val="24"/>
          <w:szCs w:val="24"/>
        </w:rPr>
        <w:t xml:space="preserve">Так, </w:t>
      </w:r>
      <w:r w:rsidR="00372776" w:rsidRPr="00C83B42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="00372776" w:rsidRPr="00C83B42">
        <w:rPr>
          <w:rFonts w:ascii="Times New Roman" w:eastAsia="Times New Roman" w:hAnsi="Times New Roman"/>
          <w:sz w:val="24"/>
          <w:szCs w:val="24"/>
        </w:rPr>
        <w:t xml:space="preserve">о </w:t>
      </w:r>
      <w:r w:rsidR="009902EF">
        <w:rPr>
          <w:rFonts w:ascii="Times New Roman" w:eastAsia="Times New Roman" w:hAnsi="Times New Roman"/>
          <w:sz w:val="24"/>
          <w:szCs w:val="24"/>
        </w:rPr>
        <w:t xml:space="preserve">г. </w:t>
      </w:r>
      <w:r w:rsidR="00372776" w:rsidRPr="00C83B42">
        <w:rPr>
          <w:rFonts w:ascii="Times New Roman" w:eastAsia="Times New Roman" w:hAnsi="Times New Roman"/>
          <w:sz w:val="24"/>
          <w:szCs w:val="24"/>
        </w:rPr>
        <w:t>Бендер</w:t>
      </w:r>
      <w:r w:rsidR="009902EF">
        <w:rPr>
          <w:rFonts w:ascii="Times New Roman" w:eastAsia="Times New Roman" w:hAnsi="Times New Roman"/>
          <w:sz w:val="24"/>
          <w:szCs w:val="24"/>
        </w:rPr>
        <w:t>ы</w:t>
      </w:r>
      <w:r w:rsidR="00372776" w:rsidRPr="00C83B42">
        <w:rPr>
          <w:rFonts w:ascii="Times New Roman" w:eastAsia="Times New Roman" w:hAnsi="Times New Roman"/>
          <w:sz w:val="24"/>
          <w:szCs w:val="24"/>
        </w:rPr>
        <w:t xml:space="preserve"> на фоне сокращения общего объема перевезенных грузов автомобильным транспортом на 35,2% до 174,6 тыс. тонн, а также в результате снижения</w:t>
      </w:r>
      <w:r w:rsidR="00372776" w:rsidRPr="00C83B42">
        <w:rPr>
          <w:rFonts w:ascii="Times New Roman" w:eastAsia="Times New Roman" w:hAnsi="Times New Roman"/>
          <w:spacing w:val="3"/>
          <w:sz w:val="24"/>
          <w:szCs w:val="24"/>
        </w:rPr>
        <w:t xml:space="preserve"> дальности перевозки 1 тонны груза на 32,4%, доход от доставки грузов снизился на 51,4% и составил 5 086,8 тыс. руб. П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о </w:t>
      </w:r>
      <w:proofErr w:type="spellStart"/>
      <w:r w:rsidRPr="00C83B42">
        <w:rPr>
          <w:rFonts w:ascii="Times New Roman" w:eastAsia="Times New Roman" w:hAnsi="Times New Roman"/>
          <w:sz w:val="24"/>
          <w:szCs w:val="24"/>
        </w:rPr>
        <w:t>Рыбникому</w:t>
      </w:r>
      <w:proofErr w:type="spellEnd"/>
      <w:r w:rsidRPr="00C83B42">
        <w:rPr>
          <w:rFonts w:ascii="Times New Roman" w:eastAsia="Times New Roman" w:hAnsi="Times New Roman"/>
          <w:sz w:val="24"/>
          <w:szCs w:val="24"/>
        </w:rPr>
        <w:t xml:space="preserve"> району и г. Рыбница в результате сокращения общего объема перевезенных грузов автомобильным транспортом на</w:t>
      </w:r>
      <w:proofErr w:type="gramEnd"/>
      <w:r w:rsidRPr="00C83B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372776" w:rsidRPr="00C83B42">
        <w:rPr>
          <w:rFonts w:ascii="Times New Roman" w:eastAsia="Times New Roman" w:hAnsi="Times New Roman"/>
          <w:sz w:val="24"/>
          <w:szCs w:val="24"/>
        </w:rPr>
        <w:t>19,6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% до </w:t>
      </w:r>
      <w:r w:rsidR="00372776" w:rsidRPr="00C83B42">
        <w:rPr>
          <w:rFonts w:ascii="Times New Roman" w:eastAsia="Times New Roman" w:hAnsi="Times New Roman"/>
          <w:sz w:val="24"/>
          <w:szCs w:val="24"/>
        </w:rPr>
        <w:t>1 045,0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тыс. тонн, а также в результате снижения</w:t>
      </w:r>
      <w:r w:rsidRPr="00C83B42">
        <w:rPr>
          <w:rFonts w:ascii="Times New Roman" w:eastAsia="Times New Roman" w:hAnsi="Times New Roman"/>
          <w:spacing w:val="3"/>
          <w:sz w:val="24"/>
          <w:szCs w:val="24"/>
        </w:rPr>
        <w:t xml:space="preserve"> дальности перевозки 1 тонны груза на </w:t>
      </w:r>
      <w:r w:rsidR="00372776" w:rsidRPr="00C83B42">
        <w:rPr>
          <w:rFonts w:ascii="Times New Roman" w:eastAsia="Times New Roman" w:hAnsi="Times New Roman"/>
          <w:spacing w:val="3"/>
          <w:sz w:val="24"/>
          <w:szCs w:val="24"/>
        </w:rPr>
        <w:t>17,1</w:t>
      </w:r>
      <w:r w:rsidRPr="00C83B42">
        <w:rPr>
          <w:rFonts w:ascii="Times New Roman" w:eastAsia="Times New Roman" w:hAnsi="Times New Roman"/>
          <w:spacing w:val="3"/>
          <w:sz w:val="24"/>
          <w:szCs w:val="24"/>
        </w:rPr>
        <w:t xml:space="preserve">%, доход от доставки грузов снизился на </w:t>
      </w:r>
      <w:r w:rsidR="00372776" w:rsidRPr="00C83B42">
        <w:rPr>
          <w:rFonts w:ascii="Times New Roman" w:eastAsia="Times New Roman" w:hAnsi="Times New Roman"/>
          <w:spacing w:val="3"/>
          <w:sz w:val="24"/>
          <w:szCs w:val="24"/>
        </w:rPr>
        <w:t>24,8</w:t>
      </w:r>
      <w:r w:rsidRPr="00C83B42">
        <w:rPr>
          <w:rFonts w:ascii="Times New Roman" w:eastAsia="Times New Roman" w:hAnsi="Times New Roman"/>
          <w:spacing w:val="3"/>
          <w:sz w:val="24"/>
          <w:szCs w:val="24"/>
        </w:rPr>
        <w:t xml:space="preserve">% и составил </w:t>
      </w:r>
      <w:r w:rsidR="00A246D1" w:rsidRPr="00C83B42">
        <w:rPr>
          <w:rFonts w:ascii="Times New Roman" w:eastAsia="Times New Roman" w:hAnsi="Times New Roman"/>
          <w:spacing w:val="3"/>
          <w:sz w:val="24"/>
          <w:szCs w:val="24"/>
        </w:rPr>
        <w:t>1</w:t>
      </w:r>
      <w:r w:rsidR="00372776" w:rsidRPr="00C83B42">
        <w:rPr>
          <w:rFonts w:ascii="Times New Roman" w:eastAsia="Times New Roman" w:hAnsi="Times New Roman"/>
          <w:spacing w:val="3"/>
          <w:sz w:val="24"/>
          <w:szCs w:val="24"/>
        </w:rPr>
        <w:t>4</w:t>
      </w:r>
      <w:r w:rsidR="00A246D1" w:rsidRPr="00C83B42">
        <w:rPr>
          <w:rFonts w:ascii="Times New Roman" w:eastAsia="Times New Roman" w:hAnsi="Times New Roman"/>
          <w:spacing w:val="3"/>
          <w:sz w:val="24"/>
          <w:szCs w:val="24"/>
        </w:rPr>
        <w:t> </w:t>
      </w:r>
      <w:r w:rsidR="00372776" w:rsidRPr="00C83B42">
        <w:rPr>
          <w:rFonts w:ascii="Times New Roman" w:eastAsia="Times New Roman" w:hAnsi="Times New Roman"/>
          <w:spacing w:val="3"/>
          <w:sz w:val="24"/>
          <w:szCs w:val="24"/>
        </w:rPr>
        <w:t>810</w:t>
      </w:r>
      <w:r w:rsidR="00A246D1" w:rsidRPr="00C83B42">
        <w:rPr>
          <w:rFonts w:ascii="Times New Roman" w:eastAsia="Times New Roman" w:hAnsi="Times New Roman"/>
          <w:spacing w:val="3"/>
          <w:sz w:val="24"/>
          <w:szCs w:val="24"/>
        </w:rPr>
        <w:t>,</w:t>
      </w:r>
      <w:r w:rsidR="00372776" w:rsidRPr="00C83B42">
        <w:rPr>
          <w:rFonts w:ascii="Times New Roman" w:eastAsia="Times New Roman" w:hAnsi="Times New Roman"/>
          <w:spacing w:val="3"/>
          <w:sz w:val="24"/>
          <w:szCs w:val="24"/>
        </w:rPr>
        <w:t>3</w:t>
      </w:r>
      <w:r w:rsidRPr="00C83B42">
        <w:rPr>
          <w:rFonts w:ascii="Times New Roman" w:eastAsia="Times New Roman" w:hAnsi="Times New Roman"/>
          <w:spacing w:val="3"/>
          <w:sz w:val="24"/>
          <w:szCs w:val="24"/>
        </w:rPr>
        <w:t xml:space="preserve"> тыс. руб. По г. Тирасполь и </w:t>
      </w:r>
      <w:r w:rsidR="00372776" w:rsidRPr="00C83B42">
        <w:rPr>
          <w:rFonts w:ascii="Times New Roman" w:eastAsia="Times New Roman" w:hAnsi="Times New Roman"/>
          <w:spacing w:val="3"/>
          <w:sz w:val="24"/>
          <w:szCs w:val="24"/>
        </w:rPr>
        <w:t xml:space="preserve">                 </w:t>
      </w:r>
      <w:r w:rsidRPr="00C83B42">
        <w:rPr>
          <w:rFonts w:ascii="Times New Roman" w:eastAsia="Times New Roman" w:hAnsi="Times New Roman"/>
          <w:spacing w:val="3"/>
          <w:sz w:val="24"/>
          <w:szCs w:val="24"/>
        </w:rPr>
        <w:t xml:space="preserve">г. Днестровск </w:t>
      </w:r>
      <w:r w:rsidR="00A246D1" w:rsidRPr="00C83B42">
        <w:rPr>
          <w:rFonts w:ascii="Times New Roman" w:eastAsia="Times New Roman" w:hAnsi="Times New Roman"/>
          <w:spacing w:val="3"/>
          <w:sz w:val="24"/>
          <w:szCs w:val="24"/>
        </w:rPr>
        <w:t>на фоне роста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общего объема перевезенных грузов автомобильным транспортом на </w:t>
      </w:r>
      <w:r w:rsidR="00372776" w:rsidRPr="00C83B42">
        <w:rPr>
          <w:rFonts w:ascii="Times New Roman" w:eastAsia="Times New Roman" w:hAnsi="Times New Roman"/>
          <w:sz w:val="24"/>
          <w:szCs w:val="24"/>
        </w:rPr>
        <w:t>8,4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% до </w:t>
      </w:r>
      <w:r w:rsidR="00372776" w:rsidRPr="00C83B42">
        <w:rPr>
          <w:rFonts w:ascii="Times New Roman" w:eastAsia="Times New Roman" w:hAnsi="Times New Roman"/>
          <w:sz w:val="24"/>
          <w:szCs w:val="24"/>
        </w:rPr>
        <w:t>784,3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тыс. тонн</w:t>
      </w:r>
      <w:r w:rsidR="00581BCD" w:rsidRPr="00C83B42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</w:t>
      </w:r>
      <w:r w:rsidR="00A246D1" w:rsidRPr="00C83B42">
        <w:rPr>
          <w:rFonts w:ascii="Times New Roman" w:eastAsia="Times New Roman" w:hAnsi="Times New Roman"/>
          <w:sz w:val="24"/>
          <w:szCs w:val="24"/>
        </w:rPr>
        <w:t>сокращения</w:t>
      </w:r>
      <w:r w:rsidRPr="00C83B42">
        <w:rPr>
          <w:rFonts w:ascii="Times New Roman" w:eastAsia="Times New Roman" w:hAnsi="Times New Roman"/>
          <w:spacing w:val="3"/>
          <w:sz w:val="24"/>
          <w:szCs w:val="24"/>
        </w:rPr>
        <w:t xml:space="preserve"> дальности перевозки 1 тонны груза на</w:t>
      </w:r>
      <w:proofErr w:type="gramEnd"/>
      <w:r w:rsidRPr="00C83B4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581BCD" w:rsidRPr="00C83B42">
        <w:rPr>
          <w:rFonts w:ascii="Times New Roman" w:eastAsia="Times New Roman" w:hAnsi="Times New Roman"/>
          <w:spacing w:val="3"/>
          <w:sz w:val="24"/>
          <w:szCs w:val="24"/>
        </w:rPr>
        <w:t>12,8</w:t>
      </w:r>
      <w:r w:rsidRPr="00C83B42">
        <w:rPr>
          <w:rFonts w:ascii="Times New Roman" w:eastAsia="Times New Roman" w:hAnsi="Times New Roman"/>
          <w:spacing w:val="3"/>
          <w:sz w:val="24"/>
          <w:szCs w:val="24"/>
        </w:rPr>
        <w:t xml:space="preserve">%, доход от доставки грузов снизился на </w:t>
      </w:r>
      <w:r w:rsidR="00A246D1" w:rsidRPr="00C83B42">
        <w:rPr>
          <w:rFonts w:ascii="Times New Roman" w:eastAsia="Times New Roman" w:hAnsi="Times New Roman"/>
          <w:spacing w:val="3"/>
          <w:sz w:val="24"/>
          <w:szCs w:val="24"/>
        </w:rPr>
        <w:t>4,</w:t>
      </w:r>
      <w:r w:rsidR="00581BCD" w:rsidRPr="00C83B42">
        <w:rPr>
          <w:rFonts w:ascii="Times New Roman" w:eastAsia="Times New Roman" w:hAnsi="Times New Roman"/>
          <w:spacing w:val="3"/>
          <w:sz w:val="24"/>
          <w:szCs w:val="24"/>
        </w:rPr>
        <w:t>1</w:t>
      </w:r>
      <w:r w:rsidRPr="00C83B42">
        <w:rPr>
          <w:rFonts w:ascii="Times New Roman" w:eastAsia="Times New Roman" w:hAnsi="Times New Roman"/>
          <w:spacing w:val="3"/>
          <w:sz w:val="24"/>
          <w:szCs w:val="24"/>
        </w:rPr>
        <w:t xml:space="preserve">% и составил </w:t>
      </w:r>
      <w:r w:rsidR="00581BCD" w:rsidRPr="00C83B42">
        <w:rPr>
          <w:rFonts w:ascii="Times New Roman" w:eastAsia="Times New Roman" w:hAnsi="Times New Roman"/>
          <w:spacing w:val="3"/>
          <w:sz w:val="24"/>
          <w:szCs w:val="24"/>
        </w:rPr>
        <w:t>9 960,2</w:t>
      </w:r>
      <w:r w:rsidR="00A246D1" w:rsidRPr="00C83B42">
        <w:rPr>
          <w:rFonts w:ascii="Times New Roman" w:eastAsia="Times New Roman" w:hAnsi="Times New Roman"/>
          <w:spacing w:val="3"/>
          <w:sz w:val="24"/>
          <w:szCs w:val="24"/>
        </w:rPr>
        <w:t xml:space="preserve"> тыс. руб.</w:t>
      </w:r>
    </w:p>
    <w:p w:rsidR="00EB1D21" w:rsidRPr="00924D7D" w:rsidRDefault="00EB1D21" w:rsidP="00EB1D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C83B42">
        <w:rPr>
          <w:rFonts w:ascii="Times New Roman" w:eastAsia="Times New Roman" w:hAnsi="Times New Roman"/>
          <w:spacing w:val="4"/>
          <w:sz w:val="24"/>
          <w:szCs w:val="24"/>
        </w:rPr>
        <w:t xml:space="preserve">Основные показатели работы </w:t>
      </w:r>
      <w:r w:rsidRPr="00C83B42">
        <w:rPr>
          <w:rFonts w:ascii="Times New Roman" w:eastAsia="Times New Roman" w:hAnsi="Times New Roman"/>
          <w:b/>
          <w:i/>
          <w:spacing w:val="4"/>
          <w:sz w:val="24"/>
          <w:szCs w:val="24"/>
        </w:rPr>
        <w:t>автомобильного транспорта общего пользования</w:t>
      </w:r>
      <w:r w:rsidRPr="00C83B42">
        <w:rPr>
          <w:rFonts w:ascii="Times New Roman" w:eastAsia="Times New Roman" w:hAnsi="Times New Roman"/>
          <w:spacing w:val="4"/>
          <w:sz w:val="24"/>
          <w:szCs w:val="24"/>
        </w:rPr>
        <w:t xml:space="preserve"> в 2015 году в целом характеризуются отрицательными тенденциями развития, что в совокупности с внутренними проблемами, </w:t>
      </w:r>
      <w:r w:rsidRPr="00C83B42">
        <w:rPr>
          <w:rFonts w:ascii="Times New Roman" w:hAnsi="Times New Roman"/>
          <w:sz w:val="24"/>
          <w:szCs w:val="24"/>
        </w:rPr>
        <w:t>вызвано расширением ограничительных мер со стороны сопредельных государств в отношении экономических агентов.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83B42">
        <w:rPr>
          <w:rFonts w:ascii="Times New Roman" w:eastAsia="Times New Roman" w:hAnsi="Times New Roman"/>
          <w:spacing w:val="4"/>
          <w:sz w:val="24"/>
          <w:szCs w:val="24"/>
        </w:rPr>
        <w:t>Автоперевозчиками региона, специализирующимися на предоставлении услуг физическим лицам,</w:t>
      </w:r>
      <w:r w:rsidRPr="00C83B42">
        <w:rPr>
          <w:rFonts w:ascii="Times New Roman" w:eastAsia="Times New Roman" w:hAnsi="Times New Roman"/>
          <w:spacing w:val="3"/>
          <w:sz w:val="24"/>
          <w:szCs w:val="24"/>
        </w:rPr>
        <w:t xml:space="preserve"> на фоне сокращения средней дальности поездки одного пассажира          («-»2,0%) и </w:t>
      </w:r>
      <w:r w:rsidRPr="00C83B42">
        <w:rPr>
          <w:rFonts w:ascii="Times New Roman" w:eastAsia="Times New Roman" w:hAnsi="Times New Roman"/>
          <w:spacing w:val="4"/>
          <w:sz w:val="24"/>
          <w:szCs w:val="24"/>
        </w:rPr>
        <w:t>снижения пассажирооборота по сравнению с 2014 годом на 10,1%</w:t>
      </w:r>
      <w:r w:rsidRPr="00C83B42">
        <w:rPr>
          <w:rFonts w:ascii="Times New Roman" w:eastAsia="Times New Roman" w:hAnsi="Times New Roman"/>
          <w:color w:val="808080"/>
          <w:spacing w:val="4"/>
          <w:sz w:val="24"/>
          <w:szCs w:val="24"/>
        </w:rPr>
        <w:t xml:space="preserve"> </w:t>
      </w:r>
      <w:r w:rsidRPr="00C83B42">
        <w:rPr>
          <w:rFonts w:ascii="Times New Roman" w:eastAsia="Times New Roman" w:hAnsi="Times New Roman"/>
          <w:spacing w:val="4"/>
          <w:sz w:val="24"/>
          <w:szCs w:val="24"/>
        </w:rPr>
        <w:t xml:space="preserve">до </w:t>
      </w:r>
      <w:r w:rsidRPr="00C83B42">
        <w:rPr>
          <w:rFonts w:ascii="Times New Roman" w:eastAsia="Times New Roman" w:hAnsi="Times New Roman"/>
          <w:spacing w:val="4"/>
          <w:sz w:val="24"/>
          <w:szCs w:val="24"/>
        </w:rPr>
        <w:br/>
        <w:t xml:space="preserve">234,7 млн. </w:t>
      </w:r>
      <w:proofErr w:type="spellStart"/>
      <w:r w:rsidRPr="00C83B42">
        <w:rPr>
          <w:rFonts w:ascii="Times New Roman" w:eastAsia="Times New Roman" w:hAnsi="Times New Roman"/>
          <w:spacing w:val="4"/>
          <w:sz w:val="24"/>
          <w:szCs w:val="24"/>
        </w:rPr>
        <w:t>пассажиро</w:t>
      </w:r>
      <w:proofErr w:type="spellEnd"/>
      <w:r w:rsidRPr="00C83B42">
        <w:rPr>
          <w:rFonts w:ascii="Times New Roman" w:eastAsia="Times New Roman" w:hAnsi="Times New Roman"/>
          <w:spacing w:val="4"/>
          <w:sz w:val="24"/>
          <w:szCs w:val="24"/>
        </w:rPr>
        <w:t xml:space="preserve"> – километров,</w:t>
      </w:r>
      <w:r w:rsidRPr="00C83B42">
        <w:rPr>
          <w:rFonts w:ascii="Times New Roman" w:eastAsia="Times New Roman" w:hAnsi="Times New Roman"/>
          <w:spacing w:val="3"/>
          <w:sz w:val="24"/>
          <w:szCs w:val="24"/>
        </w:rPr>
        <w:t xml:space="preserve"> получен доход от перевозки пассажиров в размере              </w:t>
      </w:r>
      <w:r w:rsidRPr="009902EF">
        <w:rPr>
          <w:rFonts w:ascii="Times New Roman" w:eastAsia="Times New Roman" w:hAnsi="Times New Roman"/>
          <w:spacing w:val="3"/>
          <w:sz w:val="24"/>
          <w:szCs w:val="24"/>
        </w:rPr>
        <w:t>138 209,4</w:t>
      </w:r>
      <w:r w:rsidRPr="00C83B42">
        <w:rPr>
          <w:rFonts w:ascii="Times New Roman" w:eastAsia="Times New Roman" w:hAnsi="Times New Roman"/>
          <w:spacing w:val="3"/>
          <w:sz w:val="24"/>
          <w:szCs w:val="24"/>
        </w:rPr>
        <w:t xml:space="preserve"> тыс. руб., сократившийся </w:t>
      </w:r>
      <w:r w:rsidRPr="009902EF">
        <w:rPr>
          <w:rFonts w:ascii="Times New Roman" w:eastAsia="Times New Roman" w:hAnsi="Times New Roman"/>
          <w:spacing w:val="3"/>
          <w:sz w:val="24"/>
          <w:szCs w:val="24"/>
        </w:rPr>
        <w:t>на 9,0%.</w:t>
      </w:r>
      <w:r w:rsidRPr="00C83B42">
        <w:rPr>
          <w:rFonts w:ascii="Times New Roman" w:eastAsia="Times New Roman" w:hAnsi="Times New Roman"/>
          <w:spacing w:val="3"/>
          <w:sz w:val="24"/>
          <w:szCs w:val="24"/>
        </w:rPr>
        <w:t xml:space="preserve"> В разрезе административно-территориальных образований показатели сложились следующим образом:</w:t>
      </w:r>
      <w:proofErr w:type="gramEnd"/>
    </w:p>
    <w:p w:rsidR="005C5D7C" w:rsidRPr="00C83B42" w:rsidRDefault="005C5D7C" w:rsidP="000C2C27">
      <w:pPr>
        <w:spacing w:after="0" w:line="240" w:lineRule="auto"/>
        <w:ind w:hanging="993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014048" cy="2480553"/>
            <wp:effectExtent l="19050" t="0" r="0" b="0"/>
            <wp:docPr id="5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C5D7C" w:rsidRPr="00C83B42" w:rsidRDefault="005C5D7C" w:rsidP="00A26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83B42">
        <w:rPr>
          <w:rFonts w:ascii="Times New Roman" w:eastAsia="Times New Roman" w:hAnsi="Times New Roman"/>
          <w:sz w:val="24"/>
          <w:szCs w:val="24"/>
        </w:rPr>
        <w:t xml:space="preserve">Наибольший объем пассажирооборота автомобильного транспорта отмечен по                  г. Тирасполь и г. Днестровск – </w:t>
      </w:r>
      <w:r w:rsidR="006466CF" w:rsidRPr="00C83B42">
        <w:rPr>
          <w:rFonts w:ascii="Times New Roman" w:eastAsia="Times New Roman" w:hAnsi="Times New Roman"/>
          <w:sz w:val="24"/>
          <w:szCs w:val="24"/>
        </w:rPr>
        <w:t>94</w:t>
      </w:r>
      <w:r w:rsidRPr="00C83B42">
        <w:rPr>
          <w:rFonts w:ascii="Times New Roman" w:eastAsia="Times New Roman" w:hAnsi="Times New Roman"/>
          <w:sz w:val="24"/>
          <w:szCs w:val="24"/>
        </w:rPr>
        <w:t> </w:t>
      </w:r>
      <w:r w:rsidR="006466CF" w:rsidRPr="00C83B42">
        <w:rPr>
          <w:rFonts w:ascii="Times New Roman" w:eastAsia="Times New Roman" w:hAnsi="Times New Roman"/>
          <w:sz w:val="24"/>
          <w:szCs w:val="24"/>
        </w:rPr>
        <w:t>943</w:t>
      </w:r>
      <w:r w:rsidR="009A6B84" w:rsidRPr="00C83B42">
        <w:rPr>
          <w:rFonts w:ascii="Times New Roman" w:eastAsia="Times New Roman" w:hAnsi="Times New Roman"/>
          <w:sz w:val="24"/>
          <w:szCs w:val="24"/>
        </w:rPr>
        <w:t>,</w:t>
      </w:r>
      <w:r w:rsidR="006466CF" w:rsidRPr="00C83B42">
        <w:rPr>
          <w:rFonts w:ascii="Times New Roman" w:eastAsia="Times New Roman" w:hAnsi="Times New Roman"/>
          <w:sz w:val="24"/>
          <w:szCs w:val="24"/>
        </w:rPr>
        <w:t>8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тыс. пас-км, сократившийся в 2015 год</w:t>
      </w:r>
      <w:r w:rsidR="006466CF" w:rsidRPr="00C83B42">
        <w:rPr>
          <w:rFonts w:ascii="Times New Roman" w:eastAsia="Times New Roman" w:hAnsi="Times New Roman"/>
          <w:sz w:val="24"/>
          <w:szCs w:val="24"/>
        </w:rPr>
        <w:t>у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по отношению к уровню 2014 года на </w:t>
      </w:r>
      <w:r w:rsidR="006466CF" w:rsidRPr="00C83B42">
        <w:rPr>
          <w:rFonts w:ascii="Times New Roman" w:eastAsia="Times New Roman" w:hAnsi="Times New Roman"/>
          <w:sz w:val="24"/>
          <w:szCs w:val="24"/>
        </w:rPr>
        <w:t>6,2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%., на фоне чего доходы автотранспортных организаций сократились на </w:t>
      </w:r>
      <w:r w:rsidR="006466CF" w:rsidRPr="00C83B42">
        <w:rPr>
          <w:rFonts w:ascii="Times New Roman" w:eastAsia="Times New Roman" w:hAnsi="Times New Roman"/>
          <w:sz w:val="24"/>
          <w:szCs w:val="24"/>
        </w:rPr>
        <w:t>5,0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%. По г. Бендеры сужение пассажирооборота составило </w:t>
      </w:r>
      <w:r w:rsidR="006466CF" w:rsidRPr="00C83B42">
        <w:rPr>
          <w:rFonts w:ascii="Times New Roman" w:eastAsia="Times New Roman" w:hAnsi="Times New Roman"/>
          <w:sz w:val="24"/>
          <w:szCs w:val="24"/>
        </w:rPr>
        <w:t>12,4</w:t>
      </w:r>
      <w:r w:rsidRPr="00C83B42">
        <w:rPr>
          <w:rFonts w:ascii="Times New Roman" w:eastAsia="Times New Roman" w:hAnsi="Times New Roman"/>
          <w:sz w:val="24"/>
          <w:szCs w:val="24"/>
        </w:rPr>
        <w:t>%</w:t>
      </w:r>
      <w:r w:rsidR="007F5586" w:rsidRPr="00C83B4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достигнув в абсолютном выражении </w:t>
      </w:r>
      <w:r w:rsidR="006466CF" w:rsidRPr="00C83B42">
        <w:rPr>
          <w:rFonts w:ascii="Times New Roman" w:eastAsia="Times New Roman" w:hAnsi="Times New Roman"/>
          <w:sz w:val="24"/>
          <w:szCs w:val="24"/>
        </w:rPr>
        <w:t>76</w:t>
      </w:r>
      <w:r w:rsidR="009A6B84" w:rsidRPr="00C83B42">
        <w:rPr>
          <w:rFonts w:ascii="Times New Roman" w:eastAsia="Times New Roman" w:hAnsi="Times New Roman"/>
          <w:sz w:val="24"/>
          <w:szCs w:val="24"/>
        </w:rPr>
        <w:t> </w:t>
      </w:r>
      <w:r w:rsidR="006466CF" w:rsidRPr="00C83B42">
        <w:rPr>
          <w:rFonts w:ascii="Times New Roman" w:eastAsia="Times New Roman" w:hAnsi="Times New Roman"/>
          <w:sz w:val="24"/>
          <w:szCs w:val="24"/>
        </w:rPr>
        <w:t>564</w:t>
      </w:r>
      <w:r w:rsidR="009A6B84" w:rsidRPr="00C83B42">
        <w:rPr>
          <w:rFonts w:ascii="Times New Roman" w:eastAsia="Times New Roman" w:hAnsi="Times New Roman"/>
          <w:sz w:val="24"/>
          <w:szCs w:val="24"/>
        </w:rPr>
        <w:t>,</w:t>
      </w:r>
      <w:r w:rsidR="006466CF" w:rsidRPr="00C83B42">
        <w:rPr>
          <w:rFonts w:ascii="Times New Roman" w:eastAsia="Times New Roman" w:hAnsi="Times New Roman"/>
          <w:sz w:val="24"/>
          <w:szCs w:val="24"/>
        </w:rPr>
        <w:t>2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тыс. пас-км.</w:t>
      </w:r>
      <w:proofErr w:type="gramEnd"/>
      <w:r w:rsidRPr="00C83B42">
        <w:rPr>
          <w:rFonts w:ascii="Times New Roman" w:eastAsia="Times New Roman" w:hAnsi="Times New Roman"/>
          <w:sz w:val="24"/>
          <w:szCs w:val="24"/>
        </w:rPr>
        <w:t xml:space="preserve"> По </w:t>
      </w:r>
      <w:proofErr w:type="spellStart"/>
      <w:r w:rsidRPr="00C83B42">
        <w:rPr>
          <w:rFonts w:ascii="Times New Roman" w:eastAsia="Times New Roman" w:hAnsi="Times New Roman"/>
          <w:sz w:val="24"/>
          <w:szCs w:val="24"/>
        </w:rPr>
        <w:t>Рыбницкому</w:t>
      </w:r>
      <w:proofErr w:type="spellEnd"/>
      <w:r w:rsidRPr="00C83B42">
        <w:rPr>
          <w:rFonts w:ascii="Times New Roman" w:eastAsia="Times New Roman" w:hAnsi="Times New Roman"/>
          <w:sz w:val="24"/>
          <w:szCs w:val="24"/>
        </w:rPr>
        <w:t xml:space="preserve"> району и </w:t>
      </w:r>
      <w:r w:rsidR="006466CF" w:rsidRPr="00C83B42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C83B42">
        <w:rPr>
          <w:rFonts w:ascii="Times New Roman" w:eastAsia="Times New Roman" w:hAnsi="Times New Roman"/>
          <w:sz w:val="24"/>
          <w:szCs w:val="24"/>
        </w:rPr>
        <w:t>г. Рыбница величина пассажирооборота снизилась на 1</w:t>
      </w:r>
      <w:r w:rsidR="006466CF" w:rsidRPr="00C83B42">
        <w:rPr>
          <w:rFonts w:ascii="Times New Roman" w:eastAsia="Times New Roman" w:hAnsi="Times New Roman"/>
          <w:sz w:val="24"/>
          <w:szCs w:val="24"/>
        </w:rPr>
        <w:t>5</w:t>
      </w:r>
      <w:r w:rsidR="00020345" w:rsidRPr="00C83B42">
        <w:rPr>
          <w:rFonts w:ascii="Times New Roman" w:eastAsia="Times New Roman" w:hAnsi="Times New Roman"/>
          <w:sz w:val="24"/>
          <w:szCs w:val="24"/>
        </w:rPr>
        <w:t>,</w:t>
      </w:r>
      <w:r w:rsidR="006466CF" w:rsidRPr="00C83B42">
        <w:rPr>
          <w:rFonts w:ascii="Times New Roman" w:eastAsia="Times New Roman" w:hAnsi="Times New Roman"/>
          <w:sz w:val="24"/>
          <w:szCs w:val="24"/>
        </w:rPr>
        <w:t>0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% и составила </w:t>
      </w:r>
      <w:r w:rsidR="00B30B16" w:rsidRPr="00C83B42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="006466CF" w:rsidRPr="00C83B42">
        <w:rPr>
          <w:rFonts w:ascii="Times New Roman" w:eastAsia="Times New Roman" w:hAnsi="Times New Roman"/>
          <w:sz w:val="24"/>
          <w:szCs w:val="24"/>
        </w:rPr>
        <w:t>25</w:t>
      </w:r>
      <w:r w:rsidR="00020345" w:rsidRPr="00C83B42">
        <w:rPr>
          <w:rFonts w:ascii="Times New Roman" w:eastAsia="Times New Roman" w:hAnsi="Times New Roman"/>
          <w:sz w:val="24"/>
          <w:szCs w:val="24"/>
        </w:rPr>
        <w:t> </w:t>
      </w:r>
      <w:r w:rsidR="006466CF" w:rsidRPr="00C83B42">
        <w:rPr>
          <w:rFonts w:ascii="Times New Roman" w:eastAsia="Times New Roman" w:hAnsi="Times New Roman"/>
          <w:sz w:val="24"/>
          <w:szCs w:val="24"/>
        </w:rPr>
        <w:t>130</w:t>
      </w:r>
      <w:r w:rsidR="00020345" w:rsidRPr="00C83B42">
        <w:rPr>
          <w:rFonts w:ascii="Times New Roman" w:eastAsia="Times New Roman" w:hAnsi="Times New Roman"/>
          <w:sz w:val="24"/>
          <w:szCs w:val="24"/>
        </w:rPr>
        <w:t>,</w:t>
      </w:r>
      <w:r w:rsidR="006466CF" w:rsidRPr="00C83B42">
        <w:rPr>
          <w:rFonts w:ascii="Times New Roman" w:eastAsia="Times New Roman" w:hAnsi="Times New Roman"/>
          <w:sz w:val="24"/>
          <w:szCs w:val="24"/>
        </w:rPr>
        <w:t>4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тыс. пас-км, в </w:t>
      </w:r>
      <w:proofErr w:type="gramStart"/>
      <w:r w:rsidRPr="00C83B42">
        <w:rPr>
          <w:rFonts w:ascii="Times New Roman" w:eastAsia="Times New Roman" w:hAnsi="Times New Roman"/>
          <w:sz w:val="24"/>
          <w:szCs w:val="24"/>
        </w:rPr>
        <w:t>связи</w:t>
      </w:r>
      <w:proofErr w:type="gramEnd"/>
      <w:r w:rsidRPr="00C83B42">
        <w:rPr>
          <w:rFonts w:ascii="Times New Roman" w:eastAsia="Times New Roman" w:hAnsi="Times New Roman"/>
          <w:sz w:val="24"/>
          <w:szCs w:val="24"/>
        </w:rPr>
        <w:t xml:space="preserve"> с чем доходы от оказания услуг населению сократились на 1</w:t>
      </w:r>
      <w:r w:rsidR="006466CF" w:rsidRPr="00C83B42">
        <w:rPr>
          <w:rFonts w:ascii="Times New Roman" w:eastAsia="Times New Roman" w:hAnsi="Times New Roman"/>
          <w:sz w:val="24"/>
          <w:szCs w:val="24"/>
        </w:rPr>
        <w:t>3</w:t>
      </w:r>
      <w:r w:rsidR="00020345" w:rsidRPr="00C83B42">
        <w:rPr>
          <w:rFonts w:ascii="Times New Roman" w:eastAsia="Times New Roman" w:hAnsi="Times New Roman"/>
          <w:sz w:val="24"/>
          <w:szCs w:val="24"/>
        </w:rPr>
        <w:t>,</w:t>
      </w:r>
      <w:r w:rsidR="006466CF" w:rsidRPr="00C83B42">
        <w:rPr>
          <w:rFonts w:ascii="Times New Roman" w:eastAsia="Times New Roman" w:hAnsi="Times New Roman"/>
          <w:sz w:val="24"/>
          <w:szCs w:val="24"/>
        </w:rPr>
        <w:t>3</w:t>
      </w:r>
      <w:r w:rsidRPr="00C83B42">
        <w:rPr>
          <w:rFonts w:ascii="Times New Roman" w:eastAsia="Times New Roman" w:hAnsi="Times New Roman"/>
          <w:sz w:val="24"/>
          <w:szCs w:val="24"/>
        </w:rPr>
        <w:t>%.</w:t>
      </w:r>
    </w:p>
    <w:p w:rsidR="005C5D7C" w:rsidRPr="00C83B42" w:rsidRDefault="00020345" w:rsidP="00A26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eastAsia="Times New Roman" w:hAnsi="Times New Roman"/>
          <w:sz w:val="24"/>
          <w:szCs w:val="24"/>
        </w:rPr>
        <w:t>При этом</w:t>
      </w:r>
      <w:proofErr w:type="gramStart"/>
      <w:r w:rsidRPr="00C83B42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C83B42">
        <w:rPr>
          <w:rFonts w:ascii="Times New Roman" w:eastAsia="Times New Roman" w:hAnsi="Times New Roman"/>
          <w:sz w:val="24"/>
          <w:szCs w:val="24"/>
        </w:rPr>
        <w:t xml:space="preserve"> п</w:t>
      </w:r>
      <w:r w:rsidR="005C5D7C" w:rsidRPr="00C83B42">
        <w:rPr>
          <w:rFonts w:ascii="Times New Roman" w:eastAsia="Times New Roman" w:hAnsi="Times New Roman"/>
          <w:sz w:val="24"/>
          <w:szCs w:val="24"/>
        </w:rPr>
        <w:t xml:space="preserve">о </w:t>
      </w:r>
      <w:proofErr w:type="spellStart"/>
      <w:r w:rsidR="005C5D7C" w:rsidRPr="00C83B42">
        <w:rPr>
          <w:rFonts w:ascii="Times New Roman" w:eastAsia="Times New Roman" w:hAnsi="Times New Roman"/>
          <w:sz w:val="24"/>
          <w:szCs w:val="24"/>
        </w:rPr>
        <w:t>Слободзейскому</w:t>
      </w:r>
      <w:proofErr w:type="spellEnd"/>
      <w:r w:rsidR="005C5D7C" w:rsidRPr="00C83B42">
        <w:rPr>
          <w:rFonts w:ascii="Times New Roman" w:eastAsia="Times New Roman" w:hAnsi="Times New Roman"/>
          <w:sz w:val="24"/>
          <w:szCs w:val="24"/>
        </w:rPr>
        <w:t xml:space="preserve"> району и г. Слободзея по итогам 2015 года на фоне увеличени</w:t>
      </w:r>
      <w:r w:rsidR="00DF2B25" w:rsidRPr="00C83B42">
        <w:rPr>
          <w:rFonts w:ascii="Times New Roman" w:eastAsia="Times New Roman" w:hAnsi="Times New Roman"/>
          <w:sz w:val="24"/>
          <w:szCs w:val="24"/>
        </w:rPr>
        <w:t>я</w:t>
      </w:r>
      <w:r w:rsidR="005C5D7C" w:rsidRPr="00C83B42">
        <w:rPr>
          <w:rFonts w:ascii="Times New Roman" w:eastAsia="Times New Roman" w:hAnsi="Times New Roman"/>
          <w:sz w:val="24"/>
          <w:szCs w:val="24"/>
        </w:rPr>
        <w:t xml:space="preserve"> объема пассажирооборота на </w:t>
      </w:r>
      <w:r w:rsidR="006466CF" w:rsidRPr="00C83B42">
        <w:rPr>
          <w:rFonts w:ascii="Times New Roman" w:eastAsia="Times New Roman" w:hAnsi="Times New Roman"/>
          <w:sz w:val="24"/>
          <w:szCs w:val="24"/>
        </w:rPr>
        <w:t>25,7</w:t>
      </w:r>
      <w:r w:rsidR="005C5D7C" w:rsidRPr="00C83B42">
        <w:rPr>
          <w:rFonts w:ascii="Times New Roman" w:eastAsia="Times New Roman" w:hAnsi="Times New Roman"/>
          <w:sz w:val="24"/>
          <w:szCs w:val="24"/>
        </w:rPr>
        <w:t xml:space="preserve">% до </w:t>
      </w:r>
      <w:r w:rsidR="006466CF" w:rsidRPr="00C83B42">
        <w:rPr>
          <w:rFonts w:ascii="Times New Roman" w:eastAsia="Times New Roman" w:hAnsi="Times New Roman"/>
          <w:sz w:val="24"/>
          <w:szCs w:val="24"/>
        </w:rPr>
        <w:t>12</w:t>
      </w:r>
      <w:r w:rsidRPr="00C83B42">
        <w:rPr>
          <w:rFonts w:ascii="Times New Roman" w:eastAsia="Times New Roman" w:hAnsi="Times New Roman"/>
          <w:sz w:val="24"/>
          <w:szCs w:val="24"/>
        </w:rPr>
        <w:t> </w:t>
      </w:r>
      <w:r w:rsidR="006466CF" w:rsidRPr="00C83B42">
        <w:rPr>
          <w:rFonts w:ascii="Times New Roman" w:eastAsia="Times New Roman" w:hAnsi="Times New Roman"/>
          <w:sz w:val="24"/>
          <w:szCs w:val="24"/>
        </w:rPr>
        <w:t>897</w:t>
      </w:r>
      <w:r w:rsidRPr="00C83B42">
        <w:rPr>
          <w:rFonts w:ascii="Times New Roman" w:eastAsia="Times New Roman" w:hAnsi="Times New Roman"/>
          <w:sz w:val="24"/>
          <w:szCs w:val="24"/>
        </w:rPr>
        <w:t>,</w:t>
      </w:r>
      <w:r w:rsidR="006466CF" w:rsidRPr="00C83B42">
        <w:rPr>
          <w:rFonts w:ascii="Times New Roman" w:eastAsia="Times New Roman" w:hAnsi="Times New Roman"/>
          <w:sz w:val="24"/>
          <w:szCs w:val="24"/>
        </w:rPr>
        <w:t>2</w:t>
      </w:r>
      <w:r w:rsidR="005C5D7C" w:rsidRPr="00C83B42">
        <w:rPr>
          <w:rFonts w:ascii="Times New Roman" w:eastAsia="Times New Roman" w:hAnsi="Times New Roman"/>
          <w:sz w:val="24"/>
          <w:szCs w:val="24"/>
        </w:rPr>
        <w:t xml:space="preserve"> тыс. пас-км и средней дальности поездки одного пассажира на </w:t>
      </w:r>
      <w:r w:rsidR="008A2670" w:rsidRPr="00C83B42">
        <w:rPr>
          <w:rFonts w:ascii="Times New Roman" w:eastAsia="Times New Roman" w:hAnsi="Times New Roman"/>
          <w:sz w:val="24"/>
          <w:szCs w:val="24"/>
        </w:rPr>
        <w:t>3,7</w:t>
      </w:r>
      <w:r w:rsidR="005C5D7C" w:rsidRPr="00C83B42">
        <w:rPr>
          <w:rFonts w:ascii="Times New Roman" w:eastAsia="Times New Roman" w:hAnsi="Times New Roman"/>
          <w:sz w:val="24"/>
          <w:szCs w:val="24"/>
        </w:rPr>
        <w:t xml:space="preserve">%, отмечается </w:t>
      </w:r>
      <w:r w:rsidRPr="00C83B42">
        <w:rPr>
          <w:rFonts w:ascii="Times New Roman" w:eastAsia="Times New Roman" w:hAnsi="Times New Roman"/>
          <w:sz w:val="24"/>
          <w:szCs w:val="24"/>
        </w:rPr>
        <w:t>сокращение</w:t>
      </w:r>
      <w:r w:rsidR="005C5D7C" w:rsidRPr="00C83B42">
        <w:rPr>
          <w:rFonts w:ascii="Times New Roman" w:eastAsia="Times New Roman" w:hAnsi="Times New Roman"/>
          <w:sz w:val="24"/>
          <w:szCs w:val="24"/>
        </w:rPr>
        <w:t xml:space="preserve"> величин</w:t>
      </w:r>
      <w:r w:rsidRPr="00C83B42">
        <w:rPr>
          <w:rFonts w:ascii="Times New Roman" w:eastAsia="Times New Roman" w:hAnsi="Times New Roman"/>
          <w:sz w:val="24"/>
          <w:szCs w:val="24"/>
        </w:rPr>
        <w:t>ы</w:t>
      </w:r>
      <w:r w:rsidR="005C5D7C" w:rsidRPr="00C83B42">
        <w:rPr>
          <w:rFonts w:ascii="Times New Roman" w:eastAsia="Times New Roman" w:hAnsi="Times New Roman"/>
          <w:sz w:val="24"/>
          <w:szCs w:val="24"/>
        </w:rPr>
        <w:t xml:space="preserve"> доходов от оказания услуг пассажирам на </w:t>
      </w:r>
      <w:r w:rsidR="008A2670" w:rsidRPr="00C83B42">
        <w:rPr>
          <w:rFonts w:ascii="Times New Roman" w:eastAsia="Times New Roman" w:hAnsi="Times New Roman"/>
          <w:sz w:val="24"/>
          <w:szCs w:val="24"/>
        </w:rPr>
        <w:t>6,9</w:t>
      </w:r>
      <w:r w:rsidR="005C5D7C" w:rsidRPr="00C83B42">
        <w:rPr>
          <w:rFonts w:ascii="Times New Roman" w:eastAsia="Times New Roman" w:hAnsi="Times New Roman"/>
          <w:sz w:val="24"/>
          <w:szCs w:val="24"/>
        </w:rPr>
        <w:t>%.</w:t>
      </w:r>
    </w:p>
    <w:p w:rsidR="000C2C27" w:rsidRPr="00C83B42" w:rsidRDefault="000C2C27" w:rsidP="000C2C27">
      <w:pPr>
        <w:pStyle w:val="12"/>
        <w:ind w:left="0"/>
        <w:rPr>
          <w:b/>
        </w:rPr>
      </w:pPr>
    </w:p>
    <w:p w:rsidR="000C2C27" w:rsidRPr="00C83B42" w:rsidRDefault="000C2C27" w:rsidP="000C2C27">
      <w:pPr>
        <w:pStyle w:val="12"/>
        <w:ind w:left="0"/>
        <w:rPr>
          <w:b/>
        </w:rPr>
      </w:pPr>
      <w:r w:rsidRPr="00C83B42">
        <w:rPr>
          <w:b/>
        </w:rPr>
        <w:t>1.6. Потребительский рынок</w:t>
      </w:r>
    </w:p>
    <w:p w:rsidR="000C2C27" w:rsidRPr="00C83B42" w:rsidRDefault="000C2C27" w:rsidP="000C2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83B42">
        <w:rPr>
          <w:rFonts w:ascii="Times New Roman" w:eastAsiaTheme="minorEastAsia" w:hAnsi="Times New Roman"/>
          <w:sz w:val="24"/>
        </w:rPr>
        <w:t xml:space="preserve">Ситуация на потребительском рынке республики в 2015 году </w:t>
      </w:r>
      <w:r w:rsidR="00E75288" w:rsidRPr="00C83B42">
        <w:rPr>
          <w:rFonts w:ascii="Times New Roman" w:eastAsiaTheme="minorHAnsi" w:hAnsi="Times New Roman"/>
          <w:sz w:val="24"/>
          <w:szCs w:val="24"/>
          <w:lang w:eastAsia="en-US"/>
        </w:rPr>
        <w:t>н</w:t>
      </w:r>
      <w:r w:rsidR="00E75288" w:rsidRPr="00C83B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а </w:t>
      </w:r>
      <w:r w:rsidR="00E75288" w:rsidRPr="00C83B42">
        <w:rPr>
          <w:rFonts w:ascii="Times New Roman" w:eastAsiaTheme="minorHAnsi" w:hAnsi="Times New Roman"/>
          <w:sz w:val="24"/>
          <w:szCs w:val="24"/>
          <w:lang w:eastAsia="en-US"/>
        </w:rPr>
        <w:t>фоне дефляции в продовольственном и непродовольственном сегментах рынка в совокупности с усугублением ситуации в сфере доходов населения демонстрировала</w:t>
      </w:r>
      <w:r w:rsidR="00E75288" w:rsidRPr="00C83B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понижательную динамику.</w:t>
      </w:r>
      <w:proofErr w:type="gramEnd"/>
      <w:r w:rsidR="00E75288" w:rsidRPr="00C83B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Так,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совокупный объем розничного товарооборота городов и районов республики в отчетном году сложился в размере 5 555,2 млн. руб., снизившись по отношению к базовому уровню 2014 года в текущих ценах на 26,4%. Падение розничного товарооборота зафиксировано во всех городах и районах республики.</w:t>
      </w:r>
    </w:p>
    <w:p w:rsidR="000C2C27" w:rsidRPr="00C83B42" w:rsidRDefault="000C2C27" w:rsidP="000C2C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40425" cy="2769768"/>
            <wp:effectExtent l="0" t="0" r="0" b="0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C2C27" w:rsidRPr="00C83B42" w:rsidRDefault="000C2C27" w:rsidP="000C2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eastAsia="Times New Roman" w:hAnsi="Times New Roman"/>
          <w:sz w:val="24"/>
          <w:szCs w:val="24"/>
        </w:rPr>
        <w:t xml:space="preserve">Наибольшая доля розничного товарооборота (49,9%) была сформирована торговыми организациями </w:t>
      </w:r>
      <w:proofErr w:type="gramStart"/>
      <w:r w:rsidRPr="00C83B42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eastAsia="Times New Roman" w:hAnsi="Times New Roman"/>
          <w:sz w:val="24"/>
          <w:szCs w:val="24"/>
        </w:rPr>
        <w:t>. Тирасполь и г. Днестровск.</w:t>
      </w:r>
    </w:p>
    <w:p w:rsidR="000C2C27" w:rsidRPr="00C83B42" w:rsidRDefault="000C2C27" w:rsidP="000C2C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3600" cy="2276272"/>
            <wp:effectExtent l="0" t="0" r="0" b="0"/>
            <wp:docPr id="32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C2C27" w:rsidRPr="00C83B42" w:rsidRDefault="000C2C27" w:rsidP="000C2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eastAsia="Times New Roman" w:hAnsi="Times New Roman"/>
          <w:sz w:val="24"/>
          <w:szCs w:val="24"/>
        </w:rPr>
        <w:t xml:space="preserve">Одним из составляющих потребительского рынка является сегмент </w:t>
      </w:r>
      <w:r w:rsidRPr="00C83B42">
        <w:rPr>
          <w:rFonts w:ascii="Times New Roman" w:eastAsia="Times New Roman" w:hAnsi="Times New Roman"/>
          <w:b/>
          <w:sz w:val="24"/>
          <w:szCs w:val="24"/>
        </w:rPr>
        <w:t>платных услуг населению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C83B42">
        <w:rPr>
          <w:rFonts w:ascii="Times New Roman" w:hAnsi="Times New Roman"/>
          <w:sz w:val="24"/>
          <w:szCs w:val="24"/>
        </w:rPr>
        <w:t>Спрос населения городов и районов на платные услуги, стимулируемый как изменениями в поведении населения в условиях снижения денежных доходов, так и необходимостью потребления тех услуг, которые оказываются на платной основе (бытовые услуги, жилищные, коммунальные, услуги связи, культуры и т.д.) сократился в 2015 году по отношению к сопоставимому показателю 2014 года на 1,6%. При этом абсолютная стоимость услуг, оказанных населению</w:t>
      </w:r>
      <w:proofErr w:type="gramEnd"/>
      <w:r w:rsidRPr="00C83B42">
        <w:rPr>
          <w:rFonts w:ascii="Times New Roman" w:hAnsi="Times New Roman"/>
          <w:sz w:val="24"/>
          <w:szCs w:val="24"/>
        </w:rPr>
        <w:t xml:space="preserve"> через все каналы реализации, составила 2 174,3 млн. руб. </w:t>
      </w:r>
    </w:p>
    <w:p w:rsidR="000C2C27" w:rsidRPr="00C83B42" w:rsidRDefault="000C2C27" w:rsidP="000C2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83B42">
        <w:rPr>
          <w:rFonts w:ascii="Times New Roman" w:eastAsia="Times New Roman" w:hAnsi="Times New Roman"/>
          <w:sz w:val="24"/>
          <w:szCs w:val="24"/>
        </w:rPr>
        <w:t xml:space="preserve">В территориальном разрезе незначительное расширение объёма платных услуг в                   2015 году по отношению к базовому параметру </w:t>
      </w:r>
      <w:r w:rsidR="00177909" w:rsidRPr="00C83B42">
        <w:rPr>
          <w:rFonts w:ascii="Times New Roman" w:eastAsia="Times New Roman" w:hAnsi="Times New Roman"/>
          <w:sz w:val="24"/>
          <w:szCs w:val="24"/>
        </w:rPr>
        <w:t xml:space="preserve">2014 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года отмечено в </w:t>
      </w:r>
      <w:proofErr w:type="spellStart"/>
      <w:r w:rsidRPr="00C83B42">
        <w:rPr>
          <w:rFonts w:ascii="Times New Roman" w:eastAsia="Times New Roman" w:hAnsi="Times New Roman"/>
          <w:sz w:val="24"/>
          <w:szCs w:val="24"/>
        </w:rPr>
        <w:t>Григориопольском</w:t>
      </w:r>
      <w:proofErr w:type="spellEnd"/>
      <w:r w:rsidRPr="00C83B42">
        <w:rPr>
          <w:rFonts w:ascii="Times New Roman" w:eastAsia="Times New Roman" w:hAnsi="Times New Roman"/>
          <w:sz w:val="24"/>
          <w:szCs w:val="24"/>
        </w:rPr>
        <w:t xml:space="preserve"> районе и г. Григориополь (на 0,6%), в </w:t>
      </w:r>
      <w:proofErr w:type="spellStart"/>
      <w:r w:rsidRPr="00C83B42">
        <w:rPr>
          <w:rFonts w:ascii="Times New Roman" w:eastAsia="Times New Roman" w:hAnsi="Times New Roman"/>
          <w:sz w:val="24"/>
          <w:szCs w:val="24"/>
        </w:rPr>
        <w:t>Рыбницком</w:t>
      </w:r>
      <w:proofErr w:type="spellEnd"/>
      <w:r w:rsidRPr="00C83B42">
        <w:rPr>
          <w:rFonts w:ascii="Times New Roman" w:eastAsia="Times New Roman" w:hAnsi="Times New Roman"/>
          <w:sz w:val="24"/>
          <w:szCs w:val="24"/>
        </w:rPr>
        <w:t xml:space="preserve"> районе и г. Рыбница (на 0,8%), а сокращение платных услуг зафиксировано в г. Тирасполь и г. Днестровск (на 2,5%), в </w:t>
      </w:r>
      <w:r w:rsidR="00177909" w:rsidRPr="00C83B42">
        <w:rPr>
          <w:rFonts w:ascii="Times New Roman" w:eastAsia="Times New Roman" w:hAnsi="Times New Roman"/>
          <w:sz w:val="24"/>
          <w:szCs w:val="24"/>
        </w:rPr>
        <w:br/>
      </w:r>
      <w:r w:rsidRPr="00C83B42">
        <w:rPr>
          <w:rFonts w:ascii="Times New Roman" w:eastAsia="Times New Roman" w:hAnsi="Times New Roman"/>
          <w:sz w:val="24"/>
          <w:szCs w:val="24"/>
        </w:rPr>
        <w:t xml:space="preserve">г. Бендеры (на 0,4%), в </w:t>
      </w:r>
      <w:proofErr w:type="spellStart"/>
      <w:r w:rsidRPr="00C83B42">
        <w:rPr>
          <w:rFonts w:ascii="Times New Roman" w:eastAsia="Times New Roman" w:hAnsi="Times New Roman"/>
          <w:sz w:val="24"/>
          <w:szCs w:val="24"/>
        </w:rPr>
        <w:t>Дубоссарском</w:t>
      </w:r>
      <w:proofErr w:type="spellEnd"/>
      <w:r w:rsidRPr="00C83B42">
        <w:rPr>
          <w:rFonts w:ascii="Times New Roman" w:eastAsia="Times New Roman" w:hAnsi="Times New Roman"/>
          <w:sz w:val="24"/>
          <w:szCs w:val="24"/>
        </w:rPr>
        <w:t xml:space="preserve"> районе и г. Дубоссары (на</w:t>
      </w:r>
      <w:proofErr w:type="gramEnd"/>
      <w:r w:rsidRPr="00C83B42">
        <w:rPr>
          <w:rFonts w:ascii="Times New Roman" w:eastAsia="Times New Roman" w:hAnsi="Times New Roman"/>
          <w:sz w:val="24"/>
          <w:szCs w:val="24"/>
        </w:rPr>
        <w:t xml:space="preserve"> 1,8%), а также в Каменском районе и </w:t>
      </w:r>
      <w:proofErr w:type="gramStart"/>
      <w:r w:rsidRPr="00C83B42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eastAsia="Times New Roman" w:hAnsi="Times New Roman"/>
          <w:sz w:val="24"/>
          <w:szCs w:val="24"/>
        </w:rPr>
        <w:t xml:space="preserve">. Каменка (на 6,7%). Динамика объема платных услуг населению в разрезе городов и районов представлена ниже: </w:t>
      </w:r>
    </w:p>
    <w:p w:rsidR="000C2C27" w:rsidRPr="00C83B42" w:rsidRDefault="000C2C27" w:rsidP="000C2C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83B4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2315183"/>
            <wp:effectExtent l="0" t="0" r="0" b="0"/>
            <wp:docPr id="1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C2C27" w:rsidRPr="00C83B42" w:rsidRDefault="000C2C27" w:rsidP="000C2C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  <w:lang w:eastAsia="en-US"/>
        </w:rPr>
        <w:t xml:space="preserve">Таким образом, потребительский рынок, совершенствуя формы торговли и обслуживания населения, повышая уровень конкурентоспособности сегментов рынка, расширяя виды услуг, продолжает оказывать влияние на общеэкономическую динамику экономики республики. </w:t>
      </w:r>
      <w:r w:rsidRPr="00C83B42">
        <w:rPr>
          <w:rFonts w:ascii="Times New Roman" w:hAnsi="Times New Roman"/>
          <w:sz w:val="24"/>
          <w:szCs w:val="24"/>
        </w:rPr>
        <w:t>Вместе с этим, воздействие группы факторов, связанных с нестабильной внешнеполитической и экономической конъюнктурой в совокупности с углублением структурных деформаций реального сектора экономики, отражаются на потребительском поведении населения и сказываются на динамике развития потребительского рынка городов и районов республики.</w:t>
      </w:r>
    </w:p>
    <w:p w:rsidR="000C2C27" w:rsidRPr="00C83B42" w:rsidRDefault="000C2C27" w:rsidP="000C2C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C429C" w:rsidRPr="00C83B42" w:rsidRDefault="000C429C" w:rsidP="000C2C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C429C" w:rsidRPr="00C83B42" w:rsidRDefault="000C429C" w:rsidP="000C2C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C429C" w:rsidRPr="00C83B42" w:rsidRDefault="000C429C" w:rsidP="000C2C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C429C" w:rsidRPr="00C83B42" w:rsidRDefault="000C429C" w:rsidP="000C2C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C2C27" w:rsidRPr="00C83B42" w:rsidRDefault="000C2C27" w:rsidP="000C2C27">
      <w:pPr>
        <w:pStyle w:val="ae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C83B42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lastRenderedPageBreak/>
        <w:t>Исполнение местных бюджетов городов (районов) республики за               2015 год</w:t>
      </w:r>
    </w:p>
    <w:p w:rsidR="000C2C27" w:rsidRPr="00C83B42" w:rsidRDefault="000C2C27" w:rsidP="000C2C27">
      <w:pPr>
        <w:pStyle w:val="ae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0C2C27" w:rsidRPr="00C83B42" w:rsidRDefault="000C1719" w:rsidP="000C2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>Сложны</w:t>
      </w:r>
      <w:r w:rsidR="00B240F6" w:rsidRPr="00C83B42">
        <w:rPr>
          <w:rFonts w:ascii="Times New Roman" w:hAnsi="Times New Roman"/>
          <w:sz w:val="24"/>
          <w:szCs w:val="24"/>
        </w:rPr>
        <w:t>е</w:t>
      </w:r>
      <w:r w:rsidRPr="00C83B42">
        <w:rPr>
          <w:rFonts w:ascii="Times New Roman" w:hAnsi="Times New Roman"/>
          <w:sz w:val="24"/>
          <w:szCs w:val="24"/>
        </w:rPr>
        <w:t xml:space="preserve"> условия функционирования приднестровской экономики</w:t>
      </w:r>
      <w:r w:rsidR="00B240F6" w:rsidRPr="00C83B42">
        <w:rPr>
          <w:rFonts w:ascii="Times New Roman" w:hAnsi="Times New Roman"/>
          <w:sz w:val="24"/>
          <w:szCs w:val="24"/>
        </w:rPr>
        <w:t xml:space="preserve"> в 2015 году</w:t>
      </w:r>
      <w:r w:rsidRPr="00C83B42">
        <w:rPr>
          <w:rFonts w:ascii="Times New Roman" w:hAnsi="Times New Roman"/>
          <w:sz w:val="24"/>
          <w:szCs w:val="24"/>
        </w:rPr>
        <w:t>, падение деловой активности хозяйствующих субъектов, предопределил</w:t>
      </w:r>
      <w:r w:rsidR="00B240F6" w:rsidRPr="00C83B42">
        <w:rPr>
          <w:rFonts w:ascii="Times New Roman" w:hAnsi="Times New Roman"/>
          <w:sz w:val="24"/>
          <w:szCs w:val="24"/>
        </w:rPr>
        <w:t>и</w:t>
      </w:r>
      <w:r w:rsidRPr="00C83B42">
        <w:rPr>
          <w:rFonts w:ascii="Times New Roman" w:hAnsi="Times New Roman"/>
          <w:sz w:val="24"/>
          <w:szCs w:val="24"/>
        </w:rPr>
        <w:t xml:space="preserve"> динамик</w:t>
      </w:r>
      <w:r w:rsidR="00B240F6" w:rsidRPr="00C83B42">
        <w:rPr>
          <w:rFonts w:ascii="Times New Roman" w:hAnsi="Times New Roman"/>
          <w:sz w:val="24"/>
          <w:szCs w:val="24"/>
        </w:rPr>
        <w:t>у</w:t>
      </w:r>
      <w:r w:rsidRPr="00C83B42">
        <w:rPr>
          <w:rFonts w:ascii="Times New Roman" w:hAnsi="Times New Roman"/>
          <w:sz w:val="24"/>
          <w:szCs w:val="24"/>
        </w:rPr>
        <w:t xml:space="preserve"> и структур</w:t>
      </w:r>
      <w:r w:rsidR="00B240F6" w:rsidRPr="00C83B42">
        <w:rPr>
          <w:rFonts w:ascii="Times New Roman" w:hAnsi="Times New Roman"/>
          <w:sz w:val="24"/>
          <w:szCs w:val="24"/>
        </w:rPr>
        <w:t>у местных бюджетов городов и районов.</w:t>
      </w:r>
      <w:r w:rsidRPr="00C83B42">
        <w:rPr>
          <w:rFonts w:ascii="Times New Roman" w:hAnsi="Times New Roman"/>
          <w:sz w:val="24"/>
          <w:szCs w:val="24"/>
        </w:rPr>
        <w:t xml:space="preserve">  </w:t>
      </w:r>
    </w:p>
    <w:p w:rsidR="000C2C27" w:rsidRPr="00C83B42" w:rsidRDefault="000C2C27" w:rsidP="000C2C27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  <w:shd w:val="clear" w:color="auto" w:fill="FFFFFF"/>
        </w:rPr>
        <w:t xml:space="preserve">В современных условиях проблемы формирования и реализации на практике эффективной бюджетной политики республики, а также на уровне городов (районов) приобретают особую значимость. Бюджетная политика </w:t>
      </w:r>
      <w:r w:rsidR="00B240F6" w:rsidRPr="00C83B42">
        <w:rPr>
          <w:rFonts w:ascii="Times New Roman" w:hAnsi="Times New Roman"/>
          <w:sz w:val="24"/>
          <w:szCs w:val="24"/>
          <w:shd w:val="clear" w:color="auto" w:fill="FFFFFF"/>
        </w:rPr>
        <w:t>в 2015 году реализовывалась</w:t>
      </w:r>
      <w:r w:rsidRPr="00C83B42">
        <w:rPr>
          <w:rFonts w:ascii="Times New Roman" w:hAnsi="Times New Roman"/>
          <w:sz w:val="24"/>
          <w:szCs w:val="24"/>
          <w:shd w:val="clear" w:color="auto" w:fill="FFFFFF"/>
        </w:rPr>
        <w:t xml:space="preserve"> исходя из возможностей бюджетов всех уровней, в условиях </w:t>
      </w:r>
      <w:r w:rsidR="00E44925" w:rsidRPr="00C83B42">
        <w:rPr>
          <w:rFonts w:ascii="Times New Roman" w:hAnsi="Times New Roman"/>
          <w:sz w:val="24"/>
          <w:szCs w:val="24"/>
          <w:shd w:val="clear" w:color="auto" w:fill="FFFFFF"/>
        </w:rPr>
        <w:t xml:space="preserve">осложнения </w:t>
      </w:r>
      <w:r w:rsidRPr="00C83B42">
        <w:rPr>
          <w:rFonts w:ascii="Times New Roman" w:hAnsi="Times New Roman"/>
          <w:sz w:val="24"/>
          <w:szCs w:val="24"/>
          <w:shd w:val="clear" w:color="auto" w:fill="FFFFFF"/>
        </w:rPr>
        <w:t xml:space="preserve">социально-экономической ситуации, недостатка ресурсов для удовлетворения всех бюджетных потребностей </w:t>
      </w:r>
      <w:r w:rsidR="00E44925" w:rsidRPr="00C83B42">
        <w:rPr>
          <w:rFonts w:ascii="Times New Roman" w:hAnsi="Times New Roman"/>
          <w:sz w:val="24"/>
          <w:szCs w:val="24"/>
          <w:shd w:val="clear" w:color="auto" w:fill="FFFFFF"/>
        </w:rPr>
        <w:t xml:space="preserve">и была </w:t>
      </w:r>
      <w:r w:rsidRPr="00C83B42">
        <w:rPr>
          <w:rFonts w:ascii="Times New Roman" w:hAnsi="Times New Roman"/>
          <w:sz w:val="24"/>
          <w:szCs w:val="24"/>
          <w:shd w:val="clear" w:color="auto" w:fill="FFFFFF"/>
        </w:rPr>
        <w:t xml:space="preserve">направлена в первую очередь на 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финансовое обеспечение в решении социальных задач и выполнении принятых социальных программ. </w:t>
      </w:r>
    </w:p>
    <w:p w:rsidR="000C2C27" w:rsidRPr="00C83B42" w:rsidRDefault="000C2C27" w:rsidP="000C2C27">
      <w:pPr>
        <w:pStyle w:val="ae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3B42">
        <w:rPr>
          <w:noProof/>
        </w:rPr>
        <w:drawing>
          <wp:inline distT="0" distB="0" distL="0" distR="0">
            <wp:extent cx="6507804" cy="3083668"/>
            <wp:effectExtent l="0" t="0" r="0" b="0"/>
            <wp:docPr id="5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C2C27" w:rsidRPr="00C83B42" w:rsidRDefault="000C2C27" w:rsidP="000C2C27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C83B42">
        <w:t xml:space="preserve">В результате по итогам 2015 года совокупные доходы местных бюджетов составили в целом по республике </w:t>
      </w:r>
      <w:r w:rsidR="009902EF">
        <w:t>1027,1</w:t>
      </w:r>
      <w:r w:rsidRPr="00C83B42">
        <w:t xml:space="preserve"> млн. руб., что н</w:t>
      </w:r>
      <w:r w:rsidR="009902EF">
        <w:t>а 13,9</w:t>
      </w:r>
      <w:r w:rsidRPr="00C83B42">
        <w:t xml:space="preserve">% ниже запланированной величины. Доминирующее долевое значение в структуре совокупных доходов принадлежит </w:t>
      </w:r>
      <w:r w:rsidR="00822596" w:rsidRPr="00C83B42">
        <w:br/>
      </w:r>
      <w:proofErr w:type="gramStart"/>
      <w:r w:rsidRPr="00C83B42">
        <w:t>г</w:t>
      </w:r>
      <w:proofErr w:type="gramEnd"/>
      <w:r w:rsidRPr="00C83B42">
        <w:t>. Тирасполь и г. Днестровск – 30,</w:t>
      </w:r>
      <w:r w:rsidR="009902EF">
        <w:t>1</w:t>
      </w:r>
      <w:r w:rsidRPr="00C83B42">
        <w:t>% или 309,1 млн. руб., что на 10,2% меньше запланированного</w:t>
      </w:r>
      <w:r w:rsidR="00822596" w:rsidRPr="00C83B42">
        <w:t xml:space="preserve"> объема</w:t>
      </w:r>
      <w:r w:rsidRPr="00C83B42">
        <w:t xml:space="preserve">. По </w:t>
      </w:r>
      <w:proofErr w:type="gramStart"/>
      <w:r w:rsidRPr="00C83B42">
        <w:t>г</w:t>
      </w:r>
      <w:proofErr w:type="gramEnd"/>
      <w:r w:rsidRPr="00C83B42">
        <w:t xml:space="preserve">. Бендеры совокупные доходы местного бюджета сложились в сумме 187,6 млн. руб., что на 8,0% меньше запланированной суммы. По </w:t>
      </w:r>
      <w:proofErr w:type="gramStart"/>
      <w:r w:rsidRPr="00C83B42">
        <w:t>г</w:t>
      </w:r>
      <w:proofErr w:type="gramEnd"/>
      <w:r w:rsidRPr="00C83B42">
        <w:t xml:space="preserve">. Рыбница и </w:t>
      </w:r>
      <w:proofErr w:type="spellStart"/>
      <w:r w:rsidRPr="00C83B42">
        <w:t>Рыбницкому</w:t>
      </w:r>
      <w:proofErr w:type="spellEnd"/>
      <w:r w:rsidRPr="00C83B42">
        <w:t xml:space="preserve"> району данный показатель составил 166,7 млн. руб., что на 19,1% меньше запланированного параметра. По </w:t>
      </w:r>
      <w:proofErr w:type="gramStart"/>
      <w:r w:rsidRPr="00C83B42">
        <w:t>г</w:t>
      </w:r>
      <w:proofErr w:type="gramEnd"/>
      <w:r w:rsidRPr="00C83B42">
        <w:t xml:space="preserve">. </w:t>
      </w:r>
      <w:proofErr w:type="spellStart"/>
      <w:r w:rsidRPr="00C83B42">
        <w:t>Слободзея</w:t>
      </w:r>
      <w:proofErr w:type="spellEnd"/>
      <w:r w:rsidRPr="00C83B42">
        <w:t xml:space="preserve"> и </w:t>
      </w:r>
      <w:proofErr w:type="spellStart"/>
      <w:r w:rsidRPr="00C83B42">
        <w:t>Слободзейскому</w:t>
      </w:r>
      <w:proofErr w:type="spellEnd"/>
      <w:r w:rsidRPr="00C83B42">
        <w:t xml:space="preserve"> району совокупные доходы местного бюджета сложились в сумме 145,4 млн. руб., что на 18,7% меньше запланированной суммы. Данный показатель по </w:t>
      </w:r>
      <w:proofErr w:type="gramStart"/>
      <w:r w:rsidRPr="00C83B42">
        <w:t>г</w:t>
      </w:r>
      <w:proofErr w:type="gramEnd"/>
      <w:r w:rsidRPr="00C83B42">
        <w:t>. Каменка и Каменскому району сост</w:t>
      </w:r>
      <w:r w:rsidR="009902EF">
        <w:t>авил 47,9 млн. руб., или на 17,1</w:t>
      </w:r>
      <w:r w:rsidRPr="00C83B42">
        <w:t xml:space="preserve">% ниже запланированной к поступлению суммы. По                </w:t>
      </w:r>
      <w:r w:rsidR="00822596" w:rsidRPr="00C83B42">
        <w:br/>
      </w:r>
      <w:proofErr w:type="gramStart"/>
      <w:r w:rsidRPr="00C83B42">
        <w:t>г</w:t>
      </w:r>
      <w:proofErr w:type="gramEnd"/>
      <w:r w:rsidRPr="00C83B42">
        <w:t xml:space="preserve">. Григориополь и </w:t>
      </w:r>
      <w:proofErr w:type="spellStart"/>
      <w:r w:rsidRPr="00C83B42">
        <w:t>Григориопольскому</w:t>
      </w:r>
      <w:proofErr w:type="spellEnd"/>
      <w:r w:rsidRPr="00C83B42">
        <w:t xml:space="preserve"> району совокупные доходы местного бюджета составили 83,1 млн. руб., или на 15,0% меньше запланированного к поступлению параметра. Данный показатель по </w:t>
      </w:r>
      <w:proofErr w:type="gramStart"/>
      <w:r w:rsidRPr="00C83B42">
        <w:t>г</w:t>
      </w:r>
      <w:proofErr w:type="gramEnd"/>
      <w:r w:rsidRPr="00C83B42">
        <w:t xml:space="preserve">. Дубоссары и </w:t>
      </w:r>
      <w:proofErr w:type="spellStart"/>
      <w:r w:rsidRPr="00C83B42">
        <w:t>Дубоссарскому</w:t>
      </w:r>
      <w:proofErr w:type="spellEnd"/>
      <w:r w:rsidRPr="00C83B42">
        <w:t xml:space="preserve"> району, составил 87,3 млн. руб., или на 16,7% меньше запланированного показателя.</w:t>
      </w:r>
    </w:p>
    <w:p w:rsidR="000C2C27" w:rsidRPr="00C83B42" w:rsidRDefault="000C2C27" w:rsidP="000C2C2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Verdana" w:eastAsia="Times New Roman" w:hAnsi="Verdana"/>
          <w:noProof/>
          <w:sz w:val="14"/>
          <w:szCs w:val="14"/>
        </w:rPr>
        <w:lastRenderedPageBreak/>
        <w:drawing>
          <wp:inline distT="0" distB="0" distL="0" distR="0">
            <wp:extent cx="6410527" cy="2334639"/>
            <wp:effectExtent l="0" t="0" r="0" b="0"/>
            <wp:docPr id="5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22596" w:rsidRPr="00C83B42" w:rsidRDefault="00822596" w:rsidP="00822596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  <w:shd w:val="clear" w:color="auto" w:fill="FFFFFF"/>
        </w:rPr>
        <w:t xml:space="preserve">Бюджетная политика в 2015 году строилась исходя из возможностей бюджетов всех уровней, в условиях осложнения социально-экономической ситуации, недостатка ресурсов для удовлетворения всех бюджетных потребностей и была направлена в первую очередь на 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финансовое обеспечение в решении социальных задач. </w:t>
      </w:r>
    </w:p>
    <w:p w:rsidR="000C2C27" w:rsidRPr="00C83B42" w:rsidRDefault="000C2C27" w:rsidP="000C2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Вследствие </w:t>
      </w:r>
      <w:proofErr w:type="spellStart"/>
      <w:r w:rsidRPr="00C83B42">
        <w:rPr>
          <w:rFonts w:ascii="Times New Roman" w:hAnsi="Times New Roman"/>
          <w:sz w:val="24"/>
          <w:szCs w:val="24"/>
        </w:rPr>
        <w:t>недопоступления</w:t>
      </w:r>
      <w:proofErr w:type="spellEnd"/>
      <w:r w:rsidRPr="00C83B42">
        <w:rPr>
          <w:rFonts w:ascii="Times New Roman" w:hAnsi="Times New Roman"/>
          <w:sz w:val="24"/>
          <w:szCs w:val="24"/>
        </w:rPr>
        <w:t xml:space="preserve"> средств в бюджет государства</w:t>
      </w:r>
      <w:r w:rsidR="00822596" w:rsidRPr="00C83B42">
        <w:rPr>
          <w:rFonts w:ascii="Times New Roman" w:hAnsi="Times New Roman"/>
          <w:sz w:val="24"/>
          <w:szCs w:val="24"/>
        </w:rPr>
        <w:t>,</w:t>
      </w:r>
      <w:r w:rsidRPr="00C83B42">
        <w:rPr>
          <w:rFonts w:ascii="Times New Roman" w:hAnsi="Times New Roman"/>
          <w:sz w:val="24"/>
          <w:szCs w:val="24"/>
        </w:rPr>
        <w:t xml:space="preserve"> исполнение государственных обязательств проходило в условиях жёсткой экономии</w:t>
      </w:r>
      <w:r w:rsidR="00822596" w:rsidRPr="00C83B42">
        <w:rPr>
          <w:rFonts w:ascii="Times New Roman" w:hAnsi="Times New Roman"/>
          <w:sz w:val="24"/>
          <w:szCs w:val="24"/>
        </w:rPr>
        <w:t xml:space="preserve"> финансовых средств и </w:t>
      </w:r>
      <w:r w:rsidRPr="00C83B42">
        <w:rPr>
          <w:rFonts w:ascii="Times New Roman" w:hAnsi="Times New Roman"/>
          <w:sz w:val="24"/>
          <w:szCs w:val="24"/>
        </w:rPr>
        <w:t>достигалось путём принятия ряда непопулярных мер, в том числе введени</w:t>
      </w:r>
      <w:r w:rsidR="00822596" w:rsidRPr="00C83B42">
        <w:rPr>
          <w:rFonts w:ascii="Times New Roman" w:hAnsi="Times New Roman"/>
          <w:sz w:val="24"/>
          <w:szCs w:val="24"/>
        </w:rPr>
        <w:t>ем</w:t>
      </w:r>
      <w:r w:rsidRPr="00C83B42">
        <w:rPr>
          <w:rFonts w:ascii="Times New Roman" w:hAnsi="Times New Roman"/>
          <w:sz w:val="24"/>
          <w:szCs w:val="24"/>
        </w:rPr>
        <w:t xml:space="preserve"> особого механизма </w:t>
      </w:r>
      <w:proofErr w:type="gramStart"/>
      <w:r w:rsidRPr="00C83B42">
        <w:rPr>
          <w:rFonts w:ascii="Times New Roman" w:hAnsi="Times New Roman"/>
          <w:sz w:val="24"/>
          <w:szCs w:val="24"/>
        </w:rPr>
        <w:t>финансирования оплаты труда работников бюджетной сферы</w:t>
      </w:r>
      <w:proofErr w:type="gramEnd"/>
      <w:r w:rsidRPr="00C83B42">
        <w:rPr>
          <w:rFonts w:ascii="Times New Roman" w:hAnsi="Times New Roman"/>
          <w:sz w:val="24"/>
          <w:szCs w:val="24"/>
        </w:rPr>
        <w:t xml:space="preserve">. </w:t>
      </w:r>
    </w:p>
    <w:p w:rsidR="000C2C27" w:rsidRPr="00C83B42" w:rsidRDefault="000C2C27" w:rsidP="000C2C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В 2015 году п</w:t>
      </w:r>
      <w:r w:rsidRPr="00C83B42">
        <w:rPr>
          <w:rFonts w:ascii="Times New Roman" w:hAnsi="Times New Roman"/>
          <w:sz w:val="24"/>
          <w:szCs w:val="24"/>
          <w:lang w:eastAsia="en-US"/>
        </w:rPr>
        <w:t xml:space="preserve">о большинству городов (районов) республики отмечается тенденция превышения доходной части бюджета города (района) </w:t>
      </w:r>
      <w:proofErr w:type="gramStart"/>
      <w:r w:rsidRPr="00C83B42">
        <w:rPr>
          <w:rFonts w:ascii="Times New Roman" w:hAnsi="Times New Roman"/>
          <w:sz w:val="24"/>
          <w:szCs w:val="24"/>
          <w:lang w:eastAsia="en-US"/>
        </w:rPr>
        <w:t>над</w:t>
      </w:r>
      <w:proofErr w:type="gramEnd"/>
      <w:r w:rsidRPr="00C83B42">
        <w:rPr>
          <w:rFonts w:ascii="Times New Roman" w:hAnsi="Times New Roman"/>
          <w:sz w:val="24"/>
          <w:szCs w:val="24"/>
          <w:lang w:eastAsia="en-US"/>
        </w:rPr>
        <w:t xml:space="preserve"> расходной. С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овокупные расходы местных бюджетов за 2015 год составили в целом по республике 1 023,1 млн. руб., сократившись по отношению к базовому показателю 2014 года на 18,9% и соответственно на 26,8% к запланированной сумме. </w:t>
      </w:r>
      <w:r w:rsidRPr="00C83B42">
        <w:rPr>
          <w:rFonts w:ascii="Times New Roman" w:hAnsi="Times New Roman"/>
          <w:sz w:val="24"/>
          <w:szCs w:val="24"/>
        </w:rPr>
        <w:t>Несмотря на сложные экономические условия,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первостепенной задачей при исполнении расходной части местных бюджетов, как и в прошлые периоды,</w:t>
      </w:r>
      <w:r w:rsidRPr="00C83B42">
        <w:rPr>
          <w:rFonts w:ascii="Times New Roman" w:hAnsi="Times New Roman"/>
          <w:sz w:val="24"/>
          <w:szCs w:val="24"/>
        </w:rPr>
        <w:t xml:space="preserve"> 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являлось обеспечение обязательств по социально-защищённым статьям, соответственно, в данном направлении отмечается наиболее высокий уровень финансирования.</w:t>
      </w:r>
    </w:p>
    <w:p w:rsidR="000C2C27" w:rsidRPr="00C83B42" w:rsidRDefault="000C2C27" w:rsidP="000C2C2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noProof/>
          <w:sz w:val="14"/>
          <w:szCs w:val="14"/>
        </w:rPr>
      </w:pPr>
      <w:r w:rsidRPr="00C83B42">
        <w:rPr>
          <w:rFonts w:ascii="Times New Roman" w:eastAsia="Times New Roman" w:hAnsi="Times New Roman"/>
          <w:sz w:val="24"/>
          <w:szCs w:val="24"/>
        </w:rPr>
        <w:t xml:space="preserve">Доминирующее долевое представление в структуре расходов принадлежит                   </w:t>
      </w:r>
      <w:proofErr w:type="gramStart"/>
      <w:r w:rsidRPr="00C83B42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eastAsia="Times New Roman" w:hAnsi="Times New Roman"/>
          <w:sz w:val="24"/>
          <w:szCs w:val="24"/>
        </w:rPr>
        <w:t>. Тирасполь и г. Днестровск – 29,8% или 305,2 млн. руб., что на 27,2% меньше запланированного</w:t>
      </w:r>
      <w:r w:rsidR="00FC2B44" w:rsidRPr="00C83B42">
        <w:rPr>
          <w:rFonts w:ascii="Times New Roman" w:eastAsia="Times New Roman" w:hAnsi="Times New Roman"/>
          <w:sz w:val="24"/>
          <w:szCs w:val="24"/>
        </w:rPr>
        <w:t xml:space="preserve"> к поступлению объема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. По </w:t>
      </w:r>
      <w:proofErr w:type="gramStart"/>
      <w:r w:rsidRPr="00C83B42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eastAsia="Times New Roman" w:hAnsi="Times New Roman"/>
          <w:sz w:val="24"/>
          <w:szCs w:val="24"/>
        </w:rPr>
        <w:t xml:space="preserve">. Бендеры расходы местного бюджета сложились в сумме 184,7 млн. руб., что на 61,2 млн. руб. или на 24,9% меньше запланированного параметра. По </w:t>
      </w:r>
      <w:proofErr w:type="gramStart"/>
      <w:r w:rsidRPr="00C83B42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eastAsia="Times New Roman" w:hAnsi="Times New Roman"/>
          <w:sz w:val="24"/>
          <w:szCs w:val="24"/>
        </w:rPr>
        <w:t xml:space="preserve">. Рыбница и </w:t>
      </w:r>
      <w:proofErr w:type="spellStart"/>
      <w:r w:rsidRPr="00C83B42">
        <w:rPr>
          <w:rFonts w:ascii="Times New Roman" w:eastAsia="Times New Roman" w:hAnsi="Times New Roman"/>
          <w:sz w:val="24"/>
          <w:szCs w:val="24"/>
        </w:rPr>
        <w:t>Рыбницкому</w:t>
      </w:r>
      <w:proofErr w:type="spellEnd"/>
      <w:r w:rsidRPr="00C83B42">
        <w:rPr>
          <w:rFonts w:ascii="Times New Roman" w:eastAsia="Times New Roman" w:hAnsi="Times New Roman"/>
          <w:sz w:val="24"/>
          <w:szCs w:val="24"/>
        </w:rPr>
        <w:t xml:space="preserve"> району данный показатель составил 169,7 млн. руб., что на 28,4% меньше запланированного показателя. Так же сокращение до 144,9 млн. руб. или на 27,5% от запланированной суммы расходов наблюдается по </w:t>
      </w:r>
      <w:proofErr w:type="gramStart"/>
      <w:r w:rsidRPr="00C83B42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C83B42">
        <w:rPr>
          <w:rFonts w:ascii="Times New Roman" w:eastAsia="Times New Roman" w:hAnsi="Times New Roman"/>
          <w:sz w:val="24"/>
          <w:szCs w:val="24"/>
        </w:rPr>
        <w:t>Слободзея</w:t>
      </w:r>
      <w:proofErr w:type="spellEnd"/>
      <w:r w:rsidRPr="00C83B42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83B42">
        <w:rPr>
          <w:rFonts w:ascii="Times New Roman" w:eastAsia="Times New Roman" w:hAnsi="Times New Roman"/>
          <w:sz w:val="24"/>
          <w:szCs w:val="24"/>
        </w:rPr>
        <w:t>Слободзейскому</w:t>
      </w:r>
      <w:proofErr w:type="spellEnd"/>
      <w:r w:rsidRPr="00C83B42">
        <w:rPr>
          <w:rFonts w:ascii="Times New Roman" w:eastAsia="Times New Roman" w:hAnsi="Times New Roman"/>
          <w:sz w:val="24"/>
          <w:szCs w:val="24"/>
        </w:rPr>
        <w:t xml:space="preserve"> району. </w:t>
      </w:r>
      <w:r w:rsidR="00FC2B44" w:rsidRPr="00C83B42">
        <w:rPr>
          <w:rFonts w:ascii="Times New Roman" w:eastAsia="Times New Roman" w:hAnsi="Times New Roman"/>
          <w:sz w:val="24"/>
          <w:szCs w:val="24"/>
        </w:rPr>
        <w:t>Падение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фактической величины расходов местного бюджета до 87,1 млн. руб.</w:t>
      </w:r>
      <w:r w:rsidRPr="00C83B42">
        <w:rPr>
          <w:rFonts w:ascii="Verdana" w:eastAsia="Times New Roman" w:hAnsi="Verdana"/>
          <w:noProof/>
          <w:sz w:val="14"/>
          <w:szCs w:val="14"/>
        </w:rPr>
        <w:t xml:space="preserve"> 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к запланированному параметру или на 25,7% </w:t>
      </w:r>
      <w:proofErr w:type="gramStart"/>
      <w:r w:rsidRPr="00C83B42">
        <w:rPr>
          <w:rFonts w:ascii="Times New Roman" w:eastAsia="Times New Roman" w:hAnsi="Times New Roman"/>
          <w:sz w:val="24"/>
          <w:szCs w:val="24"/>
        </w:rPr>
        <w:t>отмечен</w:t>
      </w:r>
      <w:proofErr w:type="gramEnd"/>
      <w:r w:rsidRPr="00C83B42">
        <w:rPr>
          <w:rFonts w:ascii="Times New Roman" w:eastAsia="Times New Roman" w:hAnsi="Times New Roman"/>
          <w:sz w:val="24"/>
          <w:szCs w:val="24"/>
        </w:rPr>
        <w:t xml:space="preserve"> по г. Дубоссары и </w:t>
      </w:r>
      <w:proofErr w:type="spellStart"/>
      <w:r w:rsidRPr="00C83B42">
        <w:rPr>
          <w:rFonts w:ascii="Times New Roman" w:eastAsia="Times New Roman" w:hAnsi="Times New Roman"/>
          <w:sz w:val="24"/>
          <w:szCs w:val="24"/>
        </w:rPr>
        <w:t>Дубоссарскому</w:t>
      </w:r>
      <w:proofErr w:type="spellEnd"/>
      <w:r w:rsidRPr="00C83B42">
        <w:rPr>
          <w:rFonts w:ascii="Times New Roman" w:eastAsia="Times New Roman" w:hAnsi="Times New Roman"/>
          <w:sz w:val="24"/>
          <w:szCs w:val="24"/>
        </w:rPr>
        <w:t xml:space="preserve"> району. Данный показатель по </w:t>
      </w:r>
      <w:proofErr w:type="gramStart"/>
      <w:r w:rsidRPr="00C83B42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eastAsia="Times New Roman" w:hAnsi="Times New Roman"/>
          <w:sz w:val="24"/>
          <w:szCs w:val="24"/>
        </w:rPr>
        <w:t xml:space="preserve">. Григориополь и </w:t>
      </w:r>
      <w:proofErr w:type="spellStart"/>
      <w:r w:rsidRPr="00C83B42">
        <w:rPr>
          <w:rFonts w:ascii="Times New Roman" w:eastAsia="Times New Roman" w:hAnsi="Times New Roman"/>
          <w:sz w:val="24"/>
          <w:szCs w:val="24"/>
        </w:rPr>
        <w:t>Григориопольскому</w:t>
      </w:r>
      <w:proofErr w:type="spellEnd"/>
      <w:r w:rsidRPr="00C83B42">
        <w:rPr>
          <w:rFonts w:ascii="Times New Roman" w:eastAsia="Times New Roman" w:hAnsi="Times New Roman"/>
          <w:sz w:val="24"/>
          <w:szCs w:val="24"/>
        </w:rPr>
        <w:t xml:space="preserve"> району составил 84,0 млн. руб., или 74,3% от запланированной величины. По </w:t>
      </w:r>
      <w:proofErr w:type="gramStart"/>
      <w:r w:rsidRPr="00C83B42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eastAsia="Times New Roman" w:hAnsi="Times New Roman"/>
          <w:sz w:val="24"/>
          <w:szCs w:val="24"/>
        </w:rPr>
        <w:t>. Каменка и Каменскому району расходы местного бюджета составили 47,5 млн. руб., или 72,4% от запланированной к поступлению суммы.</w:t>
      </w:r>
    </w:p>
    <w:p w:rsidR="000C2C27" w:rsidRPr="00C83B42" w:rsidRDefault="000C2C27" w:rsidP="000C2C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Финансирование расходов местных бюджетов городов (районов) осуществляется в рамках поступающих доходов.</w:t>
      </w:r>
    </w:p>
    <w:p w:rsidR="000C2C27" w:rsidRPr="00C83B42" w:rsidRDefault="000C2C27" w:rsidP="000C2C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3B42">
        <w:rPr>
          <w:rFonts w:eastAsiaTheme="minorHAnsi"/>
          <w:noProof/>
        </w:rPr>
        <w:lastRenderedPageBreak/>
        <w:drawing>
          <wp:inline distT="0" distB="0" distL="0" distR="0">
            <wp:extent cx="5943600" cy="2362200"/>
            <wp:effectExtent l="0" t="0" r="0" b="0"/>
            <wp:docPr id="6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C2C27" w:rsidRPr="00C83B42" w:rsidRDefault="009A28E3" w:rsidP="000C2C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eastAsia="Times New Roman" w:hAnsi="Times New Roman"/>
          <w:sz w:val="24"/>
          <w:szCs w:val="24"/>
        </w:rPr>
        <w:t xml:space="preserve">По всем городам (районам) республики по состоянию на 1 января 2016 года наблюдается рост кредиторской задолженности муниципальных учреждений до                    857,4 млн. руб., что больше на 28,5% по сравнению с кредиторской задолженностью по состоянию на 1 января 2015 года. </w:t>
      </w:r>
      <w:proofErr w:type="gramStart"/>
      <w:r w:rsidR="000C2C27" w:rsidRPr="00C83B42">
        <w:rPr>
          <w:rFonts w:ascii="Times New Roman" w:eastAsia="Times New Roman" w:hAnsi="Times New Roman"/>
          <w:sz w:val="24"/>
          <w:szCs w:val="24"/>
        </w:rPr>
        <w:t xml:space="preserve">Так, по состоянию на 1 января 2016 года по г. Тирасполь и г. Днестровск ее величина составила 198,5 млн. руб., что на 14,6% больше данного показателя на начало года, по г. Бендеры соответственно 174,1 млн. руб., или на 45,1% выше данного показателя на начало периода, по г. Рыбница и </w:t>
      </w:r>
      <w:proofErr w:type="spellStart"/>
      <w:r w:rsidR="000C2C27" w:rsidRPr="00C83B42">
        <w:rPr>
          <w:rFonts w:ascii="Times New Roman" w:eastAsia="Times New Roman" w:hAnsi="Times New Roman"/>
          <w:sz w:val="24"/>
          <w:szCs w:val="24"/>
        </w:rPr>
        <w:t>Рыбницкому</w:t>
      </w:r>
      <w:proofErr w:type="spellEnd"/>
      <w:r w:rsidR="000C2C27" w:rsidRPr="00C83B42">
        <w:rPr>
          <w:rFonts w:ascii="Times New Roman" w:eastAsia="Times New Roman" w:hAnsi="Times New Roman"/>
          <w:sz w:val="24"/>
          <w:szCs w:val="24"/>
        </w:rPr>
        <w:t xml:space="preserve"> району – 164,7 млн. руб., или на 30,2% больше задолженности на</w:t>
      </w:r>
      <w:proofErr w:type="gramEnd"/>
      <w:r w:rsidR="000C2C27" w:rsidRPr="00C83B42">
        <w:rPr>
          <w:rFonts w:ascii="Times New Roman" w:eastAsia="Times New Roman" w:hAnsi="Times New Roman"/>
          <w:sz w:val="24"/>
          <w:szCs w:val="24"/>
        </w:rPr>
        <w:t xml:space="preserve"> начало года. Так же увеличение до 130,1 млн. руб. или на 29,2% наблюдается по </w:t>
      </w:r>
      <w:proofErr w:type="gramStart"/>
      <w:r w:rsidR="000C2C27" w:rsidRPr="00C83B42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0C2C27" w:rsidRPr="00C83B4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0C2C27" w:rsidRPr="00C83B42">
        <w:rPr>
          <w:rFonts w:ascii="Times New Roman" w:eastAsia="Times New Roman" w:hAnsi="Times New Roman"/>
          <w:sz w:val="24"/>
          <w:szCs w:val="24"/>
        </w:rPr>
        <w:t>Слободзея</w:t>
      </w:r>
      <w:proofErr w:type="spellEnd"/>
      <w:r w:rsidR="000C2C27" w:rsidRPr="00C83B42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0C2C27" w:rsidRPr="00C83B42">
        <w:rPr>
          <w:rFonts w:ascii="Times New Roman" w:eastAsia="Times New Roman" w:hAnsi="Times New Roman"/>
          <w:sz w:val="24"/>
          <w:szCs w:val="24"/>
        </w:rPr>
        <w:t>Слободзейскому</w:t>
      </w:r>
      <w:proofErr w:type="spellEnd"/>
      <w:r w:rsidR="000C2C27" w:rsidRPr="00C83B42">
        <w:rPr>
          <w:rFonts w:ascii="Times New Roman" w:eastAsia="Times New Roman" w:hAnsi="Times New Roman"/>
          <w:sz w:val="24"/>
          <w:szCs w:val="24"/>
        </w:rPr>
        <w:t xml:space="preserve"> району. </w:t>
      </w:r>
      <w:proofErr w:type="gramStart"/>
      <w:r w:rsidR="000C2C27" w:rsidRPr="00C83B42">
        <w:rPr>
          <w:rFonts w:ascii="Times New Roman" w:eastAsia="Times New Roman" w:hAnsi="Times New Roman"/>
          <w:sz w:val="24"/>
          <w:szCs w:val="24"/>
        </w:rPr>
        <w:t xml:space="preserve">Рост фактической величины кредиторской задолженности муниципальных учреждений по состоянию на </w:t>
      </w:r>
      <w:r w:rsidR="003B2ED2" w:rsidRPr="00C83B42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0C2C27" w:rsidRPr="00C83B42">
        <w:rPr>
          <w:rFonts w:ascii="Times New Roman" w:eastAsia="Times New Roman" w:hAnsi="Times New Roman"/>
          <w:sz w:val="24"/>
          <w:szCs w:val="24"/>
        </w:rPr>
        <w:t xml:space="preserve">1 января 2016 года к началу отчетного периода на 27,4% отмечается по г. Дубоссары и </w:t>
      </w:r>
      <w:proofErr w:type="spellStart"/>
      <w:r w:rsidR="000C2C27" w:rsidRPr="00C83B42">
        <w:rPr>
          <w:rFonts w:ascii="Times New Roman" w:eastAsia="Times New Roman" w:hAnsi="Times New Roman"/>
          <w:sz w:val="24"/>
          <w:szCs w:val="24"/>
        </w:rPr>
        <w:t>Дубоссарскому</w:t>
      </w:r>
      <w:proofErr w:type="spellEnd"/>
      <w:r w:rsidR="000C2C27" w:rsidRPr="00C83B42">
        <w:rPr>
          <w:rFonts w:ascii="Times New Roman" w:eastAsia="Times New Roman" w:hAnsi="Times New Roman"/>
          <w:sz w:val="24"/>
          <w:szCs w:val="24"/>
        </w:rPr>
        <w:t xml:space="preserve"> району, абсолютная величина, которой составила 86,0 млн. руб.</w:t>
      </w:r>
      <w:r w:rsidR="000C2C27" w:rsidRPr="00C83B42">
        <w:rPr>
          <w:rFonts w:ascii="Verdana" w:eastAsia="Times New Roman" w:hAnsi="Verdana"/>
          <w:noProof/>
          <w:sz w:val="14"/>
          <w:szCs w:val="14"/>
        </w:rPr>
        <w:t xml:space="preserve"> </w:t>
      </w:r>
      <w:r w:rsidR="000C2C27" w:rsidRPr="00C83B42">
        <w:rPr>
          <w:rFonts w:ascii="Times New Roman" w:eastAsia="Times New Roman" w:hAnsi="Times New Roman"/>
          <w:noProof/>
          <w:sz w:val="24"/>
          <w:szCs w:val="24"/>
        </w:rPr>
        <w:t xml:space="preserve">По </w:t>
      </w:r>
      <w:r w:rsidR="003B2ED2" w:rsidRPr="00C83B42">
        <w:rPr>
          <w:rFonts w:ascii="Times New Roman" w:eastAsia="Times New Roman" w:hAnsi="Times New Roman"/>
          <w:noProof/>
          <w:sz w:val="24"/>
          <w:szCs w:val="24"/>
        </w:rPr>
        <w:t xml:space="preserve">                       </w:t>
      </w:r>
      <w:r w:rsidR="000C2C27" w:rsidRPr="00C83B42">
        <w:rPr>
          <w:rFonts w:ascii="Times New Roman" w:eastAsia="Times New Roman" w:hAnsi="Times New Roman"/>
          <w:sz w:val="24"/>
          <w:szCs w:val="24"/>
        </w:rPr>
        <w:t xml:space="preserve">г. Григориополь и </w:t>
      </w:r>
      <w:proofErr w:type="spellStart"/>
      <w:r w:rsidR="000C2C27" w:rsidRPr="00C83B42">
        <w:rPr>
          <w:rFonts w:ascii="Times New Roman" w:eastAsia="Times New Roman" w:hAnsi="Times New Roman"/>
          <w:sz w:val="24"/>
          <w:szCs w:val="24"/>
        </w:rPr>
        <w:t>Григориопольскому</w:t>
      </w:r>
      <w:proofErr w:type="spellEnd"/>
      <w:r w:rsidR="000C2C27" w:rsidRPr="00C83B42">
        <w:rPr>
          <w:rFonts w:ascii="Times New Roman" w:eastAsia="Times New Roman" w:hAnsi="Times New Roman"/>
          <w:sz w:val="24"/>
          <w:szCs w:val="24"/>
        </w:rPr>
        <w:t xml:space="preserve"> району величина кредиторской задолженности на конец отчетного периода сложилась в сумме 58,3 млн. руб., что на 26,5% больше задолженности на начало</w:t>
      </w:r>
      <w:proofErr w:type="gramEnd"/>
      <w:r w:rsidR="000C2C27" w:rsidRPr="00C83B42">
        <w:rPr>
          <w:rFonts w:ascii="Times New Roman" w:eastAsia="Times New Roman" w:hAnsi="Times New Roman"/>
          <w:sz w:val="24"/>
          <w:szCs w:val="24"/>
        </w:rPr>
        <w:t xml:space="preserve"> периода, по </w:t>
      </w:r>
      <w:proofErr w:type="gramStart"/>
      <w:r w:rsidR="000C2C27" w:rsidRPr="00C83B42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0C2C27" w:rsidRPr="00C83B42">
        <w:rPr>
          <w:rFonts w:ascii="Times New Roman" w:eastAsia="Times New Roman" w:hAnsi="Times New Roman"/>
          <w:sz w:val="24"/>
          <w:szCs w:val="24"/>
        </w:rPr>
        <w:t xml:space="preserve">. Каменка и Каменскому району соответственно – </w:t>
      </w:r>
      <w:r w:rsidR="001E0343" w:rsidRPr="00C83B42">
        <w:rPr>
          <w:rFonts w:ascii="Times New Roman" w:eastAsia="Times New Roman" w:hAnsi="Times New Roman"/>
          <w:sz w:val="24"/>
          <w:szCs w:val="24"/>
        </w:rPr>
        <w:t xml:space="preserve">  </w:t>
      </w:r>
      <w:r w:rsidR="000C2C27" w:rsidRPr="00C83B42">
        <w:rPr>
          <w:rFonts w:ascii="Times New Roman" w:eastAsia="Times New Roman" w:hAnsi="Times New Roman"/>
          <w:sz w:val="24"/>
          <w:szCs w:val="24"/>
        </w:rPr>
        <w:t>45,8 млн. руб., что на 37,1% больше задолженности на начало года.</w:t>
      </w:r>
    </w:p>
    <w:p w:rsidR="001E0343" w:rsidRPr="00C83B42" w:rsidRDefault="001E0343" w:rsidP="001E03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E0343" w:rsidRPr="00C83B42" w:rsidRDefault="001E0343" w:rsidP="001E0343">
      <w:pPr>
        <w:spacing w:after="0" w:line="240" w:lineRule="auto"/>
        <w:ind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3B42">
        <w:rPr>
          <w:rFonts w:eastAsiaTheme="minorHAnsi"/>
          <w:noProof/>
        </w:rPr>
        <w:drawing>
          <wp:inline distT="0" distB="0" distL="0" distR="0">
            <wp:extent cx="6475228" cy="3072810"/>
            <wp:effectExtent l="19050" t="0" r="0" b="0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В целом за 2015 год сумма выпадающих доходов по республике в связи с предоставлением налоговых преимуществ составила 1 131,1 млн. руб., в том числе по налогу на доходы организаций – 289,9 млн. руб. (или 25,6% от общей суммы выпадающих доходов по республике), по подоходному налогу с физических лиц – 572,7 млн. руб. (или 50,6%), по единому социальному налогу – 268,5 млн. руб. (или</w:t>
      </w:r>
      <w:proofErr w:type="gramEnd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23,7%).</w:t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В </w:t>
      </w:r>
      <w:proofErr w:type="gramStart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. Тирасполь и г. Днестровск по итогам 2015 года сумма выпадающих доходов местного бюджета в связи с предоставлением налоговых преимуществ составила                     </w:t>
      </w:r>
      <w:r w:rsidRPr="00C83B42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>587,0 млн. руб.</w:t>
      </w:r>
      <w:r w:rsidRPr="00C83B4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(45,5% к общей сумме начисленных доходов), в том числе:</w:t>
      </w:r>
    </w:p>
    <w:p w:rsidR="001E0343" w:rsidRPr="00C83B42" w:rsidRDefault="001E0343" w:rsidP="001E034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- налог на доходы организаций – 133,9 млн</w:t>
      </w:r>
      <w:r w:rsidRPr="00C83B42">
        <w:rPr>
          <w:rFonts w:ascii="Times New Roman" w:eastAsia="Times New Roman" w:hAnsi="Times New Roman"/>
          <w:sz w:val="24"/>
          <w:szCs w:val="24"/>
        </w:rPr>
        <w:t>. руб. (32,6%);</w:t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C83B42">
        <w:rPr>
          <w:rFonts w:ascii="Times New Roman" w:eastAsia="Times New Roman" w:hAnsi="Times New Roman"/>
          <w:bCs/>
          <w:sz w:val="24"/>
          <w:szCs w:val="24"/>
        </w:rPr>
        <w:t xml:space="preserve">подоходный налог с физических лиц – 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272,4 млн</w:t>
      </w:r>
      <w:r w:rsidRPr="00C83B42">
        <w:rPr>
          <w:rFonts w:ascii="Times New Roman" w:eastAsia="Times New Roman" w:hAnsi="Times New Roman"/>
          <w:sz w:val="24"/>
          <w:szCs w:val="24"/>
        </w:rPr>
        <w:t>. руб. (148,1%);</w:t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3B42">
        <w:rPr>
          <w:rFonts w:ascii="Times New Roman" w:eastAsia="Times New Roman" w:hAnsi="Times New Roman"/>
          <w:color w:val="000000"/>
          <w:sz w:val="24"/>
          <w:szCs w:val="24"/>
        </w:rPr>
        <w:t xml:space="preserve"> - единый социальный налог – </w:t>
      </w:r>
      <w:r w:rsidRPr="00C83B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180,7 млн. руб. (26,0%).</w:t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3B42">
        <w:rPr>
          <w:rFonts w:ascii="Times New Roman" w:hAnsi="Times New Roman"/>
          <w:sz w:val="24"/>
          <w:szCs w:val="24"/>
          <w:lang w:eastAsia="en-US"/>
        </w:rPr>
        <w:t xml:space="preserve">Следует отметить, что удельный вес налоговых платежей, формирующих доходную часть </w:t>
      </w:r>
      <w:proofErr w:type="gramStart"/>
      <w:r w:rsidRPr="00C83B42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Pr="00C83B42">
        <w:rPr>
          <w:rFonts w:ascii="Times New Roman" w:hAnsi="Times New Roman"/>
          <w:sz w:val="24"/>
          <w:szCs w:val="24"/>
          <w:lang w:eastAsia="en-US"/>
        </w:rPr>
        <w:t>. Тирасполь и г. Днестровск, в общей сумме поступлений местного бюджета за                 2015 года, составляет 80,5%.</w:t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По итогам 2015 года в </w:t>
      </w:r>
      <w:proofErr w:type="gramStart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. Бендеры </w:t>
      </w:r>
      <w:proofErr w:type="spellStart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недопоступление</w:t>
      </w:r>
      <w:proofErr w:type="spellEnd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обязательных платежей и сборов составило </w:t>
      </w:r>
      <w:r w:rsidRPr="00C83B42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>160,6 млн</w:t>
      </w:r>
      <w:r w:rsidRPr="00C83B4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руб. 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(64,7% к общей сумме начисленных доходов), в том числе:</w:t>
      </w:r>
    </w:p>
    <w:p w:rsidR="001E0343" w:rsidRPr="00C83B42" w:rsidRDefault="001E0343" w:rsidP="001E034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- налог на доходы организаций – </w:t>
      </w:r>
      <w:r w:rsidRPr="00C83B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22,6 млн</w:t>
      </w:r>
      <w:r w:rsidRPr="00C83B42">
        <w:rPr>
          <w:rFonts w:ascii="Times New Roman" w:eastAsia="Times New Roman" w:hAnsi="Times New Roman"/>
          <w:color w:val="000000"/>
          <w:sz w:val="24"/>
          <w:szCs w:val="24"/>
        </w:rPr>
        <w:t>. руб. (52,1%);</w:t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3B42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C83B4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подоходный налог с физических лиц – </w:t>
      </w:r>
      <w:r w:rsidRPr="00C83B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101,1 млн</w:t>
      </w:r>
      <w:r w:rsidRPr="00C83B42">
        <w:rPr>
          <w:rFonts w:ascii="Times New Roman" w:eastAsia="Times New Roman" w:hAnsi="Times New Roman"/>
          <w:color w:val="000000"/>
          <w:sz w:val="24"/>
          <w:szCs w:val="24"/>
        </w:rPr>
        <w:t>. руб. (183,7%);</w:t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3B42">
        <w:rPr>
          <w:rFonts w:ascii="Times New Roman" w:eastAsia="Times New Roman" w:hAnsi="Times New Roman"/>
          <w:color w:val="000000"/>
          <w:sz w:val="24"/>
          <w:szCs w:val="24"/>
        </w:rPr>
        <w:t xml:space="preserve">- единый социальный налог – </w:t>
      </w:r>
      <w:r w:rsidRPr="00C83B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36,8 млн. руб. (24,6%).</w:t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3B42">
        <w:rPr>
          <w:rFonts w:ascii="Times New Roman" w:hAnsi="Times New Roman"/>
          <w:sz w:val="24"/>
          <w:szCs w:val="24"/>
          <w:lang w:eastAsia="en-US"/>
        </w:rPr>
        <w:t xml:space="preserve">Удельный вес налоговых платежей, формирующих доходную часть </w:t>
      </w:r>
      <w:proofErr w:type="gramStart"/>
      <w:r w:rsidRPr="00C83B42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Pr="00C83B42">
        <w:rPr>
          <w:rFonts w:ascii="Times New Roman" w:hAnsi="Times New Roman"/>
          <w:sz w:val="24"/>
          <w:szCs w:val="24"/>
          <w:lang w:eastAsia="en-US"/>
        </w:rPr>
        <w:t>. Бендеры, в общей сумме поступлений местного бюджета за 2015 год, составляет 83,9%.</w:t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proofErr w:type="gramStart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. Рыбница и </w:t>
      </w:r>
      <w:proofErr w:type="spellStart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Рыбницк</w:t>
      </w:r>
      <w:r w:rsidR="005E7095"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proofErr w:type="spellEnd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</w:t>
      </w:r>
      <w:r w:rsidR="005E7095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по итогам 2015 года сумма выпадающих доходов местного бюджета в связи с предоставлением налоговых преимуществ составила                        </w:t>
      </w:r>
      <w:r w:rsidRPr="00C83B42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>196,1 млн</w:t>
      </w:r>
      <w:r w:rsidRPr="00C83B4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руб. 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(104,6% к общей сумме начисленных доходов), в том числе:</w:t>
      </w:r>
    </w:p>
    <w:p w:rsidR="001E0343" w:rsidRPr="00C83B42" w:rsidRDefault="001E0343" w:rsidP="001E034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- налог на доходы организаций – </w:t>
      </w:r>
      <w:r w:rsidRPr="00C83B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103,5 млн</w:t>
      </w:r>
      <w:r w:rsidRPr="00C83B42">
        <w:rPr>
          <w:rFonts w:ascii="Times New Roman" w:eastAsia="Times New Roman" w:hAnsi="Times New Roman"/>
          <w:color w:val="000000"/>
          <w:sz w:val="24"/>
          <w:szCs w:val="24"/>
        </w:rPr>
        <w:t>. руб. (в 6,4 раз);</w:t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3B42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C83B42">
        <w:rPr>
          <w:rFonts w:ascii="Times New Roman" w:eastAsia="Times New Roman" w:hAnsi="Times New Roman"/>
          <w:bCs/>
          <w:color w:val="000000"/>
          <w:sz w:val="24"/>
          <w:szCs w:val="24"/>
        </w:rPr>
        <w:t>подоходный налог с физических лиц – 73,9</w:t>
      </w:r>
      <w:r w:rsidRPr="00C83B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млн</w:t>
      </w:r>
      <w:r w:rsidRPr="00C83B42">
        <w:rPr>
          <w:rFonts w:ascii="Times New Roman" w:eastAsia="Times New Roman" w:hAnsi="Times New Roman"/>
          <w:color w:val="000000"/>
          <w:sz w:val="24"/>
          <w:szCs w:val="24"/>
        </w:rPr>
        <w:t>. руб. (146,4%);</w:t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3B42">
        <w:rPr>
          <w:rFonts w:ascii="Times New Roman" w:eastAsia="Times New Roman" w:hAnsi="Times New Roman"/>
          <w:color w:val="000000"/>
          <w:sz w:val="24"/>
          <w:szCs w:val="24"/>
        </w:rPr>
        <w:t>- единый социальный налог –</w:t>
      </w:r>
      <w:r w:rsidRPr="00C83B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18,6 млн. руб. (15,4%).</w:t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3B42">
        <w:rPr>
          <w:rFonts w:ascii="Times New Roman" w:hAnsi="Times New Roman"/>
          <w:sz w:val="24"/>
          <w:szCs w:val="24"/>
          <w:lang w:eastAsia="en-US"/>
        </w:rPr>
        <w:t xml:space="preserve">Следует отметить, что удельный вес налоговых платежей, формирующих доходную часть </w:t>
      </w:r>
      <w:proofErr w:type="gramStart"/>
      <w:r w:rsidRPr="00C83B42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Pr="00C83B42">
        <w:rPr>
          <w:rFonts w:ascii="Times New Roman" w:hAnsi="Times New Roman"/>
          <w:sz w:val="24"/>
          <w:szCs w:val="24"/>
          <w:lang w:eastAsia="en-US"/>
        </w:rPr>
        <w:t xml:space="preserve">. Рыбница и </w:t>
      </w:r>
      <w:proofErr w:type="spellStart"/>
      <w:r w:rsidRPr="00C83B42">
        <w:rPr>
          <w:rFonts w:ascii="Times New Roman" w:hAnsi="Times New Roman"/>
          <w:sz w:val="24"/>
          <w:szCs w:val="24"/>
          <w:lang w:eastAsia="en-US"/>
        </w:rPr>
        <w:t>Рыбницкого</w:t>
      </w:r>
      <w:proofErr w:type="spellEnd"/>
      <w:r w:rsidRPr="00C83B42">
        <w:rPr>
          <w:rFonts w:ascii="Times New Roman" w:hAnsi="Times New Roman"/>
          <w:sz w:val="24"/>
          <w:szCs w:val="24"/>
          <w:lang w:eastAsia="en-US"/>
        </w:rPr>
        <w:t xml:space="preserve"> района, в общей сумме поступлений местного бюджета за 2015 год, составляет 80,7%.</w:t>
      </w:r>
    </w:p>
    <w:p w:rsidR="001E0343" w:rsidRPr="00C83B42" w:rsidRDefault="005E7095" w:rsidP="001E03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. Слободзея и Слободзейском</w:t>
      </w:r>
      <w:r w:rsidR="001E0343"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1E0343"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по итогам 2015 года сумма выпадающих доходов местного бюджета в связи с предоставлением налоговых преимуществ составила </w:t>
      </w:r>
      <w:r w:rsidR="001E0343" w:rsidRPr="00C83B42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>60,7 млн</w:t>
      </w:r>
      <w:r w:rsidR="001E0343" w:rsidRPr="00C83B4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руб. </w:t>
      </w:r>
      <w:r w:rsidR="001E0343" w:rsidRPr="00C83B42">
        <w:rPr>
          <w:rFonts w:ascii="Times New Roman" w:eastAsiaTheme="minorHAnsi" w:hAnsi="Times New Roman"/>
          <w:sz w:val="24"/>
          <w:szCs w:val="24"/>
          <w:lang w:eastAsia="en-US"/>
        </w:rPr>
        <w:t>(74,3% к общей сумме начисленных доходов), в том числе:</w:t>
      </w:r>
    </w:p>
    <w:p w:rsidR="001E0343" w:rsidRPr="00C83B42" w:rsidRDefault="001E0343" w:rsidP="001E034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- налог на доходы организаций – </w:t>
      </w:r>
      <w:r w:rsidRPr="00C83B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8,1 млн</w:t>
      </w:r>
      <w:r w:rsidRPr="00C83B42">
        <w:rPr>
          <w:rFonts w:ascii="Times New Roman" w:eastAsia="Times New Roman" w:hAnsi="Times New Roman"/>
          <w:color w:val="000000"/>
          <w:sz w:val="24"/>
          <w:szCs w:val="24"/>
        </w:rPr>
        <w:t>. руб. (108,8%);</w:t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3B42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C83B42">
        <w:rPr>
          <w:rFonts w:ascii="Times New Roman" w:eastAsia="Times New Roman" w:hAnsi="Times New Roman"/>
          <w:bCs/>
          <w:color w:val="000000"/>
          <w:sz w:val="24"/>
          <w:szCs w:val="24"/>
        </w:rPr>
        <w:t>подоходный налог с физических лиц – 43,8</w:t>
      </w:r>
      <w:r w:rsidRPr="00C83B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млн</w:t>
      </w:r>
      <w:r w:rsidRPr="00C83B42">
        <w:rPr>
          <w:rFonts w:ascii="Times New Roman" w:eastAsia="Times New Roman" w:hAnsi="Times New Roman"/>
          <w:color w:val="000000"/>
          <w:sz w:val="24"/>
          <w:szCs w:val="24"/>
        </w:rPr>
        <w:t>. руб. (в 2,3 раза);</w:t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3B42">
        <w:rPr>
          <w:rFonts w:ascii="Times New Roman" w:eastAsia="Times New Roman" w:hAnsi="Times New Roman"/>
          <w:color w:val="000000"/>
          <w:sz w:val="24"/>
          <w:szCs w:val="24"/>
        </w:rPr>
        <w:t xml:space="preserve">- единый социальный налог – </w:t>
      </w:r>
      <w:r w:rsidRPr="00C83B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8,7 млн. руб. (15,8%).</w:t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3B42">
        <w:rPr>
          <w:rFonts w:ascii="Times New Roman" w:hAnsi="Times New Roman"/>
          <w:sz w:val="24"/>
          <w:szCs w:val="24"/>
          <w:lang w:eastAsia="en-US"/>
        </w:rPr>
        <w:t xml:space="preserve">Следует отметить, что удельный вес налоговых платежей, формирующих доходную часть </w:t>
      </w:r>
      <w:proofErr w:type="gramStart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Слободзея</w:t>
      </w:r>
      <w:proofErr w:type="spellEnd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proofErr w:type="spellStart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Слободзейского</w:t>
      </w:r>
      <w:proofErr w:type="spellEnd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83B42">
        <w:rPr>
          <w:rFonts w:ascii="Times New Roman" w:hAnsi="Times New Roman"/>
          <w:sz w:val="24"/>
          <w:szCs w:val="24"/>
          <w:lang w:eastAsia="en-US"/>
        </w:rPr>
        <w:t>района, в общей сумме поступлений местного бюджета за 2015 год, составляет 55,5%.</w:t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По итогам 2015 года в </w:t>
      </w:r>
      <w:proofErr w:type="gramStart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. Дубоссары и </w:t>
      </w:r>
      <w:proofErr w:type="spellStart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Дубоссарском</w:t>
      </w:r>
      <w:proofErr w:type="spellEnd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районе </w:t>
      </w:r>
      <w:proofErr w:type="spellStart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недопоступление</w:t>
      </w:r>
      <w:proofErr w:type="spellEnd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обязательных платежей и сборов составило </w:t>
      </w:r>
      <w:r w:rsidRPr="00C83B42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>51,0 млн</w:t>
      </w:r>
      <w:r w:rsidRPr="00C83B4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руб. 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(89,1% к общей сумме начисленных доходов), в том числе:</w:t>
      </w:r>
    </w:p>
    <w:p w:rsidR="001E0343" w:rsidRPr="00C83B42" w:rsidRDefault="001E0343" w:rsidP="001E034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- налог на доходы организаций – 2,3</w:t>
      </w:r>
      <w:r w:rsidRPr="00C83B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млн</w:t>
      </w:r>
      <w:r w:rsidRPr="00C83B42">
        <w:rPr>
          <w:rFonts w:ascii="Times New Roman" w:eastAsia="Times New Roman" w:hAnsi="Times New Roman"/>
          <w:color w:val="000000"/>
          <w:sz w:val="24"/>
          <w:szCs w:val="24"/>
        </w:rPr>
        <w:t>. руб. (46,1%);</w:t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3B42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C83B42">
        <w:rPr>
          <w:rFonts w:ascii="Times New Roman" w:eastAsia="Times New Roman" w:hAnsi="Times New Roman"/>
          <w:bCs/>
          <w:color w:val="000000"/>
          <w:sz w:val="24"/>
          <w:szCs w:val="24"/>
        </w:rPr>
        <w:t>подоходный налог с физических лиц – 37,0</w:t>
      </w:r>
      <w:r w:rsidRPr="00C83B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млн</w:t>
      </w:r>
      <w:r w:rsidRPr="00C83B42">
        <w:rPr>
          <w:rFonts w:ascii="Times New Roman" w:eastAsia="Times New Roman" w:hAnsi="Times New Roman"/>
          <w:color w:val="000000"/>
          <w:sz w:val="24"/>
          <w:szCs w:val="24"/>
        </w:rPr>
        <w:t>. руб. (в 2,1 раза);</w:t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3B42">
        <w:rPr>
          <w:rFonts w:ascii="Times New Roman" w:eastAsia="Times New Roman" w:hAnsi="Times New Roman"/>
          <w:color w:val="000000"/>
          <w:sz w:val="24"/>
          <w:szCs w:val="24"/>
        </w:rPr>
        <w:t xml:space="preserve">- единый социальный налог – </w:t>
      </w:r>
      <w:r w:rsidRPr="00C83B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11,6 млн. руб. (33,6%).</w:t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3B42">
        <w:rPr>
          <w:rFonts w:ascii="Times New Roman" w:hAnsi="Times New Roman"/>
          <w:sz w:val="24"/>
          <w:szCs w:val="24"/>
          <w:lang w:eastAsia="en-US"/>
        </w:rPr>
        <w:t xml:space="preserve">Удельный вес налоговых платежей, формирующих доходную часть </w:t>
      </w:r>
      <w:proofErr w:type="gramStart"/>
      <w:r w:rsidRPr="00C83B42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Pr="00C83B42">
        <w:rPr>
          <w:rFonts w:ascii="Times New Roman" w:hAnsi="Times New Roman"/>
          <w:sz w:val="24"/>
          <w:szCs w:val="24"/>
          <w:lang w:eastAsia="en-US"/>
        </w:rPr>
        <w:t xml:space="preserve">. Дубоссары и </w:t>
      </w:r>
      <w:proofErr w:type="spellStart"/>
      <w:r w:rsidRPr="00C83B42">
        <w:rPr>
          <w:rFonts w:ascii="Times New Roman" w:hAnsi="Times New Roman"/>
          <w:sz w:val="24"/>
          <w:szCs w:val="24"/>
          <w:lang w:eastAsia="en-US"/>
        </w:rPr>
        <w:t>Дубоссарского</w:t>
      </w:r>
      <w:proofErr w:type="spellEnd"/>
      <w:r w:rsidRPr="00C83B42">
        <w:rPr>
          <w:rFonts w:ascii="Times New Roman" w:hAnsi="Times New Roman"/>
          <w:sz w:val="24"/>
          <w:szCs w:val="24"/>
          <w:lang w:eastAsia="en-US"/>
        </w:rPr>
        <w:t xml:space="preserve"> района, в общей сумме поступлений местного бюджета за 2015 год, составляет 63,8%.</w:t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По итогам 2015 года в </w:t>
      </w:r>
      <w:proofErr w:type="gramStart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. Григориополь и </w:t>
      </w:r>
      <w:proofErr w:type="spellStart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Григориопольском</w:t>
      </w:r>
      <w:proofErr w:type="spellEnd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районе </w:t>
      </w:r>
      <w:proofErr w:type="spellStart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недопоступление</w:t>
      </w:r>
      <w:proofErr w:type="spellEnd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обязательных платежей и сборов составило </w:t>
      </w:r>
      <w:r w:rsidRPr="00C83B42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>52,5 млн</w:t>
      </w:r>
      <w:r w:rsidRPr="00C83B4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руб. 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(113,5% к общей сумме начисленных доходов), в том числе:</w:t>
      </w:r>
    </w:p>
    <w:p w:rsidR="001E0343" w:rsidRPr="00C83B42" w:rsidRDefault="001E0343" w:rsidP="001E034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- налог на доходы организаций – 16,6</w:t>
      </w:r>
      <w:r w:rsidRPr="00C83B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млн</w:t>
      </w:r>
      <w:r w:rsidRPr="00C83B42">
        <w:rPr>
          <w:rFonts w:ascii="Times New Roman" w:eastAsia="Times New Roman" w:hAnsi="Times New Roman"/>
          <w:color w:val="000000"/>
          <w:sz w:val="24"/>
          <w:szCs w:val="24"/>
        </w:rPr>
        <w:t>. руб. (в 4,5 раза);</w:t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3B42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C83B4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подоходный налог с физических лиц – 28,2 </w:t>
      </w:r>
      <w:r w:rsidRPr="00C83B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млн</w:t>
      </w:r>
      <w:r w:rsidRPr="00C83B42">
        <w:rPr>
          <w:rFonts w:ascii="Times New Roman" w:eastAsia="Times New Roman" w:hAnsi="Times New Roman"/>
          <w:color w:val="000000"/>
          <w:sz w:val="24"/>
          <w:szCs w:val="24"/>
        </w:rPr>
        <w:t>. руб. (в 2,6 раза);</w:t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3B42">
        <w:rPr>
          <w:rFonts w:ascii="Times New Roman" w:eastAsia="Times New Roman" w:hAnsi="Times New Roman"/>
          <w:color w:val="000000"/>
          <w:sz w:val="24"/>
          <w:szCs w:val="24"/>
        </w:rPr>
        <w:t xml:space="preserve">- единый социальный налог – </w:t>
      </w:r>
      <w:r w:rsidRPr="00C83B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7,8 млн. руб. (24,6%).</w:t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3B42">
        <w:rPr>
          <w:rFonts w:ascii="Times New Roman" w:hAnsi="Times New Roman"/>
          <w:sz w:val="24"/>
          <w:szCs w:val="24"/>
          <w:lang w:eastAsia="en-US"/>
        </w:rPr>
        <w:t xml:space="preserve">Удельный вес налоговых платежей, формирующих доходную часть                                 </w:t>
      </w:r>
      <w:proofErr w:type="gramStart"/>
      <w:r w:rsidRPr="00C83B42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Pr="00C83B42">
        <w:rPr>
          <w:rFonts w:ascii="Times New Roman" w:hAnsi="Times New Roman"/>
          <w:sz w:val="24"/>
          <w:szCs w:val="24"/>
          <w:lang w:eastAsia="en-US"/>
        </w:rPr>
        <w:t xml:space="preserve">. Григориополь и </w:t>
      </w:r>
      <w:proofErr w:type="spellStart"/>
      <w:r w:rsidRPr="00C83B42">
        <w:rPr>
          <w:rFonts w:ascii="Times New Roman" w:hAnsi="Times New Roman"/>
          <w:sz w:val="24"/>
          <w:szCs w:val="24"/>
          <w:lang w:eastAsia="en-US"/>
        </w:rPr>
        <w:t>Григориопольского</w:t>
      </w:r>
      <w:proofErr w:type="spellEnd"/>
      <w:r w:rsidRPr="00C83B42">
        <w:rPr>
          <w:rFonts w:ascii="Times New Roman" w:hAnsi="Times New Roman"/>
          <w:sz w:val="24"/>
          <w:szCs w:val="24"/>
          <w:lang w:eastAsia="en-US"/>
        </w:rPr>
        <w:t xml:space="preserve"> района, в общей сумме поступлений местного бюджета за 2015 год, составляет 54,5%.</w:t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В </w:t>
      </w:r>
      <w:proofErr w:type="gramStart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. Каменка и Каменском район</w:t>
      </w:r>
      <w:r w:rsidR="005E7095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 xml:space="preserve"> по итогам 2015 года сумма выпадающих доходов местного бюджета в связи с предоставлением налоговых преимуществ составила                           </w:t>
      </w:r>
      <w:r w:rsidRPr="00C83B42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>23,3 млн</w:t>
      </w:r>
      <w:r w:rsidRPr="00C83B4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руб. </w:t>
      </w: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(81,5% к общей сумме начисленных доходов), в том числе:</w:t>
      </w:r>
    </w:p>
    <w:p w:rsidR="001E0343" w:rsidRPr="00C83B42" w:rsidRDefault="001E0343" w:rsidP="001E034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83B42">
        <w:rPr>
          <w:rFonts w:ascii="Times New Roman" w:eastAsiaTheme="minorHAnsi" w:hAnsi="Times New Roman"/>
          <w:sz w:val="24"/>
          <w:szCs w:val="24"/>
          <w:lang w:eastAsia="en-US"/>
        </w:rPr>
        <w:t>- налог на доходы организаций – 2,8</w:t>
      </w:r>
      <w:r w:rsidRPr="00C83B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млн</w:t>
      </w:r>
      <w:r w:rsidRPr="00C83B42">
        <w:rPr>
          <w:rFonts w:ascii="Times New Roman" w:eastAsia="Times New Roman" w:hAnsi="Times New Roman"/>
          <w:color w:val="000000"/>
          <w:sz w:val="24"/>
          <w:szCs w:val="24"/>
        </w:rPr>
        <w:t>. руб. (в 1,3 раза);</w:t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3B42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C83B42">
        <w:rPr>
          <w:rFonts w:ascii="Times New Roman" w:eastAsia="Times New Roman" w:hAnsi="Times New Roman"/>
          <w:bCs/>
          <w:color w:val="000000"/>
          <w:sz w:val="24"/>
          <w:szCs w:val="24"/>
        </w:rPr>
        <w:t>подоходный налог с физических лиц –16,3</w:t>
      </w:r>
      <w:r w:rsidRPr="00C83B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млн</w:t>
      </w:r>
      <w:r w:rsidRPr="00C83B42">
        <w:rPr>
          <w:rFonts w:ascii="Times New Roman" w:eastAsia="Times New Roman" w:hAnsi="Times New Roman"/>
          <w:color w:val="000000"/>
          <w:sz w:val="24"/>
          <w:szCs w:val="24"/>
        </w:rPr>
        <w:t>. руб. (в 2,2 раза);</w:t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3B42">
        <w:rPr>
          <w:rFonts w:ascii="Times New Roman" w:eastAsia="Times New Roman" w:hAnsi="Times New Roman"/>
          <w:color w:val="000000"/>
          <w:sz w:val="24"/>
          <w:szCs w:val="24"/>
        </w:rPr>
        <w:t>- единый социальный налог – 4,2</w:t>
      </w:r>
      <w:r w:rsidRPr="00C83B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млн. руб. (22,0%).</w:t>
      </w:r>
    </w:p>
    <w:p w:rsidR="001E0343" w:rsidRPr="00C83B42" w:rsidRDefault="001E0343" w:rsidP="001E03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3B42">
        <w:rPr>
          <w:rFonts w:ascii="Times New Roman" w:hAnsi="Times New Roman"/>
          <w:sz w:val="24"/>
          <w:szCs w:val="24"/>
          <w:lang w:eastAsia="en-US"/>
        </w:rPr>
        <w:t xml:space="preserve">Следует отметить, что удельный вес налоговых платежей, формирующих доходную часть </w:t>
      </w:r>
      <w:proofErr w:type="gramStart"/>
      <w:r w:rsidRPr="00C83B42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Pr="00C83B42">
        <w:rPr>
          <w:rFonts w:ascii="Times New Roman" w:hAnsi="Times New Roman"/>
          <w:sz w:val="24"/>
          <w:szCs w:val="24"/>
          <w:lang w:eastAsia="en-US"/>
        </w:rPr>
        <w:t>. Каменка и Каменского района, в общей сумме поступлений местного бюджета за 2015 год, составляет 53,9%.</w:t>
      </w:r>
    </w:p>
    <w:p w:rsidR="00976832" w:rsidRPr="00C83B42" w:rsidRDefault="00976832" w:rsidP="001E03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76832" w:rsidRPr="00C83B42" w:rsidRDefault="00976832" w:rsidP="00976832">
      <w:pPr>
        <w:pStyle w:val="ae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sz w:val="24"/>
          <w:szCs w:val="24"/>
        </w:rPr>
      </w:pPr>
      <w:r w:rsidRPr="00C83B42">
        <w:rPr>
          <w:rFonts w:ascii="Times New Roman" w:eastAsia="Times New Roman" w:hAnsi="Times New Roman" w:cstheme="minorBidi"/>
          <w:b/>
          <w:bCs/>
          <w:sz w:val="24"/>
          <w:szCs w:val="24"/>
        </w:rPr>
        <w:t>Жилищно-коммунальное хозяйство городов (районов)</w:t>
      </w:r>
    </w:p>
    <w:p w:rsidR="00976832" w:rsidRPr="00C83B42" w:rsidRDefault="00976832" w:rsidP="00976832">
      <w:pPr>
        <w:pStyle w:val="ae"/>
        <w:spacing w:after="0" w:line="240" w:lineRule="auto"/>
        <w:rPr>
          <w:rFonts w:ascii="Times New Roman" w:eastAsia="Times New Roman" w:hAnsi="Times New Roman" w:cstheme="minorBidi"/>
          <w:bCs/>
          <w:sz w:val="24"/>
          <w:szCs w:val="24"/>
        </w:rPr>
      </w:pPr>
    </w:p>
    <w:p w:rsidR="00976832" w:rsidRPr="00C83B42" w:rsidRDefault="00976832" w:rsidP="0097683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C83B42">
        <w:rPr>
          <w:rFonts w:ascii="Times New Roman" w:eastAsiaTheme="minorEastAsia" w:hAnsi="Times New Roman"/>
          <w:sz w:val="24"/>
          <w:szCs w:val="24"/>
        </w:rPr>
        <w:t xml:space="preserve">Одной из самых важных и наиболее проблемных отраслей экономики является  жилищно-коммунальная сфера, </w:t>
      </w:r>
      <w:r w:rsidRPr="00C83B42">
        <w:rPr>
          <w:rFonts w:ascii="Times New Roman" w:hAnsi="Times New Roman"/>
          <w:sz w:val="24"/>
          <w:szCs w:val="24"/>
          <w:shd w:val="clear" w:color="auto" w:fill="FFFFFF"/>
        </w:rPr>
        <w:t>обеспечивающая функционирование</w:t>
      </w:r>
      <w:r w:rsidRPr="00C83B4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34" w:tooltip="Инженерные сети" w:history="1">
        <w:r w:rsidRPr="00C83B42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инженерной инфраструктуры</w:t>
        </w:r>
      </w:hyperlink>
      <w:r w:rsidRPr="00C83B42">
        <w:rPr>
          <w:rFonts w:ascii="Times New Roman" w:hAnsi="Times New Roman"/>
          <w:sz w:val="24"/>
          <w:szCs w:val="24"/>
        </w:rPr>
        <w:t xml:space="preserve"> </w:t>
      </w:r>
      <w:r w:rsidRPr="00C83B42">
        <w:rPr>
          <w:rFonts w:ascii="Times New Roman" w:hAnsi="Times New Roman"/>
          <w:sz w:val="24"/>
          <w:szCs w:val="24"/>
          <w:shd w:val="clear" w:color="auto" w:fill="FFFFFF"/>
        </w:rPr>
        <w:t xml:space="preserve">различных </w:t>
      </w:r>
      <w:hyperlink r:id="rId35" w:tooltip="Здание" w:history="1">
        <w:r w:rsidRPr="00C83B42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зданий</w:t>
        </w:r>
      </w:hyperlink>
      <w:r w:rsidRPr="00C83B42">
        <w:rPr>
          <w:rFonts w:ascii="Times New Roman" w:hAnsi="Times New Roman"/>
          <w:sz w:val="24"/>
          <w:szCs w:val="24"/>
        </w:rPr>
        <w:t xml:space="preserve"> </w:t>
      </w:r>
      <w:r w:rsidRPr="00C83B42">
        <w:rPr>
          <w:rFonts w:ascii="Times New Roman" w:hAnsi="Times New Roman"/>
          <w:sz w:val="24"/>
          <w:szCs w:val="24"/>
          <w:shd w:val="clear" w:color="auto" w:fill="FFFFFF"/>
        </w:rPr>
        <w:t xml:space="preserve">в населённых пунктах, а также создающая </w:t>
      </w:r>
      <w:hyperlink r:id="rId36" w:tooltip="Удобство" w:history="1">
        <w:r w:rsidRPr="00C83B42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удобства</w:t>
        </w:r>
      </w:hyperlink>
      <w:r w:rsidRPr="00C83B42">
        <w:rPr>
          <w:rFonts w:ascii="Times New Roman" w:hAnsi="Times New Roman"/>
          <w:sz w:val="24"/>
          <w:szCs w:val="24"/>
        </w:rPr>
        <w:t xml:space="preserve"> </w:t>
      </w:r>
      <w:r w:rsidRPr="00C83B42">
        <w:rPr>
          <w:rFonts w:ascii="Times New Roman" w:hAnsi="Times New Roman"/>
          <w:sz w:val="24"/>
          <w:szCs w:val="24"/>
          <w:shd w:val="clear" w:color="auto" w:fill="FFFFFF"/>
        </w:rPr>
        <w:t xml:space="preserve">и комфортабельность проживания и нахождения в них людей путём предоставления им широкого спектра услуг. </w:t>
      </w:r>
      <w:r w:rsidRPr="00C83B42">
        <w:rPr>
          <w:rFonts w:ascii="Times New Roman" w:eastAsiaTheme="minorEastAsia" w:hAnsi="Times New Roman"/>
          <w:sz w:val="24"/>
          <w:szCs w:val="24"/>
        </w:rPr>
        <w:t>При этом ее устойчивое функционирование для жизнеобеспечения населения является приоритетным направлением деятельности государственных администраций городов (районов).</w:t>
      </w:r>
    </w:p>
    <w:p w:rsidR="00976832" w:rsidRPr="00C83B42" w:rsidRDefault="00976832" w:rsidP="00976832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C83B42">
        <w:rPr>
          <w:rFonts w:ascii="Times New Roman" w:eastAsia="Times New Roman" w:hAnsi="Times New Roman" w:cstheme="minorBidi"/>
          <w:bCs/>
          <w:sz w:val="24"/>
          <w:szCs w:val="24"/>
        </w:rPr>
        <w:t>В республике наблюдается высокая степень изношенности жилищного фонда. Так, и</w:t>
      </w:r>
      <w:r w:rsidRPr="00C83B42">
        <w:rPr>
          <w:rFonts w:ascii="Times New Roman" w:eastAsia="Times New Roman" w:hAnsi="Times New Roman" w:cstheme="minorBidi"/>
          <w:sz w:val="24"/>
          <w:szCs w:val="24"/>
        </w:rPr>
        <w:t xml:space="preserve">знос муниципального жилищного фонда в 2015 году варьирует от 32,0% в </w:t>
      </w:r>
      <w:proofErr w:type="spellStart"/>
      <w:r w:rsidRPr="00C83B42">
        <w:rPr>
          <w:rFonts w:ascii="Times New Roman" w:eastAsia="Times New Roman" w:hAnsi="Times New Roman" w:cstheme="minorBidi"/>
          <w:sz w:val="24"/>
          <w:szCs w:val="24"/>
        </w:rPr>
        <w:t>Григориопольском</w:t>
      </w:r>
      <w:proofErr w:type="spellEnd"/>
      <w:r w:rsidRPr="00C83B42">
        <w:rPr>
          <w:rFonts w:ascii="Times New Roman" w:eastAsia="Times New Roman" w:hAnsi="Times New Roman" w:cstheme="minorBidi"/>
          <w:sz w:val="24"/>
          <w:szCs w:val="24"/>
        </w:rPr>
        <w:t xml:space="preserve"> районе и </w:t>
      </w:r>
      <w:proofErr w:type="gramStart"/>
      <w:r w:rsidRPr="00C83B42">
        <w:rPr>
          <w:rFonts w:ascii="Times New Roman" w:eastAsia="Times New Roman" w:hAnsi="Times New Roman" w:cstheme="minorBidi"/>
          <w:sz w:val="24"/>
          <w:szCs w:val="24"/>
        </w:rPr>
        <w:t>г</w:t>
      </w:r>
      <w:proofErr w:type="gramEnd"/>
      <w:r w:rsidRPr="00C83B42">
        <w:rPr>
          <w:rFonts w:ascii="Times New Roman" w:eastAsia="Times New Roman" w:hAnsi="Times New Roman" w:cstheme="minorBidi"/>
          <w:sz w:val="24"/>
          <w:szCs w:val="24"/>
        </w:rPr>
        <w:t xml:space="preserve">. Григориополь до 71,4% в </w:t>
      </w:r>
      <w:proofErr w:type="spellStart"/>
      <w:r w:rsidRPr="00C83B42">
        <w:rPr>
          <w:rFonts w:ascii="Times New Roman" w:eastAsia="Times New Roman" w:hAnsi="Times New Roman" w:cstheme="minorBidi"/>
          <w:sz w:val="24"/>
          <w:szCs w:val="24"/>
        </w:rPr>
        <w:t>Дубоссарском</w:t>
      </w:r>
      <w:proofErr w:type="spellEnd"/>
      <w:r w:rsidRPr="00C83B42">
        <w:rPr>
          <w:rFonts w:ascii="Times New Roman" w:eastAsia="Times New Roman" w:hAnsi="Times New Roman" w:cstheme="minorBidi"/>
          <w:sz w:val="24"/>
          <w:szCs w:val="24"/>
        </w:rPr>
        <w:t xml:space="preserve"> районе и                            г. Дубоссары. В остальных районах износ жилищного фонда оценивается в пределах         43,5-70,0%%. Совокупная сумма средств, требуемая для проведения ремонта муниципального жилищного фонда, обозначена в размере 617 633,6 тыс. руб., </w:t>
      </w:r>
      <w:proofErr w:type="gramStart"/>
      <w:r w:rsidRPr="00C83B42">
        <w:rPr>
          <w:rFonts w:ascii="Times New Roman" w:eastAsia="Times New Roman" w:hAnsi="Times New Roman" w:cstheme="minorBidi"/>
          <w:sz w:val="24"/>
          <w:szCs w:val="24"/>
        </w:rPr>
        <w:t>и</w:t>
      </w:r>
      <w:proofErr w:type="gramEnd"/>
      <w:r w:rsidRPr="00C83B42">
        <w:rPr>
          <w:rFonts w:ascii="Times New Roman" w:eastAsia="Times New Roman" w:hAnsi="Times New Roman" w:cstheme="minorBidi"/>
          <w:sz w:val="24"/>
          <w:szCs w:val="24"/>
        </w:rPr>
        <w:t xml:space="preserve"> несмотря на то, что в </w:t>
      </w:r>
      <w:r w:rsidR="00FC2B44" w:rsidRPr="00C83B42">
        <w:rPr>
          <w:rFonts w:ascii="Times New Roman" w:eastAsia="Times New Roman" w:hAnsi="Times New Roman" w:cstheme="minorBidi"/>
          <w:sz w:val="24"/>
          <w:szCs w:val="24"/>
        </w:rPr>
        <w:t>2015 году</w:t>
      </w:r>
      <w:r w:rsidRPr="00C83B42">
        <w:rPr>
          <w:rFonts w:ascii="Times New Roman" w:eastAsia="Times New Roman" w:hAnsi="Times New Roman" w:cstheme="minorBidi"/>
          <w:sz w:val="24"/>
          <w:szCs w:val="24"/>
        </w:rPr>
        <w:t xml:space="preserve"> на ремонт и содержание муниципального жилищного фонда направлено 78 411,9 тыс. руб., что на 7,4% больше суммы средств, направленных в 2014 году, она составляет 12,7% от фактической потребности средств, необходимых для модернизации муниципального жилищного фонда по республике.</w:t>
      </w:r>
    </w:p>
    <w:p w:rsidR="00976832" w:rsidRPr="00C83B42" w:rsidRDefault="00976832" w:rsidP="00976832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C83B42">
        <w:rPr>
          <w:rFonts w:ascii="Times New Roman" w:eastAsia="Times New Roman" w:hAnsi="Times New Roman" w:cstheme="minorBidi"/>
          <w:sz w:val="24"/>
          <w:szCs w:val="24"/>
        </w:rPr>
        <w:t>Динамика средств, направленных на ремонт и содержание муниципального жилищного фонда в 2015 году, представлена в диаграмме:</w:t>
      </w:r>
    </w:p>
    <w:p w:rsidR="00976832" w:rsidRPr="00C83B42" w:rsidRDefault="00976832" w:rsidP="00976832">
      <w:pPr>
        <w:tabs>
          <w:tab w:val="left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C83B42">
        <w:rPr>
          <w:rFonts w:ascii="Times New Roman" w:eastAsia="Times New Roman" w:hAnsi="Times New Roman" w:cstheme="minorBidi"/>
          <w:noProof/>
          <w:sz w:val="24"/>
          <w:szCs w:val="24"/>
        </w:rPr>
        <w:drawing>
          <wp:inline distT="0" distB="0" distL="0" distR="0">
            <wp:extent cx="6348730" cy="2773680"/>
            <wp:effectExtent l="19050" t="0" r="0" b="0"/>
            <wp:docPr id="2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76832" w:rsidRPr="00C83B42" w:rsidRDefault="00976832" w:rsidP="009768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  <w:proofErr w:type="gramStart"/>
      <w:r w:rsidRPr="00C83B42">
        <w:rPr>
          <w:rFonts w:ascii="Times New Roman" w:eastAsia="Times New Roman" w:hAnsi="Times New Roman" w:cstheme="minorBidi"/>
          <w:sz w:val="24"/>
          <w:szCs w:val="24"/>
        </w:rPr>
        <w:t xml:space="preserve">Реальная потребность средств на содержание и ремонт муниципального жилищного фонда покрывается в г. Тирасполь и г. Днестровск – на 15,6%, по г. Бендеры – на 21,0%, по </w:t>
      </w:r>
      <w:proofErr w:type="spellStart"/>
      <w:r w:rsidRPr="00C83B42">
        <w:rPr>
          <w:rFonts w:ascii="Times New Roman" w:eastAsia="Times New Roman" w:hAnsi="Times New Roman" w:cstheme="minorBidi"/>
          <w:sz w:val="24"/>
          <w:szCs w:val="24"/>
        </w:rPr>
        <w:t>Рыбницкому</w:t>
      </w:r>
      <w:proofErr w:type="spellEnd"/>
      <w:r w:rsidRPr="00C83B42">
        <w:rPr>
          <w:rFonts w:ascii="Times New Roman" w:eastAsia="Times New Roman" w:hAnsi="Times New Roman" w:cstheme="minorBidi"/>
          <w:sz w:val="24"/>
          <w:szCs w:val="24"/>
        </w:rPr>
        <w:t xml:space="preserve"> району и г. Рыбница – на 5,3%, по </w:t>
      </w:r>
      <w:proofErr w:type="spellStart"/>
      <w:r w:rsidRPr="00C83B42">
        <w:rPr>
          <w:rFonts w:ascii="Times New Roman" w:eastAsia="Times New Roman" w:hAnsi="Times New Roman" w:cstheme="minorBidi"/>
          <w:sz w:val="24"/>
          <w:szCs w:val="24"/>
        </w:rPr>
        <w:t>Дубоссарскому</w:t>
      </w:r>
      <w:proofErr w:type="spellEnd"/>
      <w:r w:rsidRPr="00C83B42">
        <w:rPr>
          <w:rFonts w:ascii="Times New Roman" w:eastAsia="Times New Roman" w:hAnsi="Times New Roman" w:cstheme="minorBidi"/>
          <w:sz w:val="24"/>
          <w:szCs w:val="24"/>
        </w:rPr>
        <w:t xml:space="preserve"> району и </w:t>
      </w:r>
      <w:r w:rsidRPr="00C83B42">
        <w:rPr>
          <w:rFonts w:ascii="Times New Roman" w:eastAsia="Times New Roman" w:hAnsi="Times New Roman" w:cstheme="minorBidi"/>
          <w:sz w:val="24"/>
          <w:szCs w:val="24"/>
        </w:rPr>
        <w:br/>
        <w:t xml:space="preserve">г. Дубоссары – на 77,7%, по </w:t>
      </w:r>
      <w:proofErr w:type="spellStart"/>
      <w:r w:rsidRPr="00C83B42">
        <w:rPr>
          <w:rFonts w:ascii="Times New Roman" w:eastAsia="Times New Roman" w:hAnsi="Times New Roman" w:cstheme="minorBidi"/>
          <w:sz w:val="24"/>
          <w:szCs w:val="24"/>
        </w:rPr>
        <w:t>Слободзейскому</w:t>
      </w:r>
      <w:proofErr w:type="spellEnd"/>
      <w:r w:rsidRPr="00C83B42">
        <w:rPr>
          <w:rFonts w:ascii="Times New Roman" w:eastAsia="Times New Roman" w:hAnsi="Times New Roman" w:cstheme="minorBidi"/>
          <w:sz w:val="24"/>
          <w:szCs w:val="24"/>
        </w:rPr>
        <w:t xml:space="preserve"> району и г. Слободзея – на 14,2%, по </w:t>
      </w:r>
      <w:proofErr w:type="spellStart"/>
      <w:r w:rsidRPr="00C83B42">
        <w:rPr>
          <w:rFonts w:ascii="Times New Roman" w:eastAsia="Times New Roman" w:hAnsi="Times New Roman" w:cstheme="minorBidi"/>
          <w:sz w:val="24"/>
          <w:szCs w:val="24"/>
        </w:rPr>
        <w:t>Григориопольскому</w:t>
      </w:r>
      <w:proofErr w:type="spellEnd"/>
      <w:r w:rsidRPr="00C83B42">
        <w:rPr>
          <w:rFonts w:ascii="Times New Roman" w:eastAsia="Times New Roman" w:hAnsi="Times New Roman" w:cstheme="minorBidi"/>
          <w:sz w:val="24"/>
          <w:szCs w:val="24"/>
        </w:rPr>
        <w:t xml:space="preserve"> району и г. Григориополь – на 5,4%, по Каменскому району и</w:t>
      </w:r>
      <w:proofErr w:type="gramEnd"/>
      <w:r w:rsidRPr="00C83B42">
        <w:rPr>
          <w:rFonts w:ascii="Times New Roman" w:eastAsia="Times New Roman" w:hAnsi="Times New Roman" w:cstheme="minorBidi"/>
          <w:sz w:val="24"/>
          <w:szCs w:val="24"/>
        </w:rPr>
        <w:t xml:space="preserve">                  г. Каменка – на 4,2%.</w:t>
      </w:r>
    </w:p>
    <w:p w:rsidR="00976832" w:rsidRPr="00C83B42" w:rsidRDefault="00976832" w:rsidP="009768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</w:p>
    <w:p w:rsidR="00976832" w:rsidRPr="00C83B42" w:rsidRDefault="00976832" w:rsidP="009768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C83B42">
        <w:rPr>
          <w:rFonts w:ascii="Times New Roman" w:eastAsia="Times New Roman" w:hAnsi="Times New Roman" w:cstheme="minorBidi"/>
          <w:noProof/>
          <w:sz w:val="24"/>
          <w:szCs w:val="24"/>
        </w:rPr>
        <w:lastRenderedPageBreak/>
        <w:drawing>
          <wp:inline distT="0" distB="0" distL="0" distR="0">
            <wp:extent cx="5943600" cy="2159541"/>
            <wp:effectExtent l="0" t="0" r="0" b="0"/>
            <wp:docPr id="2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76832" w:rsidRPr="00C83B42" w:rsidRDefault="00976832" w:rsidP="009768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C83B42">
        <w:rPr>
          <w:rFonts w:ascii="Times New Roman" w:eastAsia="Times New Roman" w:hAnsi="Times New Roman" w:cstheme="minorBidi"/>
          <w:sz w:val="24"/>
          <w:szCs w:val="24"/>
        </w:rPr>
        <w:t xml:space="preserve">Основным источником финансирования работ по ремонту и содержанию муниципального жилищного фонда явились средства местных бюджетов. </w:t>
      </w:r>
      <w:proofErr w:type="gramStart"/>
      <w:r w:rsidRPr="00C83B42">
        <w:rPr>
          <w:rFonts w:ascii="Times New Roman" w:eastAsia="Times New Roman" w:hAnsi="Times New Roman" w:cstheme="minorBidi"/>
          <w:sz w:val="24"/>
          <w:szCs w:val="24"/>
        </w:rPr>
        <w:t xml:space="preserve">На ремонт кровель в г. Тирасполь и г. Днестровск направлено 9,5% от общей суммы средств по ремонту и содержанию жилищного фонда, по г. Бендеры – 28,1%, по </w:t>
      </w:r>
      <w:proofErr w:type="spellStart"/>
      <w:r w:rsidRPr="00C83B42">
        <w:rPr>
          <w:rFonts w:ascii="Times New Roman" w:eastAsia="Times New Roman" w:hAnsi="Times New Roman" w:cstheme="minorBidi"/>
          <w:sz w:val="24"/>
          <w:szCs w:val="24"/>
        </w:rPr>
        <w:t>Рыбницкому</w:t>
      </w:r>
      <w:proofErr w:type="spellEnd"/>
      <w:r w:rsidRPr="00C83B42">
        <w:rPr>
          <w:rFonts w:ascii="Times New Roman" w:eastAsia="Times New Roman" w:hAnsi="Times New Roman" w:cstheme="minorBidi"/>
          <w:sz w:val="24"/>
          <w:szCs w:val="24"/>
        </w:rPr>
        <w:t xml:space="preserve"> району и г. Рыбница – 19,4%, по </w:t>
      </w:r>
      <w:proofErr w:type="spellStart"/>
      <w:r w:rsidRPr="00C83B42">
        <w:rPr>
          <w:rFonts w:ascii="Times New Roman" w:eastAsia="Times New Roman" w:hAnsi="Times New Roman" w:cstheme="minorBidi"/>
          <w:sz w:val="24"/>
          <w:szCs w:val="24"/>
        </w:rPr>
        <w:t>Дубоссарскому</w:t>
      </w:r>
      <w:proofErr w:type="spellEnd"/>
      <w:r w:rsidRPr="00C83B42">
        <w:rPr>
          <w:rFonts w:ascii="Times New Roman" w:eastAsia="Times New Roman" w:hAnsi="Times New Roman" w:cstheme="minorBidi"/>
          <w:sz w:val="24"/>
          <w:szCs w:val="24"/>
        </w:rPr>
        <w:t xml:space="preserve"> району и г. Дубоссары – на 25,2%, по </w:t>
      </w:r>
      <w:proofErr w:type="spellStart"/>
      <w:r w:rsidRPr="00C83B42">
        <w:rPr>
          <w:rFonts w:ascii="Times New Roman" w:eastAsia="Times New Roman" w:hAnsi="Times New Roman" w:cstheme="minorBidi"/>
          <w:sz w:val="24"/>
          <w:szCs w:val="24"/>
        </w:rPr>
        <w:t>Слободзейскому</w:t>
      </w:r>
      <w:proofErr w:type="spellEnd"/>
      <w:r w:rsidRPr="00C83B42">
        <w:rPr>
          <w:rFonts w:ascii="Times New Roman" w:eastAsia="Times New Roman" w:hAnsi="Times New Roman" w:cstheme="minorBidi"/>
          <w:sz w:val="24"/>
          <w:szCs w:val="24"/>
        </w:rPr>
        <w:t xml:space="preserve"> району и г. Слободзея – на 16,6%, по </w:t>
      </w:r>
      <w:proofErr w:type="spellStart"/>
      <w:r w:rsidRPr="00C83B42">
        <w:rPr>
          <w:rFonts w:ascii="Times New Roman" w:eastAsia="Times New Roman" w:hAnsi="Times New Roman" w:cstheme="minorBidi"/>
          <w:sz w:val="24"/>
          <w:szCs w:val="24"/>
        </w:rPr>
        <w:t>Григориопольскому</w:t>
      </w:r>
      <w:proofErr w:type="spellEnd"/>
      <w:r w:rsidRPr="00C83B42">
        <w:rPr>
          <w:rFonts w:ascii="Times New Roman" w:eastAsia="Times New Roman" w:hAnsi="Times New Roman" w:cstheme="minorBidi"/>
          <w:sz w:val="24"/>
          <w:szCs w:val="24"/>
        </w:rPr>
        <w:t xml:space="preserve"> району и г. Григориополь – на 65,4%, по Каменскому району и</w:t>
      </w:r>
      <w:proofErr w:type="gramEnd"/>
      <w:r w:rsidRPr="00C83B42">
        <w:rPr>
          <w:rFonts w:ascii="Times New Roman" w:eastAsia="Times New Roman" w:hAnsi="Times New Roman" w:cstheme="minorBidi"/>
          <w:sz w:val="24"/>
          <w:szCs w:val="24"/>
        </w:rPr>
        <w:t xml:space="preserve"> г. Каменка – на 9,7%.</w:t>
      </w:r>
    </w:p>
    <w:p w:rsidR="00976832" w:rsidRPr="00C83B42" w:rsidRDefault="00976832" w:rsidP="00976832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C83B42">
        <w:rPr>
          <w:rFonts w:ascii="Times New Roman" w:eastAsia="Times New Roman" w:hAnsi="Times New Roman" w:cstheme="minorBidi"/>
          <w:sz w:val="24"/>
          <w:szCs w:val="24"/>
        </w:rPr>
        <w:t>При этом сумма средств, направленная на ремонт и содержание муниципального жилищного фонда, в расчете на 1 м</w:t>
      </w:r>
      <w:proofErr w:type="gramStart"/>
      <w:r w:rsidRPr="00C83B42">
        <w:rPr>
          <w:rFonts w:ascii="Times New Roman" w:eastAsia="Times New Roman" w:hAnsi="Times New Roman" w:cstheme="minorBidi"/>
          <w:sz w:val="24"/>
          <w:szCs w:val="24"/>
          <w:vertAlign w:val="superscript"/>
        </w:rPr>
        <w:t>2</w:t>
      </w:r>
      <w:proofErr w:type="gramEnd"/>
      <w:r w:rsidRPr="00C83B42">
        <w:rPr>
          <w:rFonts w:ascii="Times New Roman" w:eastAsia="Times New Roman" w:hAnsi="Times New Roman" w:cstheme="minorBidi"/>
          <w:sz w:val="24"/>
          <w:szCs w:val="24"/>
          <w:vertAlign w:val="superscript"/>
        </w:rPr>
        <w:t xml:space="preserve"> </w:t>
      </w:r>
      <w:r w:rsidRPr="00C83B42">
        <w:rPr>
          <w:rFonts w:ascii="Times New Roman" w:eastAsia="Times New Roman" w:hAnsi="Times New Roman" w:cstheme="minorBidi"/>
          <w:sz w:val="24"/>
          <w:szCs w:val="24"/>
        </w:rPr>
        <w:t>жилищного фонда варьировала</w:t>
      </w:r>
      <w:r w:rsidR="000527D7">
        <w:rPr>
          <w:rFonts w:ascii="Times New Roman" w:eastAsia="Times New Roman" w:hAnsi="Times New Roman" w:cstheme="minorBidi"/>
          <w:sz w:val="24"/>
          <w:szCs w:val="24"/>
        </w:rPr>
        <w:t>сь</w:t>
      </w:r>
      <w:r w:rsidRPr="00C83B42">
        <w:rPr>
          <w:rFonts w:ascii="Times New Roman" w:eastAsia="Times New Roman" w:hAnsi="Times New Roman" w:cstheme="minorBidi"/>
          <w:sz w:val="24"/>
          <w:szCs w:val="24"/>
        </w:rPr>
        <w:t xml:space="preserve"> от 0,38 руб. в Слободзейском районе и г. Слободзея до 22,50 руб. в </w:t>
      </w:r>
      <w:proofErr w:type="spellStart"/>
      <w:r w:rsidRPr="00C83B42">
        <w:rPr>
          <w:rFonts w:ascii="Times New Roman" w:eastAsia="Times New Roman" w:hAnsi="Times New Roman" w:cstheme="minorBidi"/>
          <w:sz w:val="24"/>
          <w:szCs w:val="24"/>
        </w:rPr>
        <w:t>Дубоссарском</w:t>
      </w:r>
      <w:proofErr w:type="spellEnd"/>
      <w:r w:rsidRPr="00C83B42">
        <w:rPr>
          <w:rFonts w:ascii="Times New Roman" w:eastAsia="Times New Roman" w:hAnsi="Times New Roman" w:cstheme="minorBidi"/>
          <w:sz w:val="24"/>
          <w:szCs w:val="24"/>
        </w:rPr>
        <w:t xml:space="preserve"> районе и г. Дубоссары, что является недостаточным для поддержания объектов данной сферы в надлежащем состоянии. Количество муниципальных зданий, находящихся в аварийном или критическом состоянии и требующем срочного капитального ремонта в целом по республике составляет 211 единиц. Из признанных аварийными 57 </w:t>
      </w:r>
      <w:r w:rsidR="00422979" w:rsidRPr="00C83B42">
        <w:rPr>
          <w:rFonts w:ascii="Times New Roman" w:eastAsia="Times New Roman" w:hAnsi="Times New Roman" w:cstheme="minorBidi"/>
          <w:sz w:val="24"/>
          <w:szCs w:val="24"/>
        </w:rPr>
        <w:t xml:space="preserve">зданий </w:t>
      </w:r>
      <w:r w:rsidRPr="00C83B42">
        <w:rPr>
          <w:rFonts w:ascii="Times New Roman" w:eastAsia="Times New Roman" w:hAnsi="Times New Roman" w:cstheme="minorBidi"/>
          <w:sz w:val="24"/>
          <w:szCs w:val="24"/>
        </w:rPr>
        <w:t>принадлежат управлению культуры, 48 – управлению по физической культуре, спорту и делам молодежи, 29 – учреждениям общего образования, 50 – жило</w:t>
      </w:r>
      <w:r w:rsidR="00107897" w:rsidRPr="00C83B42">
        <w:rPr>
          <w:rFonts w:ascii="Times New Roman" w:eastAsia="Times New Roman" w:hAnsi="Times New Roman" w:cstheme="minorBidi"/>
          <w:sz w:val="24"/>
          <w:szCs w:val="24"/>
        </w:rPr>
        <w:t>му</w:t>
      </w:r>
      <w:r w:rsidRPr="00C83B42">
        <w:rPr>
          <w:rFonts w:ascii="Times New Roman" w:eastAsia="Times New Roman" w:hAnsi="Times New Roman" w:cstheme="minorBidi"/>
          <w:sz w:val="24"/>
          <w:szCs w:val="24"/>
        </w:rPr>
        <w:t xml:space="preserve"> фонд</w:t>
      </w:r>
      <w:r w:rsidR="00107897" w:rsidRPr="00C83B42">
        <w:rPr>
          <w:rFonts w:ascii="Times New Roman" w:eastAsia="Times New Roman" w:hAnsi="Times New Roman" w:cstheme="minorBidi"/>
          <w:sz w:val="24"/>
          <w:szCs w:val="24"/>
        </w:rPr>
        <w:t>у</w:t>
      </w:r>
      <w:r w:rsidRPr="00C83B42">
        <w:rPr>
          <w:rFonts w:ascii="Times New Roman" w:eastAsia="Times New Roman" w:hAnsi="Times New Roman" w:cstheme="minorBidi"/>
          <w:sz w:val="24"/>
          <w:szCs w:val="24"/>
        </w:rPr>
        <w:t>, 20 – учреждениям дошкольного образования, 7 – учреждениям дополнительного образования. Частично вопрос финансирования работ предусмотрен в краткосрочных программах административно-территориальных образований.</w:t>
      </w:r>
    </w:p>
    <w:p w:rsidR="00A26E07" w:rsidRPr="00C83B42" w:rsidRDefault="00A26E07" w:rsidP="00A26E07">
      <w:pPr>
        <w:pStyle w:val="12"/>
        <w:ind w:left="0"/>
        <w:rPr>
          <w:b/>
        </w:rPr>
      </w:pPr>
    </w:p>
    <w:p w:rsidR="00C529F8" w:rsidRPr="00C83B42" w:rsidRDefault="00F4637C" w:rsidP="00A26E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83B42">
        <w:rPr>
          <w:rFonts w:ascii="Times New Roman" w:eastAsia="Times New Roman" w:hAnsi="Times New Roman"/>
          <w:b/>
          <w:sz w:val="24"/>
          <w:szCs w:val="24"/>
          <w:lang w:val="en-US"/>
        </w:rPr>
        <w:t>4.</w:t>
      </w:r>
      <w:r w:rsidR="00C529F8" w:rsidRPr="00C83B42">
        <w:rPr>
          <w:rFonts w:ascii="Times New Roman" w:eastAsia="Times New Roman" w:hAnsi="Times New Roman"/>
          <w:b/>
          <w:sz w:val="24"/>
          <w:szCs w:val="24"/>
        </w:rPr>
        <w:t xml:space="preserve"> Социальное развитие городов (районов)</w:t>
      </w:r>
    </w:p>
    <w:p w:rsidR="00A748F1" w:rsidRPr="00C83B42" w:rsidRDefault="00A748F1" w:rsidP="00A26E0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29F8" w:rsidRPr="00C83B42" w:rsidRDefault="00F4637C" w:rsidP="00A26E07">
      <w:pPr>
        <w:pStyle w:val="ae"/>
        <w:numPr>
          <w:ilvl w:val="1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83B4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C529F8" w:rsidRPr="00C83B42">
        <w:rPr>
          <w:rFonts w:ascii="Times New Roman" w:hAnsi="Times New Roman"/>
          <w:b/>
          <w:bCs/>
          <w:sz w:val="24"/>
          <w:szCs w:val="24"/>
        </w:rPr>
        <w:t>Образование</w:t>
      </w:r>
    </w:p>
    <w:p w:rsidR="003C63CE" w:rsidRPr="00C83B42" w:rsidRDefault="003C63CE" w:rsidP="00A26E07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:rsidR="00A6676E" w:rsidRPr="00C83B42" w:rsidRDefault="00FD5084" w:rsidP="00A26E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В </w:t>
      </w:r>
      <w:r w:rsidR="00422979" w:rsidRPr="00C83B42">
        <w:rPr>
          <w:rFonts w:ascii="Times New Roman" w:hAnsi="Times New Roman"/>
          <w:sz w:val="24"/>
          <w:szCs w:val="24"/>
        </w:rPr>
        <w:t>2015 году</w:t>
      </w:r>
      <w:r w:rsidRPr="00C83B42">
        <w:rPr>
          <w:rFonts w:ascii="Times New Roman" w:hAnsi="Times New Roman"/>
          <w:sz w:val="24"/>
          <w:szCs w:val="24"/>
        </w:rPr>
        <w:t xml:space="preserve"> муниципальные системы образования </w:t>
      </w:r>
      <w:r w:rsidR="007C0ABB" w:rsidRPr="00C83B42">
        <w:rPr>
          <w:rFonts w:ascii="Times New Roman" w:hAnsi="Times New Roman"/>
          <w:sz w:val="24"/>
          <w:szCs w:val="24"/>
        </w:rPr>
        <w:t>проводили работу по направлению стабильного развития</w:t>
      </w:r>
      <w:r w:rsidR="00C07186" w:rsidRPr="00C83B42">
        <w:rPr>
          <w:rFonts w:ascii="Times New Roman" w:hAnsi="Times New Roman"/>
          <w:sz w:val="24"/>
          <w:szCs w:val="24"/>
        </w:rPr>
        <w:t xml:space="preserve"> и реализации</w:t>
      </w:r>
      <w:r w:rsidRPr="00C83B42">
        <w:rPr>
          <w:rFonts w:ascii="Times New Roman" w:hAnsi="Times New Roman"/>
          <w:sz w:val="24"/>
          <w:szCs w:val="24"/>
        </w:rPr>
        <w:t xml:space="preserve"> прав граждан на образование.</w:t>
      </w:r>
    </w:p>
    <w:p w:rsidR="00FD5084" w:rsidRPr="00C83B42" w:rsidRDefault="00FD5084" w:rsidP="00A26E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Доля расходов на образование в составе местного бюджета составляет </w:t>
      </w:r>
      <w:r w:rsidR="009A15FD" w:rsidRPr="00C83B42">
        <w:rPr>
          <w:rFonts w:ascii="Times New Roman" w:hAnsi="Times New Roman"/>
          <w:sz w:val="24"/>
          <w:szCs w:val="24"/>
        </w:rPr>
        <w:t>5</w:t>
      </w:r>
      <w:r w:rsidR="00A6676E" w:rsidRPr="00C83B42">
        <w:rPr>
          <w:rFonts w:ascii="Times New Roman" w:hAnsi="Times New Roman"/>
          <w:sz w:val="24"/>
          <w:szCs w:val="24"/>
        </w:rPr>
        <w:t>6</w:t>
      </w:r>
      <w:r w:rsidR="009A15FD" w:rsidRPr="00C83B42">
        <w:rPr>
          <w:rFonts w:ascii="Times New Roman" w:hAnsi="Times New Roman"/>
          <w:sz w:val="24"/>
          <w:szCs w:val="24"/>
        </w:rPr>
        <w:t>,</w:t>
      </w:r>
      <w:r w:rsidR="00A6676E" w:rsidRPr="00C83B42">
        <w:rPr>
          <w:rFonts w:ascii="Times New Roman" w:hAnsi="Times New Roman"/>
          <w:sz w:val="24"/>
          <w:szCs w:val="24"/>
        </w:rPr>
        <w:t>8</w:t>
      </w:r>
      <w:r w:rsidRPr="00C83B42">
        <w:rPr>
          <w:rFonts w:ascii="Times New Roman" w:hAnsi="Times New Roman"/>
          <w:sz w:val="24"/>
          <w:szCs w:val="24"/>
        </w:rPr>
        <w:t>%. В разрезе городов (районов) динамика складывалась следующим образом:</w:t>
      </w:r>
    </w:p>
    <w:p w:rsidR="00FD5084" w:rsidRPr="00C83B42" w:rsidRDefault="00FD5084" w:rsidP="00A26E07">
      <w:pPr>
        <w:spacing w:after="0"/>
        <w:ind w:left="-851" w:firstLine="142"/>
        <w:jc w:val="both"/>
        <w:rPr>
          <w:rFonts w:ascii="Times New Roman" w:hAnsi="Times New Roman"/>
          <w:sz w:val="24"/>
          <w:szCs w:val="24"/>
          <w:lang w:val="en-US"/>
        </w:rPr>
      </w:pPr>
      <w:r w:rsidRPr="00C83B4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39546" cy="2354094"/>
            <wp:effectExtent l="0" t="0" r="0" b="0"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FD5084" w:rsidRPr="00C83B42" w:rsidRDefault="00FD5084" w:rsidP="00A26E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lastRenderedPageBreak/>
        <w:t xml:space="preserve">Наибольшая доля расходов местного бюджета на образование в общей структуре бюджета города (района) приходится на </w:t>
      </w:r>
      <w:proofErr w:type="gramStart"/>
      <w:r w:rsidRPr="00C83B42">
        <w:rPr>
          <w:rFonts w:ascii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hAnsi="Times New Roman"/>
          <w:sz w:val="24"/>
          <w:szCs w:val="24"/>
        </w:rPr>
        <w:t xml:space="preserve">. Тирасполь и г. Днестровск – </w:t>
      </w:r>
      <w:r w:rsidR="00C412E9" w:rsidRPr="00C83B42">
        <w:rPr>
          <w:rFonts w:ascii="Times New Roman" w:hAnsi="Times New Roman"/>
          <w:sz w:val="24"/>
          <w:szCs w:val="24"/>
        </w:rPr>
        <w:t>6</w:t>
      </w:r>
      <w:r w:rsidR="005455FC" w:rsidRPr="00C83B42">
        <w:rPr>
          <w:rFonts w:ascii="Times New Roman" w:hAnsi="Times New Roman"/>
          <w:sz w:val="24"/>
          <w:szCs w:val="24"/>
        </w:rPr>
        <w:t>2</w:t>
      </w:r>
      <w:r w:rsidR="0042195B" w:rsidRPr="00C83B42">
        <w:rPr>
          <w:rFonts w:ascii="Times New Roman" w:hAnsi="Times New Roman"/>
          <w:sz w:val="24"/>
          <w:szCs w:val="24"/>
        </w:rPr>
        <w:t>,</w:t>
      </w:r>
      <w:r w:rsidR="005455FC" w:rsidRPr="00C83B42">
        <w:rPr>
          <w:rFonts w:ascii="Times New Roman" w:hAnsi="Times New Roman"/>
          <w:sz w:val="24"/>
          <w:szCs w:val="24"/>
        </w:rPr>
        <w:t>2</w:t>
      </w:r>
      <w:r w:rsidRPr="00C83B42">
        <w:rPr>
          <w:rFonts w:ascii="Times New Roman" w:hAnsi="Times New Roman"/>
          <w:sz w:val="24"/>
          <w:szCs w:val="24"/>
        </w:rPr>
        <w:t xml:space="preserve">%, </w:t>
      </w:r>
      <w:r w:rsidR="00C412E9" w:rsidRPr="00C83B42">
        <w:rPr>
          <w:rFonts w:ascii="Times New Roman" w:hAnsi="Times New Roman"/>
          <w:sz w:val="24"/>
          <w:szCs w:val="24"/>
        </w:rPr>
        <w:t>увеличившись</w:t>
      </w:r>
      <w:r w:rsidR="00B7524E" w:rsidRPr="00C83B42">
        <w:rPr>
          <w:rFonts w:ascii="Times New Roman" w:hAnsi="Times New Roman"/>
          <w:sz w:val="24"/>
          <w:szCs w:val="24"/>
        </w:rPr>
        <w:t xml:space="preserve"> по отношению к </w:t>
      </w:r>
      <w:r w:rsidR="00422979" w:rsidRPr="00C83B42">
        <w:rPr>
          <w:rFonts w:ascii="Times New Roman" w:hAnsi="Times New Roman"/>
          <w:sz w:val="24"/>
          <w:szCs w:val="24"/>
        </w:rPr>
        <w:t xml:space="preserve">показателю </w:t>
      </w:r>
      <w:r w:rsidR="00B7524E" w:rsidRPr="00C83B42">
        <w:rPr>
          <w:rFonts w:ascii="Times New Roman" w:hAnsi="Times New Roman"/>
          <w:sz w:val="24"/>
          <w:szCs w:val="24"/>
        </w:rPr>
        <w:t xml:space="preserve">2014 году </w:t>
      </w:r>
      <w:r w:rsidRPr="00C83B42">
        <w:rPr>
          <w:rFonts w:ascii="Times New Roman" w:hAnsi="Times New Roman"/>
          <w:sz w:val="24"/>
          <w:szCs w:val="24"/>
        </w:rPr>
        <w:t xml:space="preserve">на </w:t>
      </w:r>
      <w:r w:rsidR="005455FC" w:rsidRPr="00C83B42">
        <w:rPr>
          <w:rFonts w:ascii="Times New Roman" w:hAnsi="Times New Roman"/>
          <w:sz w:val="24"/>
          <w:szCs w:val="24"/>
        </w:rPr>
        <w:t>6</w:t>
      </w:r>
      <w:r w:rsidR="0042195B" w:rsidRPr="00C83B42">
        <w:rPr>
          <w:rFonts w:ascii="Times New Roman" w:hAnsi="Times New Roman"/>
          <w:sz w:val="24"/>
          <w:szCs w:val="24"/>
        </w:rPr>
        <w:t>,6</w:t>
      </w:r>
      <w:r w:rsidR="00B7524E" w:rsidRPr="00C83B42">
        <w:rPr>
          <w:rFonts w:ascii="Times New Roman" w:hAnsi="Times New Roman"/>
          <w:sz w:val="24"/>
          <w:szCs w:val="24"/>
        </w:rPr>
        <w:t xml:space="preserve"> процентных пункта</w:t>
      </w:r>
      <w:r w:rsidRPr="00C83B4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83B42">
        <w:rPr>
          <w:rFonts w:ascii="Times New Roman" w:hAnsi="Times New Roman"/>
          <w:sz w:val="24"/>
          <w:szCs w:val="24"/>
        </w:rPr>
        <w:t xml:space="preserve">По </w:t>
      </w:r>
      <w:r w:rsidR="00C412E9" w:rsidRPr="00C83B42">
        <w:rPr>
          <w:rFonts w:ascii="Times New Roman" w:hAnsi="Times New Roman"/>
          <w:sz w:val="24"/>
          <w:szCs w:val="24"/>
        </w:rPr>
        <w:t>г. Бендеры</w:t>
      </w:r>
      <w:r w:rsidRPr="00C83B42">
        <w:rPr>
          <w:rFonts w:ascii="Times New Roman" w:hAnsi="Times New Roman"/>
          <w:sz w:val="24"/>
          <w:szCs w:val="24"/>
        </w:rPr>
        <w:t xml:space="preserve"> доля расходов местного бюджета на образование в общей структуре бюджета района </w:t>
      </w:r>
      <w:r w:rsidR="00B7524E" w:rsidRPr="00C83B42">
        <w:rPr>
          <w:rFonts w:ascii="Times New Roman" w:hAnsi="Times New Roman"/>
          <w:sz w:val="24"/>
          <w:szCs w:val="24"/>
        </w:rPr>
        <w:t>увеличи</w:t>
      </w:r>
      <w:r w:rsidRPr="00C83B42">
        <w:rPr>
          <w:rFonts w:ascii="Times New Roman" w:hAnsi="Times New Roman"/>
          <w:sz w:val="24"/>
          <w:szCs w:val="24"/>
        </w:rPr>
        <w:t xml:space="preserve">лась на </w:t>
      </w:r>
      <w:r w:rsidR="00B7524E" w:rsidRPr="00C83B42">
        <w:rPr>
          <w:rFonts w:ascii="Times New Roman" w:hAnsi="Times New Roman"/>
          <w:sz w:val="24"/>
          <w:szCs w:val="24"/>
        </w:rPr>
        <w:t>1,1</w:t>
      </w:r>
      <w:r w:rsidRPr="00C83B42">
        <w:rPr>
          <w:rFonts w:ascii="Times New Roman" w:hAnsi="Times New Roman"/>
          <w:sz w:val="24"/>
          <w:szCs w:val="24"/>
        </w:rPr>
        <w:t xml:space="preserve">%, достигнув в </w:t>
      </w:r>
      <w:r w:rsidR="00B7524E" w:rsidRPr="00C83B42">
        <w:rPr>
          <w:rFonts w:ascii="Times New Roman" w:hAnsi="Times New Roman"/>
          <w:sz w:val="24"/>
          <w:szCs w:val="24"/>
        </w:rPr>
        <w:t>2015 г</w:t>
      </w:r>
      <w:r w:rsidRPr="00C83B42">
        <w:rPr>
          <w:rFonts w:ascii="Times New Roman" w:hAnsi="Times New Roman"/>
          <w:sz w:val="24"/>
          <w:szCs w:val="24"/>
        </w:rPr>
        <w:t>од</w:t>
      </w:r>
      <w:r w:rsidR="00B7524E" w:rsidRPr="00C83B42">
        <w:rPr>
          <w:rFonts w:ascii="Times New Roman" w:hAnsi="Times New Roman"/>
          <w:sz w:val="24"/>
          <w:szCs w:val="24"/>
        </w:rPr>
        <w:t>у</w:t>
      </w:r>
      <w:r w:rsidRPr="00C83B42">
        <w:rPr>
          <w:rFonts w:ascii="Times New Roman" w:hAnsi="Times New Roman"/>
          <w:sz w:val="24"/>
          <w:szCs w:val="24"/>
        </w:rPr>
        <w:t xml:space="preserve"> </w:t>
      </w:r>
      <w:r w:rsidR="00D90EF8" w:rsidRPr="00C83B42">
        <w:rPr>
          <w:rFonts w:ascii="Times New Roman" w:hAnsi="Times New Roman"/>
          <w:sz w:val="24"/>
          <w:szCs w:val="24"/>
        </w:rPr>
        <w:t>4</w:t>
      </w:r>
      <w:r w:rsidR="00B7524E" w:rsidRPr="00C83B42">
        <w:rPr>
          <w:rFonts w:ascii="Times New Roman" w:hAnsi="Times New Roman"/>
          <w:sz w:val="24"/>
          <w:szCs w:val="24"/>
        </w:rPr>
        <w:t>2</w:t>
      </w:r>
      <w:r w:rsidR="00D90EF8" w:rsidRPr="00C83B42">
        <w:rPr>
          <w:rFonts w:ascii="Times New Roman" w:hAnsi="Times New Roman"/>
          <w:sz w:val="24"/>
          <w:szCs w:val="24"/>
        </w:rPr>
        <w:t>,</w:t>
      </w:r>
      <w:r w:rsidR="00B7524E" w:rsidRPr="00C83B42">
        <w:rPr>
          <w:rFonts w:ascii="Times New Roman" w:hAnsi="Times New Roman"/>
          <w:sz w:val="24"/>
          <w:szCs w:val="24"/>
        </w:rPr>
        <w:t>9</w:t>
      </w:r>
      <w:r w:rsidRPr="00C83B42">
        <w:rPr>
          <w:rFonts w:ascii="Times New Roman" w:hAnsi="Times New Roman"/>
          <w:sz w:val="24"/>
          <w:szCs w:val="24"/>
        </w:rPr>
        <w:t>%.</w:t>
      </w:r>
      <w:r w:rsidRPr="00C83B42">
        <w:rPr>
          <w:rFonts w:ascii="Times New Roman" w:hAnsi="Times New Roman"/>
          <w:b/>
          <w:sz w:val="24"/>
          <w:szCs w:val="24"/>
        </w:rPr>
        <w:t xml:space="preserve"> </w:t>
      </w:r>
      <w:r w:rsidRPr="00C83B42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C83B42">
        <w:rPr>
          <w:rFonts w:ascii="Times New Roman" w:hAnsi="Times New Roman"/>
          <w:sz w:val="24"/>
          <w:szCs w:val="24"/>
        </w:rPr>
        <w:t>Григориопол</w:t>
      </w:r>
      <w:r w:rsidR="007C0ABB" w:rsidRPr="00C83B42">
        <w:rPr>
          <w:rFonts w:ascii="Times New Roman" w:hAnsi="Times New Roman"/>
          <w:sz w:val="24"/>
          <w:szCs w:val="24"/>
        </w:rPr>
        <w:t>ьскому</w:t>
      </w:r>
      <w:proofErr w:type="spellEnd"/>
      <w:r w:rsidR="007C0ABB" w:rsidRPr="00C83B42">
        <w:rPr>
          <w:rFonts w:ascii="Times New Roman" w:hAnsi="Times New Roman"/>
          <w:sz w:val="24"/>
          <w:szCs w:val="24"/>
        </w:rPr>
        <w:t xml:space="preserve"> району и г. Григориополь, </w:t>
      </w:r>
      <w:r w:rsidRPr="00C83B42">
        <w:rPr>
          <w:rFonts w:ascii="Times New Roman" w:hAnsi="Times New Roman"/>
          <w:sz w:val="24"/>
          <w:szCs w:val="24"/>
        </w:rPr>
        <w:t xml:space="preserve">Каменскому району и г. Каменка доля расходов местного бюджета на образование в общей структуре бюджета района составила </w:t>
      </w:r>
      <w:r w:rsidR="006B1C79" w:rsidRPr="00C83B42">
        <w:rPr>
          <w:rFonts w:ascii="Times New Roman" w:hAnsi="Times New Roman"/>
          <w:sz w:val="24"/>
          <w:szCs w:val="24"/>
        </w:rPr>
        <w:t>54,8%</w:t>
      </w:r>
      <w:r w:rsidRPr="00C83B42">
        <w:rPr>
          <w:rFonts w:ascii="Times New Roman" w:hAnsi="Times New Roman"/>
          <w:sz w:val="24"/>
          <w:szCs w:val="24"/>
        </w:rPr>
        <w:t xml:space="preserve"> и 5</w:t>
      </w:r>
      <w:r w:rsidR="006B1C79" w:rsidRPr="00C83B42">
        <w:rPr>
          <w:rFonts w:ascii="Times New Roman" w:hAnsi="Times New Roman"/>
          <w:sz w:val="24"/>
          <w:szCs w:val="24"/>
        </w:rPr>
        <w:t>6</w:t>
      </w:r>
      <w:r w:rsidRPr="00C83B42">
        <w:rPr>
          <w:rFonts w:ascii="Times New Roman" w:hAnsi="Times New Roman"/>
          <w:sz w:val="24"/>
          <w:szCs w:val="24"/>
        </w:rPr>
        <w:t>,</w:t>
      </w:r>
      <w:r w:rsidR="006B1C79" w:rsidRPr="00C83B42">
        <w:rPr>
          <w:rFonts w:ascii="Times New Roman" w:hAnsi="Times New Roman"/>
          <w:sz w:val="24"/>
          <w:szCs w:val="24"/>
        </w:rPr>
        <w:t>3</w:t>
      </w:r>
      <w:r w:rsidRPr="00C83B42">
        <w:rPr>
          <w:rFonts w:ascii="Times New Roman" w:hAnsi="Times New Roman"/>
          <w:sz w:val="24"/>
          <w:szCs w:val="24"/>
        </w:rPr>
        <w:t xml:space="preserve">%, снизившись на </w:t>
      </w:r>
      <w:r w:rsidR="006B1C79" w:rsidRPr="00C83B42">
        <w:rPr>
          <w:rFonts w:ascii="Times New Roman" w:hAnsi="Times New Roman"/>
          <w:sz w:val="24"/>
          <w:szCs w:val="24"/>
        </w:rPr>
        <w:t>2,4</w:t>
      </w:r>
      <w:r w:rsidRPr="00C83B42">
        <w:rPr>
          <w:rFonts w:ascii="Times New Roman" w:hAnsi="Times New Roman"/>
          <w:sz w:val="24"/>
          <w:szCs w:val="24"/>
        </w:rPr>
        <w:t xml:space="preserve"> и </w:t>
      </w:r>
      <w:r w:rsidR="006B1C79" w:rsidRPr="00C83B42">
        <w:rPr>
          <w:rFonts w:ascii="Times New Roman" w:hAnsi="Times New Roman"/>
          <w:sz w:val="24"/>
          <w:szCs w:val="24"/>
        </w:rPr>
        <w:t>0,2</w:t>
      </w:r>
      <w:r w:rsidRPr="00C83B42">
        <w:rPr>
          <w:rFonts w:ascii="Times New Roman" w:hAnsi="Times New Roman"/>
          <w:sz w:val="24"/>
          <w:szCs w:val="24"/>
        </w:rPr>
        <w:t xml:space="preserve"> процентных пункта соответственно.</w:t>
      </w:r>
      <w:proofErr w:type="gramEnd"/>
    </w:p>
    <w:p w:rsidR="00FD5084" w:rsidRPr="00C83B42" w:rsidRDefault="00FD5084" w:rsidP="00060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Численность детей в возрасте от 1,5 до 6 лет, состоящих на учете для определения в муниципальные дошкольные образовательные учреждения, в целом по республике в </w:t>
      </w:r>
      <w:r w:rsidR="006B1C79" w:rsidRPr="00C83B42">
        <w:rPr>
          <w:rFonts w:ascii="Times New Roman" w:hAnsi="Times New Roman"/>
          <w:sz w:val="24"/>
          <w:szCs w:val="24"/>
        </w:rPr>
        <w:t xml:space="preserve">              </w:t>
      </w:r>
      <w:r w:rsidRPr="00C83B42">
        <w:rPr>
          <w:rFonts w:ascii="Times New Roman" w:hAnsi="Times New Roman"/>
          <w:sz w:val="24"/>
          <w:szCs w:val="24"/>
        </w:rPr>
        <w:t>2015 год</w:t>
      </w:r>
      <w:r w:rsidR="006B1C79" w:rsidRPr="00C83B42">
        <w:rPr>
          <w:rFonts w:ascii="Times New Roman" w:hAnsi="Times New Roman"/>
          <w:sz w:val="24"/>
          <w:szCs w:val="24"/>
        </w:rPr>
        <w:t>у</w:t>
      </w:r>
      <w:r w:rsidRPr="00C83B42">
        <w:rPr>
          <w:rFonts w:ascii="Times New Roman" w:hAnsi="Times New Roman"/>
          <w:sz w:val="24"/>
          <w:szCs w:val="24"/>
        </w:rPr>
        <w:t xml:space="preserve"> составила </w:t>
      </w:r>
      <w:r w:rsidR="00060218" w:rsidRPr="00C83B42">
        <w:rPr>
          <w:rFonts w:ascii="Times New Roman" w:hAnsi="Times New Roman"/>
          <w:sz w:val="24"/>
          <w:szCs w:val="24"/>
        </w:rPr>
        <w:t>10</w:t>
      </w:r>
      <w:r w:rsidRPr="00C83B42">
        <w:rPr>
          <w:rFonts w:ascii="Times New Roman" w:hAnsi="Times New Roman"/>
          <w:sz w:val="24"/>
          <w:szCs w:val="24"/>
        </w:rPr>
        <w:t xml:space="preserve"> человек</w:t>
      </w:r>
      <w:r w:rsidR="00060218" w:rsidRPr="00C83B42">
        <w:rPr>
          <w:rFonts w:ascii="Times New Roman" w:hAnsi="Times New Roman"/>
          <w:sz w:val="24"/>
          <w:szCs w:val="24"/>
        </w:rPr>
        <w:t xml:space="preserve"> против 103 человек в 2014 году («-»90,3%)</w:t>
      </w:r>
      <w:r w:rsidRPr="00C83B42">
        <w:rPr>
          <w:rFonts w:ascii="Times New Roman" w:hAnsi="Times New Roman"/>
          <w:sz w:val="24"/>
          <w:szCs w:val="24"/>
        </w:rPr>
        <w:t>.</w:t>
      </w:r>
    </w:p>
    <w:p w:rsidR="00FD5084" w:rsidRPr="00C83B42" w:rsidRDefault="00FD5084" w:rsidP="0097683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C83B4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692630" cy="3540868"/>
            <wp:effectExtent l="0" t="0" r="0" b="0"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FD5084" w:rsidRPr="00C83B42" w:rsidRDefault="00FD5084" w:rsidP="00A26E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3B42">
        <w:rPr>
          <w:rFonts w:ascii="Times New Roman" w:hAnsi="Times New Roman"/>
          <w:sz w:val="24"/>
          <w:szCs w:val="24"/>
        </w:rPr>
        <w:t xml:space="preserve">По г. Бендеры </w:t>
      </w:r>
      <w:r w:rsidR="007174E3" w:rsidRPr="00C83B42">
        <w:rPr>
          <w:rFonts w:ascii="Times New Roman" w:hAnsi="Times New Roman"/>
          <w:sz w:val="24"/>
          <w:szCs w:val="24"/>
        </w:rPr>
        <w:t>в 2015 год</w:t>
      </w:r>
      <w:r w:rsidR="005E7095">
        <w:rPr>
          <w:rFonts w:ascii="Times New Roman" w:hAnsi="Times New Roman"/>
          <w:sz w:val="24"/>
          <w:szCs w:val="24"/>
        </w:rPr>
        <w:t>у</w:t>
      </w:r>
      <w:r w:rsidR="007174E3" w:rsidRPr="00C83B42">
        <w:rPr>
          <w:rFonts w:ascii="Times New Roman" w:hAnsi="Times New Roman"/>
          <w:sz w:val="24"/>
          <w:szCs w:val="24"/>
        </w:rPr>
        <w:t xml:space="preserve">, в связи с </w:t>
      </w:r>
      <w:r w:rsidR="005E7095">
        <w:rPr>
          <w:rFonts w:ascii="Times New Roman" w:hAnsi="Times New Roman"/>
          <w:sz w:val="24"/>
          <w:szCs w:val="24"/>
        </w:rPr>
        <w:t>открытием дополнительных</w:t>
      </w:r>
      <w:r w:rsidR="007174E3" w:rsidRPr="00C83B42">
        <w:rPr>
          <w:rFonts w:ascii="Times New Roman" w:hAnsi="Times New Roman"/>
          <w:sz w:val="24"/>
          <w:szCs w:val="24"/>
        </w:rPr>
        <w:t xml:space="preserve"> </w:t>
      </w:r>
      <w:r w:rsidR="00BC67E1" w:rsidRPr="00C83B42">
        <w:rPr>
          <w:rFonts w:ascii="Times New Roman" w:hAnsi="Times New Roman"/>
          <w:sz w:val="24"/>
          <w:szCs w:val="24"/>
        </w:rPr>
        <w:t>ясельных групп в МОУ «Бендерский детский сад №35, № 43» и МОУ «Бендерский центр развития ребенка «Волшебная ромашка»</w:t>
      </w:r>
      <w:r w:rsidR="007174E3" w:rsidRPr="00C83B42">
        <w:rPr>
          <w:rFonts w:ascii="Times New Roman" w:hAnsi="Times New Roman"/>
          <w:sz w:val="24"/>
          <w:szCs w:val="24"/>
        </w:rPr>
        <w:t xml:space="preserve"> </w:t>
      </w:r>
      <w:r w:rsidR="00B80ED2" w:rsidRPr="00C83B42">
        <w:rPr>
          <w:rFonts w:ascii="Times New Roman" w:hAnsi="Times New Roman"/>
          <w:sz w:val="24"/>
          <w:szCs w:val="24"/>
        </w:rPr>
        <w:t xml:space="preserve">75 </w:t>
      </w:r>
      <w:r w:rsidR="007174E3" w:rsidRPr="00C83B42">
        <w:rPr>
          <w:rFonts w:ascii="Times New Roman" w:hAnsi="Times New Roman"/>
          <w:sz w:val="24"/>
          <w:szCs w:val="24"/>
        </w:rPr>
        <w:t xml:space="preserve">детей </w:t>
      </w:r>
      <w:r w:rsidRPr="00C83B42">
        <w:rPr>
          <w:rFonts w:ascii="Times New Roman" w:hAnsi="Times New Roman"/>
          <w:sz w:val="24"/>
          <w:szCs w:val="24"/>
        </w:rPr>
        <w:t>от 1,5 до 6 лет, состоящих на учете для определения в дошкольные учреждения</w:t>
      </w:r>
      <w:r w:rsidR="007174E3" w:rsidRPr="00C83B42">
        <w:rPr>
          <w:rFonts w:ascii="Times New Roman" w:hAnsi="Times New Roman"/>
          <w:sz w:val="24"/>
          <w:szCs w:val="24"/>
        </w:rPr>
        <w:t xml:space="preserve"> были обеспечены местами в детских садах</w:t>
      </w:r>
      <w:r w:rsidR="00CC574C" w:rsidRPr="00C83B42">
        <w:rPr>
          <w:rFonts w:ascii="Times New Roman" w:hAnsi="Times New Roman"/>
          <w:sz w:val="24"/>
          <w:szCs w:val="24"/>
        </w:rPr>
        <w:t>, что позволило ликвидировать очередь для получения мест в дошкольных образовательных учреждениях</w:t>
      </w:r>
      <w:proofErr w:type="gramEnd"/>
      <w:r w:rsidR="00675F26" w:rsidRPr="00C83B42">
        <w:rPr>
          <w:rFonts w:ascii="Times New Roman" w:hAnsi="Times New Roman"/>
          <w:sz w:val="24"/>
          <w:szCs w:val="24"/>
        </w:rPr>
        <w:t xml:space="preserve">. Однако следует отметить, что 784 ребенка </w:t>
      </w:r>
      <w:r w:rsidR="00107897" w:rsidRPr="00C83B42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107897" w:rsidRPr="00C83B42">
        <w:rPr>
          <w:rFonts w:ascii="Times New Roman" w:hAnsi="Times New Roman"/>
          <w:sz w:val="24"/>
          <w:szCs w:val="24"/>
        </w:rPr>
        <w:t>г</w:t>
      </w:r>
      <w:proofErr w:type="gramEnd"/>
      <w:r w:rsidR="00107897" w:rsidRPr="00C83B42">
        <w:rPr>
          <w:rFonts w:ascii="Times New Roman" w:hAnsi="Times New Roman"/>
          <w:sz w:val="24"/>
          <w:szCs w:val="24"/>
        </w:rPr>
        <w:t xml:space="preserve">. Бендеры и 2 507 детей по </w:t>
      </w:r>
      <w:proofErr w:type="spellStart"/>
      <w:r w:rsidR="00107897" w:rsidRPr="00C83B42">
        <w:rPr>
          <w:rFonts w:ascii="Times New Roman" w:hAnsi="Times New Roman"/>
          <w:sz w:val="24"/>
          <w:szCs w:val="24"/>
        </w:rPr>
        <w:t>Слободзейскому</w:t>
      </w:r>
      <w:proofErr w:type="spellEnd"/>
      <w:r w:rsidR="00107897" w:rsidRPr="00C83B42">
        <w:rPr>
          <w:rFonts w:ascii="Times New Roman" w:hAnsi="Times New Roman"/>
          <w:sz w:val="24"/>
          <w:szCs w:val="24"/>
        </w:rPr>
        <w:t xml:space="preserve"> району и г. Слободзея </w:t>
      </w:r>
      <w:r w:rsidR="00675F26" w:rsidRPr="00C83B42">
        <w:rPr>
          <w:rFonts w:ascii="Times New Roman" w:hAnsi="Times New Roman"/>
          <w:sz w:val="24"/>
          <w:szCs w:val="24"/>
        </w:rPr>
        <w:t xml:space="preserve">записаны для получения места в детском саду заранее, данное обстоятельство позволит сформировать перспективный план по потребности </w:t>
      </w:r>
      <w:r w:rsidR="00021F79" w:rsidRPr="00C83B42">
        <w:rPr>
          <w:rFonts w:ascii="Times New Roman" w:hAnsi="Times New Roman"/>
          <w:sz w:val="24"/>
          <w:szCs w:val="24"/>
        </w:rPr>
        <w:t>в местах в дошкольных образовательных учреждениях.</w:t>
      </w:r>
    </w:p>
    <w:p w:rsidR="00FD5084" w:rsidRPr="00C83B42" w:rsidRDefault="00B80ED2" w:rsidP="00A26E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>Также, с</w:t>
      </w:r>
      <w:r w:rsidR="007174E3" w:rsidRPr="00C83B42">
        <w:rPr>
          <w:rFonts w:ascii="Times New Roman" w:hAnsi="Times New Roman"/>
          <w:sz w:val="24"/>
          <w:szCs w:val="24"/>
        </w:rPr>
        <w:t>ледует отметить</w:t>
      </w:r>
      <w:r w:rsidR="007C0ABB" w:rsidRPr="00C83B42">
        <w:rPr>
          <w:rFonts w:ascii="Times New Roman" w:hAnsi="Times New Roman"/>
          <w:sz w:val="24"/>
          <w:szCs w:val="24"/>
        </w:rPr>
        <w:t>,</w:t>
      </w:r>
      <w:r w:rsidR="00FD5084" w:rsidRPr="00C83B42">
        <w:rPr>
          <w:rFonts w:ascii="Times New Roman" w:hAnsi="Times New Roman"/>
          <w:sz w:val="24"/>
          <w:szCs w:val="24"/>
        </w:rPr>
        <w:t xml:space="preserve"> </w:t>
      </w:r>
      <w:r w:rsidR="007174E3" w:rsidRPr="00C83B42">
        <w:rPr>
          <w:rFonts w:ascii="Times New Roman" w:hAnsi="Times New Roman"/>
          <w:sz w:val="24"/>
          <w:szCs w:val="24"/>
        </w:rPr>
        <w:t xml:space="preserve">что </w:t>
      </w:r>
      <w:r w:rsidR="00FD5084" w:rsidRPr="00C83B42">
        <w:rPr>
          <w:rFonts w:ascii="Times New Roman" w:hAnsi="Times New Roman"/>
          <w:sz w:val="24"/>
          <w:szCs w:val="24"/>
        </w:rPr>
        <w:t>не в полной мере удовлетворена потребность в определении детей в дошкольные образовательные учреждения в Слободзейско</w:t>
      </w:r>
      <w:r w:rsidR="003813E9" w:rsidRPr="00C83B42">
        <w:rPr>
          <w:rFonts w:ascii="Times New Roman" w:hAnsi="Times New Roman"/>
          <w:sz w:val="24"/>
          <w:szCs w:val="24"/>
        </w:rPr>
        <w:t>м</w:t>
      </w:r>
      <w:r w:rsidR="00FD5084" w:rsidRPr="00C83B42">
        <w:rPr>
          <w:rFonts w:ascii="Times New Roman" w:hAnsi="Times New Roman"/>
          <w:sz w:val="24"/>
          <w:szCs w:val="24"/>
        </w:rPr>
        <w:t xml:space="preserve"> районе и </w:t>
      </w:r>
      <w:r w:rsidR="00107897" w:rsidRPr="00C83B4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FD5084" w:rsidRPr="00C83B42">
        <w:rPr>
          <w:rFonts w:ascii="Times New Roman" w:hAnsi="Times New Roman"/>
          <w:sz w:val="24"/>
          <w:szCs w:val="24"/>
        </w:rPr>
        <w:t>г</w:t>
      </w:r>
      <w:proofErr w:type="gramEnd"/>
      <w:r w:rsidR="00FD5084" w:rsidRPr="00C83B42">
        <w:rPr>
          <w:rFonts w:ascii="Times New Roman" w:hAnsi="Times New Roman"/>
          <w:sz w:val="24"/>
          <w:szCs w:val="24"/>
        </w:rPr>
        <w:t xml:space="preserve">. Слободзея, </w:t>
      </w:r>
      <w:r w:rsidR="006C5BEB" w:rsidRPr="00C83B42">
        <w:rPr>
          <w:rFonts w:ascii="Times New Roman" w:hAnsi="Times New Roman"/>
          <w:sz w:val="24"/>
          <w:szCs w:val="24"/>
        </w:rPr>
        <w:t xml:space="preserve">на очереди для определения в дошкольные образовательные учреждения </w:t>
      </w:r>
      <w:r w:rsidR="00FD5084" w:rsidRPr="00C83B42">
        <w:rPr>
          <w:rFonts w:ascii="Times New Roman" w:hAnsi="Times New Roman"/>
          <w:sz w:val="24"/>
          <w:szCs w:val="24"/>
        </w:rPr>
        <w:t>состоят</w:t>
      </w:r>
      <w:r w:rsidR="00107897" w:rsidRPr="00C83B42">
        <w:rPr>
          <w:rFonts w:ascii="Times New Roman" w:hAnsi="Times New Roman"/>
          <w:sz w:val="24"/>
          <w:szCs w:val="24"/>
        </w:rPr>
        <w:t xml:space="preserve"> </w:t>
      </w:r>
      <w:r w:rsidRPr="00C83B42">
        <w:rPr>
          <w:rFonts w:ascii="Times New Roman" w:hAnsi="Times New Roman"/>
          <w:sz w:val="24"/>
          <w:szCs w:val="24"/>
        </w:rPr>
        <w:t>10 человек, которые не приняты в дошкольные образовательные учреждения в связи с отсутствием мест.</w:t>
      </w:r>
      <w:r w:rsidR="00FD5084" w:rsidRPr="00C83B42">
        <w:rPr>
          <w:rFonts w:ascii="Times New Roman" w:hAnsi="Times New Roman"/>
          <w:sz w:val="24"/>
          <w:szCs w:val="24"/>
        </w:rPr>
        <w:t xml:space="preserve"> По остальным административно-территориальным образованиям потребность в определении детей дошкольного возраста в муниципальные дошкольные учреждения удовлетворена полностью.</w:t>
      </w:r>
    </w:p>
    <w:p w:rsidR="009F1092" w:rsidRPr="00C83B42" w:rsidRDefault="009F1092" w:rsidP="00A26E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bCs/>
          <w:sz w:val="24"/>
          <w:szCs w:val="24"/>
        </w:rPr>
        <w:t>Расходы местного бюджета на дошкольное образование в расчете на 1 фактического воспитанника муниципальных дошкольных образовательных учреждений в 2015 год</w:t>
      </w:r>
      <w:r w:rsidR="00701042" w:rsidRPr="00C83B42">
        <w:rPr>
          <w:rFonts w:ascii="Times New Roman" w:hAnsi="Times New Roman"/>
          <w:bCs/>
          <w:sz w:val="24"/>
          <w:szCs w:val="24"/>
        </w:rPr>
        <w:t>у</w:t>
      </w:r>
      <w:r w:rsidRPr="00C83B42">
        <w:rPr>
          <w:rFonts w:ascii="Times New Roman" w:hAnsi="Times New Roman"/>
          <w:bCs/>
          <w:sz w:val="24"/>
          <w:szCs w:val="24"/>
        </w:rPr>
        <w:t xml:space="preserve"> составили:</w:t>
      </w:r>
    </w:p>
    <w:p w:rsidR="00FD5084" w:rsidRPr="00C83B42" w:rsidRDefault="00FD5084" w:rsidP="00A26E07">
      <w:pPr>
        <w:spacing w:after="0"/>
        <w:ind w:left="-709"/>
        <w:jc w:val="both"/>
        <w:rPr>
          <w:rFonts w:ascii="Times New Roman" w:hAnsi="Times New Roman"/>
          <w:sz w:val="24"/>
          <w:szCs w:val="24"/>
          <w:lang w:val="en-US"/>
        </w:rPr>
      </w:pPr>
      <w:r w:rsidRPr="00C83B42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838545" cy="2500009"/>
            <wp:effectExtent l="0" t="0" r="0" b="0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6322DD" w:rsidRPr="00C83B42" w:rsidRDefault="006322DD" w:rsidP="00A26E07">
      <w:pPr>
        <w:pStyle w:val="ae"/>
        <w:spacing w:after="0" w:line="240" w:lineRule="auto"/>
        <w:ind w:left="1069"/>
        <w:jc w:val="both"/>
        <w:rPr>
          <w:rFonts w:ascii="Times New Roman" w:hAnsi="Times New Roman"/>
          <w:sz w:val="18"/>
          <w:szCs w:val="18"/>
        </w:rPr>
      </w:pPr>
      <w:r w:rsidRPr="00C83B42">
        <w:rPr>
          <w:rFonts w:ascii="Times New Roman" w:hAnsi="Times New Roman"/>
          <w:sz w:val="18"/>
          <w:szCs w:val="18"/>
        </w:rPr>
        <w:t xml:space="preserve">*- темп роста к </w:t>
      </w:r>
      <w:r w:rsidR="00976832" w:rsidRPr="00C83B42">
        <w:rPr>
          <w:rFonts w:ascii="Times New Roman" w:hAnsi="Times New Roman"/>
          <w:sz w:val="18"/>
          <w:szCs w:val="18"/>
        </w:rPr>
        <w:t xml:space="preserve">2014 </w:t>
      </w:r>
      <w:r w:rsidRPr="00C83B42">
        <w:rPr>
          <w:rFonts w:ascii="Times New Roman" w:hAnsi="Times New Roman"/>
          <w:sz w:val="18"/>
          <w:szCs w:val="18"/>
        </w:rPr>
        <w:t>год</w:t>
      </w:r>
      <w:r w:rsidR="00976832" w:rsidRPr="00C83B42">
        <w:rPr>
          <w:rFonts w:ascii="Times New Roman" w:hAnsi="Times New Roman"/>
          <w:sz w:val="18"/>
          <w:szCs w:val="18"/>
        </w:rPr>
        <w:t>у</w:t>
      </w:r>
      <w:r w:rsidRPr="00C83B42">
        <w:rPr>
          <w:rFonts w:ascii="Times New Roman" w:hAnsi="Times New Roman"/>
          <w:sz w:val="18"/>
          <w:szCs w:val="18"/>
        </w:rPr>
        <w:t>, %</w:t>
      </w:r>
    </w:p>
    <w:p w:rsidR="005E018F" w:rsidRPr="00C83B42" w:rsidRDefault="005E018F" w:rsidP="00A26E07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D5084" w:rsidRPr="00C83B42" w:rsidRDefault="00FD5084" w:rsidP="00A26E07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Наибольшая величина расходов местного бюджета на </w:t>
      </w:r>
      <w:r w:rsidR="00747A45" w:rsidRPr="00C83B42">
        <w:rPr>
          <w:rFonts w:ascii="Times New Roman" w:hAnsi="Times New Roman"/>
          <w:sz w:val="24"/>
          <w:szCs w:val="24"/>
        </w:rPr>
        <w:t xml:space="preserve">дошкольное </w:t>
      </w:r>
      <w:r w:rsidRPr="00C83B42">
        <w:rPr>
          <w:rFonts w:ascii="Times New Roman" w:hAnsi="Times New Roman"/>
          <w:sz w:val="24"/>
          <w:szCs w:val="24"/>
        </w:rPr>
        <w:t xml:space="preserve">образование в расчете на 1 </w:t>
      </w:r>
      <w:r w:rsidR="00747A45" w:rsidRPr="00C83B42">
        <w:rPr>
          <w:rFonts w:ascii="Times New Roman" w:hAnsi="Times New Roman"/>
          <w:sz w:val="24"/>
          <w:szCs w:val="24"/>
        </w:rPr>
        <w:t>фактического воспитанника</w:t>
      </w:r>
      <w:r w:rsidRPr="00C83B42">
        <w:rPr>
          <w:rFonts w:ascii="Times New Roman" w:hAnsi="Times New Roman"/>
          <w:sz w:val="24"/>
          <w:szCs w:val="24"/>
        </w:rPr>
        <w:t xml:space="preserve"> муниципальных </w:t>
      </w:r>
      <w:r w:rsidR="00747A45" w:rsidRPr="00C83B42">
        <w:rPr>
          <w:rFonts w:ascii="Times New Roman" w:hAnsi="Times New Roman"/>
          <w:sz w:val="24"/>
          <w:szCs w:val="24"/>
        </w:rPr>
        <w:t xml:space="preserve">дошкольных </w:t>
      </w:r>
      <w:r w:rsidRPr="00C83B42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747A45" w:rsidRPr="00C83B42">
        <w:rPr>
          <w:rFonts w:ascii="Times New Roman" w:hAnsi="Times New Roman"/>
          <w:sz w:val="24"/>
          <w:szCs w:val="24"/>
        </w:rPr>
        <w:t>учреждений</w:t>
      </w:r>
      <w:r w:rsidRPr="00C83B42">
        <w:rPr>
          <w:rFonts w:ascii="Times New Roman" w:hAnsi="Times New Roman"/>
          <w:sz w:val="24"/>
          <w:szCs w:val="24"/>
        </w:rPr>
        <w:t xml:space="preserve"> в </w:t>
      </w:r>
      <w:r w:rsidR="00701042" w:rsidRPr="00C83B42">
        <w:rPr>
          <w:rFonts w:ascii="Times New Roman" w:hAnsi="Times New Roman"/>
          <w:sz w:val="24"/>
          <w:szCs w:val="24"/>
        </w:rPr>
        <w:t>2015 году</w:t>
      </w:r>
      <w:r w:rsidRPr="00C83B42">
        <w:rPr>
          <w:rFonts w:ascii="Times New Roman" w:hAnsi="Times New Roman"/>
          <w:sz w:val="24"/>
          <w:szCs w:val="24"/>
        </w:rPr>
        <w:t xml:space="preserve"> отмечается в </w:t>
      </w:r>
      <w:proofErr w:type="spellStart"/>
      <w:r w:rsidR="00273C37" w:rsidRPr="00C83B42">
        <w:rPr>
          <w:rFonts w:ascii="Times New Roman" w:hAnsi="Times New Roman"/>
          <w:sz w:val="24"/>
          <w:szCs w:val="24"/>
        </w:rPr>
        <w:t>Дубоссарском</w:t>
      </w:r>
      <w:proofErr w:type="spellEnd"/>
      <w:r w:rsidRPr="00C83B42">
        <w:rPr>
          <w:rFonts w:ascii="Times New Roman" w:hAnsi="Times New Roman"/>
          <w:sz w:val="24"/>
          <w:szCs w:val="24"/>
        </w:rPr>
        <w:t xml:space="preserve"> районе и </w:t>
      </w:r>
      <w:proofErr w:type="gramStart"/>
      <w:r w:rsidRPr="00C83B42">
        <w:rPr>
          <w:rFonts w:ascii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hAnsi="Times New Roman"/>
          <w:sz w:val="24"/>
          <w:szCs w:val="24"/>
        </w:rPr>
        <w:t xml:space="preserve">. </w:t>
      </w:r>
      <w:r w:rsidR="00273C37" w:rsidRPr="00C83B42">
        <w:rPr>
          <w:rFonts w:ascii="Times New Roman" w:hAnsi="Times New Roman"/>
          <w:sz w:val="24"/>
          <w:szCs w:val="24"/>
        </w:rPr>
        <w:t>Дубоссары</w:t>
      </w:r>
      <w:r w:rsidRPr="00C83B42">
        <w:rPr>
          <w:rFonts w:ascii="Times New Roman" w:hAnsi="Times New Roman"/>
          <w:sz w:val="24"/>
          <w:szCs w:val="24"/>
        </w:rPr>
        <w:t xml:space="preserve"> – </w:t>
      </w:r>
      <w:r w:rsidR="00701042" w:rsidRPr="00C83B42">
        <w:rPr>
          <w:rFonts w:ascii="Times New Roman" w:hAnsi="Times New Roman"/>
          <w:sz w:val="24"/>
          <w:szCs w:val="24"/>
        </w:rPr>
        <w:t>1</w:t>
      </w:r>
      <w:r w:rsidR="00273C37" w:rsidRPr="00C83B42">
        <w:rPr>
          <w:rFonts w:ascii="Times New Roman" w:hAnsi="Times New Roman"/>
          <w:sz w:val="24"/>
          <w:szCs w:val="24"/>
        </w:rPr>
        <w:t>4</w:t>
      </w:r>
      <w:r w:rsidR="006322DD" w:rsidRPr="00C83B42">
        <w:rPr>
          <w:rFonts w:ascii="Times New Roman" w:hAnsi="Times New Roman"/>
          <w:sz w:val="24"/>
          <w:szCs w:val="24"/>
        </w:rPr>
        <w:t> </w:t>
      </w:r>
      <w:r w:rsidR="00273C37" w:rsidRPr="00C83B42">
        <w:rPr>
          <w:rFonts w:ascii="Times New Roman" w:hAnsi="Times New Roman"/>
          <w:sz w:val="24"/>
          <w:szCs w:val="24"/>
        </w:rPr>
        <w:t>059</w:t>
      </w:r>
      <w:r w:rsidR="006322DD" w:rsidRPr="00C83B42">
        <w:rPr>
          <w:rFonts w:ascii="Times New Roman" w:hAnsi="Times New Roman"/>
          <w:sz w:val="24"/>
          <w:szCs w:val="24"/>
        </w:rPr>
        <w:t>,0</w:t>
      </w:r>
      <w:r w:rsidRPr="00C83B42">
        <w:rPr>
          <w:rFonts w:ascii="Times New Roman" w:hAnsi="Times New Roman"/>
          <w:sz w:val="24"/>
          <w:szCs w:val="24"/>
        </w:rPr>
        <w:t xml:space="preserve"> руб., сокративш</w:t>
      </w:r>
      <w:r w:rsidR="005455FC" w:rsidRPr="00C83B42">
        <w:rPr>
          <w:rFonts w:ascii="Times New Roman" w:hAnsi="Times New Roman"/>
          <w:sz w:val="24"/>
          <w:szCs w:val="24"/>
        </w:rPr>
        <w:t>аяся</w:t>
      </w:r>
      <w:r w:rsidRPr="00C83B42">
        <w:rPr>
          <w:rFonts w:ascii="Times New Roman" w:hAnsi="Times New Roman"/>
          <w:sz w:val="24"/>
          <w:szCs w:val="24"/>
        </w:rPr>
        <w:t xml:space="preserve"> на </w:t>
      </w:r>
      <w:r w:rsidR="00701042" w:rsidRPr="00C83B42">
        <w:rPr>
          <w:rFonts w:ascii="Times New Roman" w:hAnsi="Times New Roman"/>
          <w:sz w:val="24"/>
          <w:szCs w:val="24"/>
        </w:rPr>
        <w:t>3</w:t>
      </w:r>
      <w:r w:rsidR="006322DD" w:rsidRPr="00C83B42">
        <w:rPr>
          <w:rFonts w:ascii="Times New Roman" w:hAnsi="Times New Roman"/>
          <w:sz w:val="24"/>
          <w:szCs w:val="24"/>
        </w:rPr>
        <w:t>,</w:t>
      </w:r>
      <w:r w:rsidR="00107897" w:rsidRPr="00C83B42">
        <w:rPr>
          <w:rFonts w:ascii="Times New Roman" w:hAnsi="Times New Roman"/>
          <w:sz w:val="24"/>
          <w:szCs w:val="24"/>
        </w:rPr>
        <w:t>1</w:t>
      </w:r>
      <w:r w:rsidRPr="00C83B42">
        <w:rPr>
          <w:rFonts w:ascii="Times New Roman" w:hAnsi="Times New Roman"/>
          <w:sz w:val="24"/>
          <w:szCs w:val="24"/>
        </w:rPr>
        <w:t xml:space="preserve">% по отношению к </w:t>
      </w:r>
      <w:r w:rsidR="00B80ED2" w:rsidRPr="00C83B42">
        <w:rPr>
          <w:rFonts w:ascii="Times New Roman" w:hAnsi="Times New Roman"/>
          <w:sz w:val="24"/>
          <w:szCs w:val="24"/>
        </w:rPr>
        <w:t>показателю</w:t>
      </w:r>
      <w:r w:rsidRPr="00C83B42">
        <w:rPr>
          <w:rFonts w:ascii="Times New Roman" w:hAnsi="Times New Roman"/>
          <w:sz w:val="24"/>
          <w:szCs w:val="24"/>
        </w:rPr>
        <w:t xml:space="preserve"> 2014 года. По </w:t>
      </w:r>
      <w:proofErr w:type="gramStart"/>
      <w:r w:rsidRPr="00C83B42">
        <w:rPr>
          <w:rFonts w:ascii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hAnsi="Times New Roman"/>
          <w:sz w:val="24"/>
          <w:szCs w:val="24"/>
        </w:rPr>
        <w:t xml:space="preserve">. Тирасполь и </w:t>
      </w:r>
      <w:r w:rsidR="00107897" w:rsidRPr="00C83B42">
        <w:rPr>
          <w:rFonts w:ascii="Times New Roman" w:hAnsi="Times New Roman"/>
          <w:sz w:val="24"/>
          <w:szCs w:val="24"/>
        </w:rPr>
        <w:t xml:space="preserve">                   </w:t>
      </w:r>
      <w:r w:rsidRPr="00C83B42">
        <w:rPr>
          <w:rFonts w:ascii="Times New Roman" w:hAnsi="Times New Roman"/>
          <w:sz w:val="24"/>
          <w:szCs w:val="24"/>
        </w:rPr>
        <w:t>г. Днестровск</w:t>
      </w:r>
      <w:r w:rsidR="00910792" w:rsidRPr="00C83B42">
        <w:rPr>
          <w:rFonts w:ascii="Times New Roman" w:hAnsi="Times New Roman"/>
          <w:sz w:val="24"/>
          <w:szCs w:val="24"/>
        </w:rPr>
        <w:t xml:space="preserve"> и г</w:t>
      </w:r>
      <w:r w:rsidR="00803972" w:rsidRPr="00C83B42">
        <w:rPr>
          <w:rFonts w:ascii="Times New Roman" w:hAnsi="Times New Roman"/>
          <w:sz w:val="24"/>
          <w:szCs w:val="24"/>
        </w:rPr>
        <w:t>.</w:t>
      </w:r>
      <w:r w:rsidR="00910792" w:rsidRPr="00C83B42">
        <w:rPr>
          <w:rFonts w:ascii="Times New Roman" w:hAnsi="Times New Roman"/>
          <w:sz w:val="24"/>
          <w:szCs w:val="24"/>
        </w:rPr>
        <w:t xml:space="preserve"> Бендеры </w:t>
      </w:r>
      <w:r w:rsidRPr="00C83B42">
        <w:rPr>
          <w:rFonts w:ascii="Times New Roman" w:hAnsi="Times New Roman"/>
          <w:sz w:val="24"/>
          <w:szCs w:val="24"/>
        </w:rPr>
        <w:t xml:space="preserve">величина расходов местного бюджета на </w:t>
      </w:r>
      <w:r w:rsidR="00803972" w:rsidRPr="00C83B42">
        <w:rPr>
          <w:rFonts w:ascii="Times New Roman" w:hAnsi="Times New Roman"/>
          <w:sz w:val="24"/>
          <w:szCs w:val="24"/>
        </w:rPr>
        <w:t xml:space="preserve">дошкольное образование в расчете на 1 фактического воспитанника муниципальных дошкольных общеобразовательных учреждений </w:t>
      </w:r>
      <w:r w:rsidRPr="00C83B42">
        <w:rPr>
          <w:rFonts w:ascii="Times New Roman" w:hAnsi="Times New Roman"/>
          <w:sz w:val="24"/>
          <w:szCs w:val="24"/>
        </w:rPr>
        <w:t xml:space="preserve">составила </w:t>
      </w:r>
      <w:r w:rsidR="00910792" w:rsidRPr="00C83B42">
        <w:rPr>
          <w:rFonts w:ascii="Times New Roman" w:hAnsi="Times New Roman"/>
          <w:sz w:val="24"/>
          <w:szCs w:val="24"/>
        </w:rPr>
        <w:t xml:space="preserve">соответственно </w:t>
      </w:r>
      <w:r w:rsidR="005455FC" w:rsidRPr="00C83B42">
        <w:rPr>
          <w:rFonts w:ascii="Times New Roman" w:hAnsi="Times New Roman"/>
          <w:sz w:val="24"/>
          <w:szCs w:val="24"/>
        </w:rPr>
        <w:t>9</w:t>
      </w:r>
      <w:r w:rsidR="006322DD" w:rsidRPr="00C83B42">
        <w:rPr>
          <w:rFonts w:ascii="Times New Roman" w:hAnsi="Times New Roman"/>
          <w:sz w:val="24"/>
          <w:szCs w:val="24"/>
        </w:rPr>
        <w:t> </w:t>
      </w:r>
      <w:r w:rsidR="00D807C4" w:rsidRPr="00C83B42">
        <w:rPr>
          <w:rFonts w:ascii="Times New Roman" w:hAnsi="Times New Roman"/>
          <w:sz w:val="24"/>
          <w:szCs w:val="24"/>
        </w:rPr>
        <w:t>3</w:t>
      </w:r>
      <w:r w:rsidR="005455FC" w:rsidRPr="00C83B42">
        <w:rPr>
          <w:rFonts w:ascii="Times New Roman" w:hAnsi="Times New Roman"/>
          <w:sz w:val="24"/>
          <w:szCs w:val="24"/>
        </w:rPr>
        <w:t>86</w:t>
      </w:r>
      <w:r w:rsidR="006322DD" w:rsidRPr="00C83B42">
        <w:rPr>
          <w:rFonts w:ascii="Times New Roman" w:hAnsi="Times New Roman"/>
          <w:sz w:val="24"/>
          <w:szCs w:val="24"/>
        </w:rPr>
        <w:t>,</w:t>
      </w:r>
      <w:r w:rsidR="005455FC" w:rsidRPr="00C83B42">
        <w:rPr>
          <w:rFonts w:ascii="Times New Roman" w:hAnsi="Times New Roman"/>
          <w:sz w:val="24"/>
          <w:szCs w:val="24"/>
        </w:rPr>
        <w:t>9</w:t>
      </w:r>
      <w:r w:rsidRPr="00C83B42">
        <w:rPr>
          <w:rFonts w:ascii="Times New Roman" w:hAnsi="Times New Roman"/>
          <w:sz w:val="24"/>
          <w:szCs w:val="24"/>
        </w:rPr>
        <w:t xml:space="preserve"> руб.</w:t>
      </w:r>
      <w:r w:rsidR="005455FC" w:rsidRPr="00C83B42">
        <w:rPr>
          <w:rFonts w:ascii="Times New Roman" w:hAnsi="Times New Roman"/>
          <w:sz w:val="24"/>
          <w:szCs w:val="24"/>
        </w:rPr>
        <w:t xml:space="preserve"> </w:t>
      </w:r>
      <w:r w:rsidR="00910792" w:rsidRPr="00C83B42">
        <w:rPr>
          <w:rFonts w:ascii="Times New Roman" w:hAnsi="Times New Roman"/>
          <w:sz w:val="24"/>
          <w:szCs w:val="24"/>
        </w:rPr>
        <w:t xml:space="preserve">(«-» </w:t>
      </w:r>
      <w:r w:rsidR="005455FC" w:rsidRPr="00C83B42">
        <w:rPr>
          <w:rFonts w:ascii="Times New Roman" w:hAnsi="Times New Roman"/>
          <w:sz w:val="24"/>
          <w:szCs w:val="24"/>
        </w:rPr>
        <w:t>12,6</w:t>
      </w:r>
      <w:r w:rsidR="00910792" w:rsidRPr="00C83B42">
        <w:rPr>
          <w:rFonts w:ascii="Times New Roman" w:hAnsi="Times New Roman"/>
          <w:sz w:val="24"/>
          <w:szCs w:val="24"/>
        </w:rPr>
        <w:t xml:space="preserve">%) и </w:t>
      </w:r>
      <w:r w:rsidR="00701042" w:rsidRPr="00C83B42">
        <w:rPr>
          <w:rFonts w:ascii="Times New Roman" w:hAnsi="Times New Roman"/>
          <w:sz w:val="24"/>
          <w:szCs w:val="24"/>
        </w:rPr>
        <w:t>7</w:t>
      </w:r>
      <w:r w:rsidR="00910792" w:rsidRPr="00C83B42">
        <w:rPr>
          <w:rFonts w:ascii="Times New Roman" w:hAnsi="Times New Roman"/>
          <w:sz w:val="24"/>
          <w:szCs w:val="24"/>
        </w:rPr>
        <w:t> </w:t>
      </w:r>
      <w:r w:rsidR="00701042" w:rsidRPr="00C83B42">
        <w:rPr>
          <w:rFonts w:ascii="Times New Roman" w:hAnsi="Times New Roman"/>
          <w:sz w:val="24"/>
          <w:szCs w:val="24"/>
        </w:rPr>
        <w:t>388</w:t>
      </w:r>
      <w:r w:rsidR="00910792" w:rsidRPr="00C83B42">
        <w:rPr>
          <w:rFonts w:ascii="Times New Roman" w:hAnsi="Times New Roman"/>
          <w:sz w:val="24"/>
          <w:szCs w:val="24"/>
        </w:rPr>
        <w:t>,</w:t>
      </w:r>
      <w:r w:rsidR="00701042" w:rsidRPr="00C83B42">
        <w:rPr>
          <w:rFonts w:ascii="Times New Roman" w:hAnsi="Times New Roman"/>
          <w:sz w:val="24"/>
          <w:szCs w:val="24"/>
        </w:rPr>
        <w:t>8</w:t>
      </w:r>
      <w:r w:rsidR="00910792" w:rsidRPr="00C83B42">
        <w:rPr>
          <w:rFonts w:ascii="Times New Roman" w:hAnsi="Times New Roman"/>
          <w:sz w:val="24"/>
          <w:szCs w:val="24"/>
        </w:rPr>
        <w:t xml:space="preserve"> руб. («-»</w:t>
      </w:r>
      <w:r w:rsidR="00803972" w:rsidRPr="00C83B42">
        <w:rPr>
          <w:rFonts w:ascii="Times New Roman" w:hAnsi="Times New Roman"/>
          <w:sz w:val="24"/>
          <w:szCs w:val="24"/>
        </w:rPr>
        <w:t>8,5</w:t>
      </w:r>
      <w:r w:rsidR="00910792" w:rsidRPr="00C83B42">
        <w:rPr>
          <w:rFonts w:ascii="Times New Roman" w:hAnsi="Times New Roman"/>
          <w:sz w:val="24"/>
          <w:szCs w:val="24"/>
        </w:rPr>
        <w:t>%).</w:t>
      </w:r>
    </w:p>
    <w:p w:rsidR="00FD5084" w:rsidRPr="00C83B42" w:rsidRDefault="00FD5084" w:rsidP="00A26E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Между тем, по </w:t>
      </w:r>
      <w:proofErr w:type="spellStart"/>
      <w:r w:rsidRPr="00C83B42">
        <w:rPr>
          <w:rFonts w:ascii="Times New Roman" w:hAnsi="Times New Roman"/>
          <w:sz w:val="24"/>
          <w:szCs w:val="24"/>
        </w:rPr>
        <w:t>Григориопольскому</w:t>
      </w:r>
      <w:proofErr w:type="spellEnd"/>
      <w:r w:rsidRPr="00C83B42">
        <w:rPr>
          <w:rFonts w:ascii="Times New Roman" w:hAnsi="Times New Roman"/>
          <w:sz w:val="24"/>
          <w:szCs w:val="24"/>
        </w:rPr>
        <w:t xml:space="preserve"> ра</w:t>
      </w:r>
      <w:r w:rsidR="000E4D1E" w:rsidRPr="00C83B42">
        <w:rPr>
          <w:rFonts w:ascii="Times New Roman" w:hAnsi="Times New Roman"/>
          <w:sz w:val="24"/>
          <w:szCs w:val="24"/>
        </w:rPr>
        <w:t xml:space="preserve">йону и </w:t>
      </w:r>
      <w:proofErr w:type="gramStart"/>
      <w:r w:rsidR="000E4D1E" w:rsidRPr="00C83B42">
        <w:rPr>
          <w:rFonts w:ascii="Times New Roman" w:hAnsi="Times New Roman"/>
          <w:sz w:val="24"/>
          <w:szCs w:val="24"/>
        </w:rPr>
        <w:t>г</w:t>
      </w:r>
      <w:proofErr w:type="gramEnd"/>
      <w:r w:rsidR="000E4D1E" w:rsidRPr="00C83B42">
        <w:rPr>
          <w:rFonts w:ascii="Times New Roman" w:hAnsi="Times New Roman"/>
          <w:sz w:val="24"/>
          <w:szCs w:val="24"/>
        </w:rPr>
        <w:t xml:space="preserve">. Григориополь </w:t>
      </w:r>
      <w:r w:rsidRPr="00C83B42">
        <w:rPr>
          <w:rFonts w:ascii="Times New Roman" w:hAnsi="Times New Roman"/>
          <w:sz w:val="24"/>
          <w:szCs w:val="24"/>
        </w:rPr>
        <w:t>расход</w:t>
      </w:r>
      <w:r w:rsidR="00366E5D" w:rsidRPr="00C83B42">
        <w:rPr>
          <w:rFonts w:ascii="Times New Roman" w:hAnsi="Times New Roman"/>
          <w:sz w:val="24"/>
          <w:szCs w:val="24"/>
        </w:rPr>
        <w:t>ы</w:t>
      </w:r>
      <w:r w:rsidRPr="00C83B42">
        <w:rPr>
          <w:rFonts w:ascii="Times New Roman" w:hAnsi="Times New Roman"/>
          <w:sz w:val="24"/>
          <w:szCs w:val="24"/>
        </w:rPr>
        <w:t xml:space="preserve"> местного бюджета на </w:t>
      </w:r>
      <w:r w:rsidR="00897A9E" w:rsidRPr="00C83B42">
        <w:rPr>
          <w:rFonts w:ascii="Times New Roman" w:hAnsi="Times New Roman"/>
          <w:sz w:val="24"/>
          <w:szCs w:val="24"/>
        </w:rPr>
        <w:t xml:space="preserve">дошкольное </w:t>
      </w:r>
      <w:r w:rsidRPr="00C83B42">
        <w:rPr>
          <w:rFonts w:ascii="Times New Roman" w:hAnsi="Times New Roman"/>
          <w:sz w:val="24"/>
          <w:szCs w:val="24"/>
        </w:rPr>
        <w:t xml:space="preserve">образование в расчете на 1 </w:t>
      </w:r>
      <w:r w:rsidR="00897A9E" w:rsidRPr="00C83B42">
        <w:rPr>
          <w:rFonts w:ascii="Times New Roman" w:hAnsi="Times New Roman"/>
          <w:sz w:val="24"/>
          <w:szCs w:val="24"/>
        </w:rPr>
        <w:t>фактического воспитанника</w:t>
      </w:r>
      <w:r w:rsidRPr="00C83B42">
        <w:rPr>
          <w:rFonts w:ascii="Times New Roman" w:hAnsi="Times New Roman"/>
          <w:sz w:val="24"/>
          <w:szCs w:val="24"/>
        </w:rPr>
        <w:t xml:space="preserve"> муниципальных </w:t>
      </w:r>
      <w:r w:rsidR="00897A9E" w:rsidRPr="00C83B42">
        <w:rPr>
          <w:rFonts w:ascii="Times New Roman" w:hAnsi="Times New Roman"/>
          <w:sz w:val="24"/>
          <w:szCs w:val="24"/>
        </w:rPr>
        <w:t xml:space="preserve">дошкольных </w:t>
      </w:r>
      <w:r w:rsidRPr="00C83B42">
        <w:rPr>
          <w:rFonts w:ascii="Times New Roman" w:hAnsi="Times New Roman"/>
          <w:sz w:val="24"/>
          <w:szCs w:val="24"/>
        </w:rPr>
        <w:t>образовательных учреждени</w:t>
      </w:r>
      <w:r w:rsidR="00803972" w:rsidRPr="00C83B42">
        <w:rPr>
          <w:rFonts w:ascii="Times New Roman" w:hAnsi="Times New Roman"/>
          <w:sz w:val="24"/>
          <w:szCs w:val="24"/>
        </w:rPr>
        <w:t>й</w:t>
      </w:r>
      <w:r w:rsidRPr="00C83B42">
        <w:rPr>
          <w:rFonts w:ascii="Times New Roman" w:hAnsi="Times New Roman"/>
          <w:sz w:val="24"/>
          <w:szCs w:val="24"/>
        </w:rPr>
        <w:t xml:space="preserve"> в </w:t>
      </w:r>
      <w:r w:rsidR="00803972" w:rsidRPr="00C83B42">
        <w:rPr>
          <w:rFonts w:ascii="Times New Roman" w:hAnsi="Times New Roman"/>
          <w:sz w:val="24"/>
          <w:szCs w:val="24"/>
        </w:rPr>
        <w:t>2015 году</w:t>
      </w:r>
      <w:r w:rsidRPr="00C83B42">
        <w:rPr>
          <w:rFonts w:ascii="Times New Roman" w:hAnsi="Times New Roman"/>
          <w:sz w:val="24"/>
          <w:szCs w:val="24"/>
        </w:rPr>
        <w:t xml:space="preserve"> увеличил</w:t>
      </w:r>
      <w:r w:rsidR="00366E5D" w:rsidRPr="00C83B42">
        <w:rPr>
          <w:rFonts w:ascii="Times New Roman" w:hAnsi="Times New Roman"/>
          <w:sz w:val="24"/>
          <w:szCs w:val="24"/>
        </w:rPr>
        <w:t>и</w:t>
      </w:r>
      <w:r w:rsidRPr="00C83B42">
        <w:rPr>
          <w:rFonts w:ascii="Times New Roman" w:hAnsi="Times New Roman"/>
          <w:sz w:val="24"/>
          <w:szCs w:val="24"/>
        </w:rPr>
        <w:t xml:space="preserve">сь </w:t>
      </w:r>
      <w:r w:rsidR="00910792" w:rsidRPr="00C83B42">
        <w:rPr>
          <w:rFonts w:ascii="Times New Roman" w:hAnsi="Times New Roman"/>
          <w:sz w:val="24"/>
          <w:szCs w:val="24"/>
        </w:rPr>
        <w:t>по отношению к 2014 год</w:t>
      </w:r>
      <w:r w:rsidR="00803972" w:rsidRPr="00C83B42">
        <w:rPr>
          <w:rFonts w:ascii="Times New Roman" w:hAnsi="Times New Roman"/>
          <w:sz w:val="24"/>
          <w:szCs w:val="24"/>
        </w:rPr>
        <w:t>у</w:t>
      </w:r>
      <w:r w:rsidR="00910792" w:rsidRPr="00C83B42">
        <w:rPr>
          <w:rFonts w:ascii="Times New Roman" w:hAnsi="Times New Roman"/>
          <w:sz w:val="24"/>
          <w:szCs w:val="24"/>
        </w:rPr>
        <w:t xml:space="preserve"> на </w:t>
      </w:r>
      <w:r w:rsidR="00803972" w:rsidRPr="00C83B42">
        <w:rPr>
          <w:rFonts w:ascii="Times New Roman" w:hAnsi="Times New Roman"/>
          <w:sz w:val="24"/>
          <w:szCs w:val="24"/>
        </w:rPr>
        <w:t>10,1</w:t>
      </w:r>
      <w:r w:rsidRPr="00C83B42">
        <w:rPr>
          <w:rFonts w:ascii="Times New Roman" w:hAnsi="Times New Roman"/>
          <w:sz w:val="24"/>
          <w:szCs w:val="24"/>
        </w:rPr>
        <w:t xml:space="preserve">% и </w:t>
      </w:r>
      <w:r w:rsidR="000E4D1E" w:rsidRPr="00C83B42">
        <w:rPr>
          <w:rFonts w:ascii="Times New Roman" w:hAnsi="Times New Roman"/>
          <w:sz w:val="24"/>
          <w:szCs w:val="24"/>
        </w:rPr>
        <w:t>составил</w:t>
      </w:r>
      <w:r w:rsidR="00803972" w:rsidRPr="00C83B42">
        <w:rPr>
          <w:rFonts w:ascii="Times New Roman" w:hAnsi="Times New Roman"/>
          <w:sz w:val="24"/>
          <w:szCs w:val="24"/>
        </w:rPr>
        <w:t>и</w:t>
      </w:r>
      <w:r w:rsidR="000E4D1E" w:rsidRPr="00C83B42">
        <w:rPr>
          <w:rFonts w:ascii="Times New Roman" w:hAnsi="Times New Roman"/>
          <w:sz w:val="24"/>
          <w:szCs w:val="24"/>
        </w:rPr>
        <w:t xml:space="preserve"> </w:t>
      </w:r>
      <w:r w:rsidR="00803972" w:rsidRPr="00C83B42">
        <w:rPr>
          <w:rFonts w:ascii="Times New Roman" w:hAnsi="Times New Roman"/>
          <w:sz w:val="24"/>
          <w:szCs w:val="24"/>
        </w:rPr>
        <w:t>13</w:t>
      </w:r>
      <w:r w:rsidR="000E4D1E" w:rsidRPr="00C83B42">
        <w:rPr>
          <w:rFonts w:ascii="Times New Roman" w:hAnsi="Times New Roman"/>
          <w:sz w:val="24"/>
          <w:szCs w:val="24"/>
        </w:rPr>
        <w:t> </w:t>
      </w:r>
      <w:r w:rsidR="00803972" w:rsidRPr="00C83B42">
        <w:rPr>
          <w:rFonts w:ascii="Times New Roman" w:hAnsi="Times New Roman"/>
          <w:sz w:val="24"/>
          <w:szCs w:val="24"/>
        </w:rPr>
        <w:t>036</w:t>
      </w:r>
      <w:r w:rsidR="000E4D1E" w:rsidRPr="00C83B42">
        <w:rPr>
          <w:rFonts w:ascii="Times New Roman" w:hAnsi="Times New Roman"/>
          <w:sz w:val="24"/>
          <w:szCs w:val="24"/>
        </w:rPr>
        <w:t>,0 руб.</w:t>
      </w:r>
    </w:p>
    <w:p w:rsidR="007174E3" w:rsidRPr="00C83B42" w:rsidRDefault="007174E3" w:rsidP="00A26E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Расходы местного бюджета на </w:t>
      </w:r>
      <w:r w:rsidR="00803972" w:rsidRPr="00C83B42">
        <w:rPr>
          <w:rFonts w:ascii="Times New Roman" w:hAnsi="Times New Roman"/>
          <w:sz w:val="24"/>
          <w:szCs w:val="24"/>
        </w:rPr>
        <w:t xml:space="preserve">общее </w:t>
      </w:r>
      <w:r w:rsidRPr="00C83B42">
        <w:rPr>
          <w:rFonts w:ascii="Times New Roman" w:hAnsi="Times New Roman"/>
          <w:sz w:val="24"/>
          <w:szCs w:val="24"/>
        </w:rPr>
        <w:t>образование в расчете на 1 обучающегося в муниципальных общеобразовательных учреждениях в 2015 год</w:t>
      </w:r>
      <w:r w:rsidR="00803972" w:rsidRPr="00C83B42">
        <w:rPr>
          <w:rFonts w:ascii="Times New Roman" w:hAnsi="Times New Roman"/>
          <w:sz w:val="24"/>
          <w:szCs w:val="24"/>
        </w:rPr>
        <w:t>у</w:t>
      </w:r>
      <w:r w:rsidRPr="00C83B42">
        <w:rPr>
          <w:rFonts w:ascii="Times New Roman" w:hAnsi="Times New Roman"/>
          <w:sz w:val="24"/>
          <w:szCs w:val="24"/>
        </w:rPr>
        <w:t xml:space="preserve"> составили:</w:t>
      </w:r>
    </w:p>
    <w:p w:rsidR="007174E3" w:rsidRPr="00C83B42" w:rsidRDefault="007174E3" w:rsidP="00A26E07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en-US"/>
        </w:rPr>
      </w:pPr>
      <w:r w:rsidRPr="00C83B4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38545" cy="2548647"/>
            <wp:effectExtent l="0" t="0" r="0" b="0"/>
            <wp:docPr id="3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57132A" w:rsidRPr="00C83B42" w:rsidRDefault="0057132A" w:rsidP="00A26E07">
      <w:pPr>
        <w:pStyle w:val="ae"/>
        <w:spacing w:after="0" w:line="240" w:lineRule="auto"/>
        <w:ind w:left="1069"/>
        <w:jc w:val="both"/>
        <w:rPr>
          <w:rFonts w:ascii="Times New Roman" w:hAnsi="Times New Roman"/>
          <w:b/>
          <w:sz w:val="18"/>
          <w:szCs w:val="18"/>
        </w:rPr>
      </w:pPr>
      <w:r w:rsidRPr="00C83B42">
        <w:rPr>
          <w:rFonts w:ascii="Times New Roman" w:hAnsi="Times New Roman"/>
          <w:b/>
          <w:sz w:val="18"/>
          <w:szCs w:val="18"/>
        </w:rPr>
        <w:t xml:space="preserve">*- темп роста к </w:t>
      </w:r>
      <w:r w:rsidR="00976832" w:rsidRPr="00C83B42">
        <w:rPr>
          <w:rFonts w:ascii="Times New Roman" w:hAnsi="Times New Roman"/>
          <w:b/>
          <w:sz w:val="18"/>
          <w:szCs w:val="18"/>
        </w:rPr>
        <w:t>2014 году</w:t>
      </w:r>
      <w:r w:rsidRPr="00C83B42">
        <w:rPr>
          <w:rFonts w:ascii="Times New Roman" w:hAnsi="Times New Roman"/>
          <w:b/>
          <w:sz w:val="18"/>
          <w:szCs w:val="18"/>
        </w:rPr>
        <w:t>, %</w:t>
      </w:r>
    </w:p>
    <w:p w:rsidR="007174E3" w:rsidRPr="00C83B42" w:rsidRDefault="007174E3" w:rsidP="00A26E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3B42">
        <w:rPr>
          <w:rFonts w:ascii="Times New Roman" w:hAnsi="Times New Roman"/>
          <w:sz w:val="24"/>
          <w:szCs w:val="24"/>
        </w:rPr>
        <w:t>Наибольшая величина расходов местного бюджета на</w:t>
      </w:r>
      <w:r w:rsidR="00037B26" w:rsidRPr="00C83B42">
        <w:rPr>
          <w:rFonts w:ascii="Times New Roman" w:hAnsi="Times New Roman"/>
          <w:sz w:val="24"/>
          <w:szCs w:val="24"/>
        </w:rPr>
        <w:t xml:space="preserve"> общее</w:t>
      </w:r>
      <w:r w:rsidRPr="00C83B42">
        <w:rPr>
          <w:rFonts w:ascii="Times New Roman" w:hAnsi="Times New Roman"/>
          <w:sz w:val="24"/>
          <w:szCs w:val="24"/>
        </w:rPr>
        <w:t xml:space="preserve"> образование в расчете на                1 обучающегося в муниципальных общеобразовательных учреждениях в 2015 год</w:t>
      </w:r>
      <w:r w:rsidR="00037B26" w:rsidRPr="00C83B42">
        <w:rPr>
          <w:rFonts w:ascii="Times New Roman" w:hAnsi="Times New Roman"/>
          <w:sz w:val="24"/>
          <w:szCs w:val="24"/>
        </w:rPr>
        <w:t>у</w:t>
      </w:r>
      <w:r w:rsidRPr="00C83B42">
        <w:rPr>
          <w:rFonts w:ascii="Times New Roman" w:hAnsi="Times New Roman"/>
          <w:sz w:val="24"/>
          <w:szCs w:val="24"/>
        </w:rPr>
        <w:t xml:space="preserve"> отмечается в Каменском районе и г. Каменка – </w:t>
      </w:r>
      <w:r w:rsidR="00037B26" w:rsidRPr="00C83B42">
        <w:rPr>
          <w:rFonts w:ascii="Times New Roman" w:hAnsi="Times New Roman"/>
          <w:sz w:val="24"/>
          <w:szCs w:val="24"/>
        </w:rPr>
        <w:t>11</w:t>
      </w:r>
      <w:r w:rsidRPr="00C83B42">
        <w:rPr>
          <w:rFonts w:ascii="Times New Roman" w:hAnsi="Times New Roman"/>
          <w:sz w:val="24"/>
          <w:szCs w:val="24"/>
        </w:rPr>
        <w:t> </w:t>
      </w:r>
      <w:r w:rsidR="00037B26" w:rsidRPr="00C83B42">
        <w:rPr>
          <w:rFonts w:ascii="Times New Roman" w:hAnsi="Times New Roman"/>
          <w:sz w:val="24"/>
          <w:szCs w:val="24"/>
        </w:rPr>
        <w:t>655</w:t>
      </w:r>
      <w:r w:rsidRPr="00C83B42">
        <w:rPr>
          <w:rFonts w:ascii="Times New Roman" w:hAnsi="Times New Roman"/>
          <w:sz w:val="24"/>
          <w:szCs w:val="24"/>
        </w:rPr>
        <w:t xml:space="preserve">,0 руб., </w:t>
      </w:r>
      <w:r w:rsidR="00037B26" w:rsidRPr="00C83B42">
        <w:rPr>
          <w:rFonts w:ascii="Times New Roman" w:hAnsi="Times New Roman"/>
          <w:sz w:val="24"/>
          <w:szCs w:val="24"/>
        </w:rPr>
        <w:t>сокративш</w:t>
      </w:r>
      <w:r w:rsidR="00AF4B07" w:rsidRPr="00C83B42">
        <w:rPr>
          <w:rFonts w:ascii="Times New Roman" w:hAnsi="Times New Roman"/>
          <w:sz w:val="24"/>
          <w:szCs w:val="24"/>
        </w:rPr>
        <w:t>аяся</w:t>
      </w:r>
      <w:r w:rsidRPr="00C83B42">
        <w:rPr>
          <w:rFonts w:ascii="Times New Roman" w:hAnsi="Times New Roman"/>
          <w:sz w:val="24"/>
          <w:szCs w:val="24"/>
        </w:rPr>
        <w:t xml:space="preserve"> </w:t>
      </w:r>
      <w:r w:rsidR="00037B26" w:rsidRPr="00C83B42">
        <w:rPr>
          <w:rFonts w:ascii="Times New Roman" w:hAnsi="Times New Roman"/>
          <w:sz w:val="24"/>
          <w:szCs w:val="24"/>
        </w:rPr>
        <w:t xml:space="preserve">по отношению к 2014 году </w:t>
      </w:r>
      <w:r w:rsidRPr="00C83B42">
        <w:rPr>
          <w:rFonts w:ascii="Times New Roman" w:hAnsi="Times New Roman"/>
          <w:sz w:val="24"/>
          <w:szCs w:val="24"/>
        </w:rPr>
        <w:t xml:space="preserve">на </w:t>
      </w:r>
      <w:r w:rsidR="00037B26" w:rsidRPr="00C83B42">
        <w:rPr>
          <w:rFonts w:ascii="Times New Roman" w:hAnsi="Times New Roman"/>
          <w:sz w:val="24"/>
          <w:szCs w:val="24"/>
        </w:rPr>
        <w:t>2,3</w:t>
      </w:r>
      <w:r w:rsidRPr="00C83B42">
        <w:rPr>
          <w:rFonts w:ascii="Times New Roman" w:hAnsi="Times New Roman"/>
          <w:sz w:val="24"/>
          <w:szCs w:val="24"/>
        </w:rPr>
        <w:t>%</w:t>
      </w:r>
      <w:r w:rsidR="00C04340" w:rsidRPr="00C83B42">
        <w:rPr>
          <w:rFonts w:ascii="Times New Roman" w:hAnsi="Times New Roman"/>
          <w:sz w:val="24"/>
          <w:szCs w:val="24"/>
        </w:rPr>
        <w:t>, п</w:t>
      </w:r>
      <w:r w:rsidR="00AF4B07" w:rsidRPr="00C83B42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AF4B07" w:rsidRPr="00C83B42">
        <w:rPr>
          <w:rFonts w:ascii="Times New Roman" w:hAnsi="Times New Roman"/>
          <w:sz w:val="24"/>
          <w:szCs w:val="24"/>
        </w:rPr>
        <w:t>Григориопольскому</w:t>
      </w:r>
      <w:proofErr w:type="spellEnd"/>
      <w:r w:rsidR="00AF4B07" w:rsidRPr="00C83B42">
        <w:rPr>
          <w:rFonts w:ascii="Times New Roman" w:hAnsi="Times New Roman"/>
          <w:sz w:val="24"/>
          <w:szCs w:val="24"/>
        </w:rPr>
        <w:t xml:space="preserve"> району и г. Григориополь </w:t>
      </w:r>
      <w:r w:rsidR="00C04340" w:rsidRPr="00C83B42">
        <w:rPr>
          <w:rFonts w:ascii="Times New Roman" w:hAnsi="Times New Roman"/>
          <w:sz w:val="24"/>
          <w:szCs w:val="24"/>
        </w:rPr>
        <w:t xml:space="preserve">данная величина соответственно составила </w:t>
      </w:r>
      <w:r w:rsidR="00AF4B07" w:rsidRPr="00C83B42">
        <w:rPr>
          <w:rFonts w:ascii="Times New Roman" w:hAnsi="Times New Roman"/>
          <w:sz w:val="24"/>
          <w:szCs w:val="24"/>
        </w:rPr>
        <w:t>9 974,0 руб.</w:t>
      </w:r>
      <w:r w:rsidR="00C04340" w:rsidRPr="00C83B42">
        <w:rPr>
          <w:rFonts w:ascii="Times New Roman" w:hAnsi="Times New Roman"/>
          <w:sz w:val="24"/>
          <w:szCs w:val="24"/>
        </w:rPr>
        <w:t xml:space="preserve"> («-»</w:t>
      </w:r>
      <w:r w:rsidR="00AF4B07" w:rsidRPr="00C83B42">
        <w:rPr>
          <w:rFonts w:ascii="Times New Roman" w:hAnsi="Times New Roman"/>
          <w:sz w:val="24"/>
          <w:szCs w:val="24"/>
        </w:rPr>
        <w:t xml:space="preserve"> 6,9%</w:t>
      </w:r>
      <w:r w:rsidR="00C04340" w:rsidRPr="00C83B42">
        <w:rPr>
          <w:rFonts w:ascii="Times New Roman" w:hAnsi="Times New Roman"/>
          <w:sz w:val="24"/>
          <w:szCs w:val="24"/>
        </w:rPr>
        <w:t>), п</w:t>
      </w:r>
      <w:r w:rsidRPr="00C83B42">
        <w:rPr>
          <w:rFonts w:ascii="Times New Roman" w:hAnsi="Times New Roman"/>
          <w:sz w:val="24"/>
          <w:szCs w:val="24"/>
        </w:rPr>
        <w:t xml:space="preserve">о г. Тирасполь и г. Днестровск </w:t>
      </w:r>
      <w:r w:rsidR="00C04340" w:rsidRPr="00C83B42">
        <w:rPr>
          <w:rFonts w:ascii="Times New Roman" w:hAnsi="Times New Roman"/>
          <w:sz w:val="24"/>
          <w:szCs w:val="24"/>
        </w:rPr>
        <w:t xml:space="preserve">- </w:t>
      </w:r>
      <w:r w:rsidR="00C04340" w:rsidRPr="00C83B42">
        <w:rPr>
          <w:rFonts w:ascii="Times New Roman" w:hAnsi="Times New Roman"/>
          <w:sz w:val="24"/>
          <w:szCs w:val="24"/>
        </w:rPr>
        <w:br/>
      </w:r>
      <w:r w:rsidR="00AF4B07" w:rsidRPr="00C83B42">
        <w:rPr>
          <w:rFonts w:ascii="Times New Roman" w:hAnsi="Times New Roman"/>
          <w:sz w:val="24"/>
          <w:szCs w:val="24"/>
        </w:rPr>
        <w:t>5</w:t>
      </w:r>
      <w:r w:rsidRPr="00C83B42">
        <w:rPr>
          <w:rFonts w:ascii="Times New Roman" w:hAnsi="Times New Roman"/>
          <w:sz w:val="24"/>
          <w:szCs w:val="24"/>
        </w:rPr>
        <w:t> </w:t>
      </w:r>
      <w:r w:rsidR="00AF4B07" w:rsidRPr="00C83B42">
        <w:rPr>
          <w:rFonts w:ascii="Times New Roman" w:hAnsi="Times New Roman"/>
          <w:sz w:val="24"/>
          <w:szCs w:val="24"/>
        </w:rPr>
        <w:t>668</w:t>
      </w:r>
      <w:r w:rsidRPr="00C83B42">
        <w:rPr>
          <w:rFonts w:ascii="Times New Roman" w:hAnsi="Times New Roman"/>
          <w:sz w:val="24"/>
          <w:szCs w:val="24"/>
        </w:rPr>
        <w:t>,</w:t>
      </w:r>
      <w:r w:rsidR="00AF4B07" w:rsidRPr="00C83B42">
        <w:rPr>
          <w:rFonts w:ascii="Times New Roman" w:hAnsi="Times New Roman"/>
          <w:sz w:val="24"/>
          <w:szCs w:val="24"/>
        </w:rPr>
        <w:t>5</w:t>
      </w:r>
      <w:proofErr w:type="gramEnd"/>
      <w:r w:rsidRPr="00C83B42">
        <w:rPr>
          <w:rFonts w:ascii="Times New Roman" w:hAnsi="Times New Roman"/>
          <w:sz w:val="24"/>
          <w:szCs w:val="24"/>
        </w:rPr>
        <w:t xml:space="preserve"> руб.</w:t>
      </w:r>
      <w:r w:rsidR="00C04340" w:rsidRPr="00C83B42">
        <w:rPr>
          <w:rFonts w:ascii="Times New Roman" w:hAnsi="Times New Roman"/>
          <w:sz w:val="24"/>
          <w:szCs w:val="24"/>
        </w:rPr>
        <w:t xml:space="preserve"> («-»9,1%)</w:t>
      </w:r>
      <w:r w:rsidRPr="00C83B42">
        <w:rPr>
          <w:rFonts w:ascii="Times New Roman" w:hAnsi="Times New Roman"/>
          <w:sz w:val="24"/>
          <w:szCs w:val="24"/>
        </w:rPr>
        <w:t xml:space="preserve">, </w:t>
      </w:r>
      <w:r w:rsidR="00C04340" w:rsidRPr="00C83B42">
        <w:rPr>
          <w:rFonts w:ascii="Times New Roman" w:hAnsi="Times New Roman"/>
          <w:sz w:val="24"/>
          <w:szCs w:val="24"/>
        </w:rPr>
        <w:t>п</w:t>
      </w:r>
      <w:r w:rsidRPr="00C83B42">
        <w:rPr>
          <w:rFonts w:ascii="Times New Roman" w:hAnsi="Times New Roman"/>
          <w:sz w:val="24"/>
          <w:szCs w:val="24"/>
        </w:rPr>
        <w:t xml:space="preserve">о городу Бендеры </w:t>
      </w:r>
      <w:r w:rsidR="00C04340" w:rsidRPr="00C83B42">
        <w:rPr>
          <w:rFonts w:ascii="Times New Roman" w:hAnsi="Times New Roman"/>
          <w:sz w:val="24"/>
          <w:szCs w:val="24"/>
        </w:rPr>
        <w:t>-</w:t>
      </w:r>
      <w:r w:rsidRPr="00C83B42">
        <w:rPr>
          <w:rFonts w:ascii="Times New Roman" w:hAnsi="Times New Roman"/>
          <w:sz w:val="24"/>
          <w:szCs w:val="24"/>
        </w:rPr>
        <w:t xml:space="preserve"> </w:t>
      </w:r>
      <w:r w:rsidR="00037B26" w:rsidRPr="00C83B42">
        <w:rPr>
          <w:rFonts w:ascii="Times New Roman" w:hAnsi="Times New Roman"/>
          <w:sz w:val="24"/>
          <w:szCs w:val="24"/>
        </w:rPr>
        <w:t>5</w:t>
      </w:r>
      <w:r w:rsidRPr="00C83B42">
        <w:rPr>
          <w:rFonts w:ascii="Times New Roman" w:hAnsi="Times New Roman"/>
          <w:sz w:val="24"/>
          <w:szCs w:val="24"/>
        </w:rPr>
        <w:t> </w:t>
      </w:r>
      <w:r w:rsidR="00037B26" w:rsidRPr="00C83B42">
        <w:rPr>
          <w:rFonts w:ascii="Times New Roman" w:hAnsi="Times New Roman"/>
          <w:sz w:val="24"/>
          <w:szCs w:val="24"/>
        </w:rPr>
        <w:t>619</w:t>
      </w:r>
      <w:r w:rsidRPr="00C83B42">
        <w:rPr>
          <w:rFonts w:ascii="Times New Roman" w:hAnsi="Times New Roman"/>
          <w:sz w:val="24"/>
          <w:szCs w:val="24"/>
        </w:rPr>
        <w:t>,</w:t>
      </w:r>
      <w:r w:rsidR="00037B26" w:rsidRPr="00C83B42">
        <w:rPr>
          <w:rFonts w:ascii="Times New Roman" w:hAnsi="Times New Roman"/>
          <w:sz w:val="24"/>
          <w:szCs w:val="24"/>
        </w:rPr>
        <w:t>8</w:t>
      </w:r>
      <w:r w:rsidRPr="00C83B42">
        <w:rPr>
          <w:rFonts w:ascii="Times New Roman" w:hAnsi="Times New Roman"/>
          <w:sz w:val="24"/>
          <w:szCs w:val="24"/>
        </w:rPr>
        <w:t xml:space="preserve"> руб.</w:t>
      </w:r>
      <w:r w:rsidR="00C04340" w:rsidRPr="00C83B42">
        <w:rPr>
          <w:rFonts w:ascii="Times New Roman" w:hAnsi="Times New Roman"/>
          <w:sz w:val="24"/>
          <w:szCs w:val="24"/>
        </w:rPr>
        <w:t xml:space="preserve"> («-»16,1%), п</w:t>
      </w:r>
      <w:r w:rsidR="00883423" w:rsidRPr="00C83B42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883423" w:rsidRPr="00C83B42">
        <w:rPr>
          <w:rFonts w:ascii="Times New Roman" w:hAnsi="Times New Roman"/>
          <w:sz w:val="24"/>
          <w:szCs w:val="24"/>
        </w:rPr>
        <w:t>Рыбницкому</w:t>
      </w:r>
      <w:proofErr w:type="spellEnd"/>
      <w:r w:rsidR="00883423" w:rsidRPr="00C83B42">
        <w:rPr>
          <w:rFonts w:ascii="Times New Roman" w:hAnsi="Times New Roman"/>
          <w:sz w:val="24"/>
          <w:szCs w:val="24"/>
        </w:rPr>
        <w:t xml:space="preserve"> району и </w:t>
      </w:r>
      <w:proofErr w:type="gramStart"/>
      <w:r w:rsidR="00883423" w:rsidRPr="00C83B42">
        <w:rPr>
          <w:rFonts w:ascii="Times New Roman" w:hAnsi="Times New Roman"/>
          <w:sz w:val="24"/>
          <w:szCs w:val="24"/>
        </w:rPr>
        <w:t>г</w:t>
      </w:r>
      <w:proofErr w:type="gramEnd"/>
      <w:r w:rsidR="00883423" w:rsidRPr="00C83B42">
        <w:rPr>
          <w:rFonts w:ascii="Times New Roman" w:hAnsi="Times New Roman"/>
          <w:sz w:val="24"/>
          <w:szCs w:val="24"/>
        </w:rPr>
        <w:t xml:space="preserve">. Рыбница </w:t>
      </w:r>
      <w:r w:rsidR="00C04340" w:rsidRPr="00C83B42">
        <w:rPr>
          <w:rFonts w:ascii="Times New Roman" w:hAnsi="Times New Roman"/>
          <w:sz w:val="24"/>
          <w:szCs w:val="24"/>
        </w:rPr>
        <w:t>- 10 472 руб. («-»2,5%)</w:t>
      </w:r>
      <w:r w:rsidR="005E7095">
        <w:rPr>
          <w:rFonts w:ascii="Times New Roman" w:hAnsi="Times New Roman"/>
          <w:sz w:val="24"/>
          <w:szCs w:val="24"/>
        </w:rPr>
        <w:t xml:space="preserve">, по </w:t>
      </w:r>
      <w:proofErr w:type="spellStart"/>
      <w:r w:rsidR="005E7095">
        <w:rPr>
          <w:rFonts w:ascii="Times New Roman" w:hAnsi="Times New Roman"/>
          <w:sz w:val="24"/>
          <w:szCs w:val="24"/>
        </w:rPr>
        <w:t>Дубоссарскому</w:t>
      </w:r>
      <w:proofErr w:type="spellEnd"/>
      <w:r w:rsidR="005E7095">
        <w:rPr>
          <w:rFonts w:ascii="Times New Roman" w:hAnsi="Times New Roman"/>
          <w:sz w:val="24"/>
          <w:szCs w:val="24"/>
        </w:rPr>
        <w:t xml:space="preserve"> району и г. Дубоссары – 11 041 руб. («-» 5,2%)</w:t>
      </w:r>
      <w:r w:rsidR="00C04340" w:rsidRPr="00C83B42">
        <w:rPr>
          <w:rFonts w:ascii="Times New Roman" w:hAnsi="Times New Roman"/>
          <w:sz w:val="24"/>
          <w:szCs w:val="24"/>
        </w:rPr>
        <w:t xml:space="preserve">. </w:t>
      </w:r>
    </w:p>
    <w:p w:rsidR="007174E3" w:rsidRPr="00C83B42" w:rsidRDefault="007174E3" w:rsidP="00A26E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lastRenderedPageBreak/>
        <w:t xml:space="preserve">Между тем, по </w:t>
      </w:r>
      <w:proofErr w:type="spellStart"/>
      <w:r w:rsidRPr="00C83B42">
        <w:rPr>
          <w:rFonts w:ascii="Times New Roman" w:hAnsi="Times New Roman"/>
          <w:sz w:val="24"/>
          <w:szCs w:val="24"/>
        </w:rPr>
        <w:t>Слободзейскому</w:t>
      </w:r>
      <w:proofErr w:type="spellEnd"/>
      <w:r w:rsidRPr="00C83B42">
        <w:rPr>
          <w:rFonts w:ascii="Times New Roman" w:hAnsi="Times New Roman"/>
          <w:sz w:val="24"/>
          <w:szCs w:val="24"/>
        </w:rPr>
        <w:t xml:space="preserve"> району и </w:t>
      </w:r>
      <w:r w:rsidR="00897A9E" w:rsidRPr="00C83B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3B42">
        <w:rPr>
          <w:rFonts w:ascii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hAnsi="Times New Roman"/>
          <w:sz w:val="24"/>
          <w:szCs w:val="24"/>
        </w:rPr>
        <w:t xml:space="preserve">. Слободзея величина расходов местного бюджета на </w:t>
      </w:r>
      <w:r w:rsidR="00742D51" w:rsidRPr="00C83B42">
        <w:rPr>
          <w:rFonts w:ascii="Times New Roman" w:hAnsi="Times New Roman"/>
          <w:sz w:val="24"/>
          <w:szCs w:val="24"/>
        </w:rPr>
        <w:t xml:space="preserve">общее </w:t>
      </w:r>
      <w:r w:rsidRPr="00C83B42">
        <w:rPr>
          <w:rFonts w:ascii="Times New Roman" w:hAnsi="Times New Roman"/>
          <w:sz w:val="24"/>
          <w:szCs w:val="24"/>
        </w:rPr>
        <w:t>образование в расчете на 1 обучающегося в муниципальных общеобразовательных учреждениях в 2015 год</w:t>
      </w:r>
      <w:r w:rsidR="00AF4B07" w:rsidRPr="00C83B42">
        <w:rPr>
          <w:rFonts w:ascii="Times New Roman" w:hAnsi="Times New Roman"/>
          <w:sz w:val="24"/>
          <w:szCs w:val="24"/>
        </w:rPr>
        <w:t>у</w:t>
      </w:r>
      <w:r w:rsidRPr="00C83B42">
        <w:rPr>
          <w:rFonts w:ascii="Times New Roman" w:hAnsi="Times New Roman"/>
          <w:sz w:val="24"/>
          <w:szCs w:val="24"/>
        </w:rPr>
        <w:t xml:space="preserve"> </w:t>
      </w:r>
      <w:r w:rsidR="00883423" w:rsidRPr="00C83B42">
        <w:rPr>
          <w:rFonts w:ascii="Times New Roman" w:hAnsi="Times New Roman"/>
          <w:sz w:val="24"/>
          <w:szCs w:val="24"/>
        </w:rPr>
        <w:t>увеличилас</w:t>
      </w:r>
      <w:r w:rsidRPr="00C83B42">
        <w:rPr>
          <w:rFonts w:ascii="Times New Roman" w:hAnsi="Times New Roman"/>
          <w:sz w:val="24"/>
          <w:szCs w:val="24"/>
        </w:rPr>
        <w:t xml:space="preserve">ь </w:t>
      </w:r>
      <w:r w:rsidR="00742D51" w:rsidRPr="00C83B42">
        <w:rPr>
          <w:rFonts w:ascii="Times New Roman" w:hAnsi="Times New Roman"/>
          <w:sz w:val="24"/>
          <w:szCs w:val="24"/>
        </w:rPr>
        <w:t xml:space="preserve">на </w:t>
      </w:r>
      <w:r w:rsidR="00883423" w:rsidRPr="00C83B42">
        <w:rPr>
          <w:rFonts w:ascii="Times New Roman" w:hAnsi="Times New Roman"/>
          <w:sz w:val="24"/>
          <w:szCs w:val="24"/>
        </w:rPr>
        <w:t>0,1</w:t>
      </w:r>
      <w:r w:rsidR="00742D51" w:rsidRPr="00C83B42">
        <w:rPr>
          <w:rFonts w:ascii="Times New Roman" w:hAnsi="Times New Roman"/>
          <w:sz w:val="24"/>
          <w:szCs w:val="24"/>
        </w:rPr>
        <w:t xml:space="preserve">% и </w:t>
      </w:r>
      <w:r w:rsidR="00883423" w:rsidRPr="00C83B42">
        <w:rPr>
          <w:rFonts w:ascii="Times New Roman" w:hAnsi="Times New Roman"/>
          <w:sz w:val="24"/>
          <w:szCs w:val="24"/>
        </w:rPr>
        <w:t>составила 8 230 руб.</w:t>
      </w:r>
    </w:p>
    <w:p w:rsidR="007174E3" w:rsidRPr="00C83B42" w:rsidRDefault="007174E3" w:rsidP="00A26E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084" w:rsidRPr="00C83B42" w:rsidRDefault="00FD5084" w:rsidP="00A26E07">
      <w:pPr>
        <w:pStyle w:val="ae"/>
        <w:numPr>
          <w:ilvl w:val="1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83B42">
        <w:rPr>
          <w:rFonts w:ascii="Times New Roman" w:hAnsi="Times New Roman"/>
          <w:b/>
          <w:sz w:val="24"/>
          <w:szCs w:val="24"/>
        </w:rPr>
        <w:t xml:space="preserve"> Здравоохранение</w:t>
      </w:r>
    </w:p>
    <w:p w:rsidR="00FD5084" w:rsidRPr="00C83B42" w:rsidRDefault="00FD5084" w:rsidP="00A26E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5084" w:rsidRPr="00C83B42" w:rsidRDefault="00FD5084" w:rsidP="00A26E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С целью усовершенствования оказания медицинской помощи населению в </w:t>
      </w:r>
      <w:r w:rsidR="008755BC" w:rsidRPr="00C83B42">
        <w:rPr>
          <w:rFonts w:ascii="Times New Roman" w:hAnsi="Times New Roman"/>
          <w:sz w:val="24"/>
          <w:szCs w:val="24"/>
        </w:rPr>
        <w:t>2015 году</w:t>
      </w:r>
      <w:r w:rsidRPr="00C83B42">
        <w:rPr>
          <w:rFonts w:ascii="Times New Roman" w:hAnsi="Times New Roman"/>
          <w:sz w:val="24"/>
          <w:szCs w:val="24"/>
        </w:rPr>
        <w:t xml:space="preserve"> проводились мероприятия по модернизации сферы здравоохранения.</w:t>
      </w:r>
      <w:r w:rsidR="00624E9A" w:rsidRPr="00C83B42">
        <w:rPr>
          <w:rFonts w:ascii="Times New Roman" w:hAnsi="Times New Roman"/>
          <w:sz w:val="24"/>
          <w:szCs w:val="24"/>
        </w:rPr>
        <w:t xml:space="preserve"> Так</w:t>
      </w:r>
      <w:r w:rsidR="00F93E38" w:rsidRPr="00C83B42">
        <w:rPr>
          <w:rFonts w:ascii="Times New Roman" w:hAnsi="Times New Roman"/>
          <w:sz w:val="24"/>
          <w:szCs w:val="24"/>
        </w:rPr>
        <w:t>,</w:t>
      </w:r>
      <w:r w:rsidR="00624E9A" w:rsidRPr="00C83B42">
        <w:rPr>
          <w:rFonts w:ascii="Times New Roman" w:hAnsi="Times New Roman"/>
          <w:sz w:val="24"/>
          <w:szCs w:val="24"/>
        </w:rPr>
        <w:t xml:space="preserve"> в рамках реализации программ АНО «Евразийская интеграция», проектов Приднестровского гуманитарного фонда, а также мероприятий проводимых Организацией Объединенных Наций: ПРООН, ЮНИСЕФ и ВОЗ осуществля</w:t>
      </w:r>
      <w:r w:rsidR="005E7095">
        <w:rPr>
          <w:rFonts w:ascii="Times New Roman" w:hAnsi="Times New Roman"/>
          <w:sz w:val="24"/>
          <w:szCs w:val="24"/>
        </w:rPr>
        <w:t>ли</w:t>
      </w:r>
      <w:r w:rsidR="00624E9A" w:rsidRPr="00C83B42">
        <w:rPr>
          <w:rFonts w:ascii="Times New Roman" w:hAnsi="Times New Roman"/>
          <w:sz w:val="24"/>
          <w:szCs w:val="24"/>
        </w:rPr>
        <w:t>с</w:t>
      </w:r>
      <w:r w:rsidR="005E7095">
        <w:rPr>
          <w:rFonts w:ascii="Times New Roman" w:hAnsi="Times New Roman"/>
          <w:sz w:val="24"/>
          <w:szCs w:val="24"/>
        </w:rPr>
        <w:t>ь</w:t>
      </w:r>
      <w:r w:rsidR="00624E9A" w:rsidRPr="00C83B42">
        <w:rPr>
          <w:rFonts w:ascii="Times New Roman" w:hAnsi="Times New Roman"/>
          <w:sz w:val="24"/>
          <w:szCs w:val="24"/>
        </w:rPr>
        <w:t xml:space="preserve"> строительство и ремонт инфраструктурных объектов системы здравоохранения.</w:t>
      </w:r>
    </w:p>
    <w:p w:rsidR="00142C15" w:rsidRPr="00C83B42" w:rsidRDefault="00624E9A" w:rsidP="00A26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В </w:t>
      </w:r>
      <w:r w:rsidR="008755BC" w:rsidRPr="00C83B42">
        <w:rPr>
          <w:rFonts w:ascii="Times New Roman" w:hAnsi="Times New Roman"/>
          <w:sz w:val="24"/>
          <w:szCs w:val="24"/>
        </w:rPr>
        <w:t>2015</w:t>
      </w:r>
      <w:r w:rsidRPr="00C83B42">
        <w:rPr>
          <w:rFonts w:ascii="Times New Roman" w:hAnsi="Times New Roman"/>
          <w:sz w:val="24"/>
          <w:szCs w:val="24"/>
        </w:rPr>
        <w:t xml:space="preserve"> году </w:t>
      </w:r>
      <w:r w:rsidR="008755BC" w:rsidRPr="00C83B42">
        <w:rPr>
          <w:rFonts w:ascii="Times New Roman" w:hAnsi="Times New Roman"/>
          <w:sz w:val="24"/>
          <w:szCs w:val="24"/>
        </w:rPr>
        <w:t>реализация мероприятий в рамках Г</w:t>
      </w:r>
      <w:r w:rsidRPr="00C83B42">
        <w:rPr>
          <w:rFonts w:ascii="Times New Roman" w:hAnsi="Times New Roman"/>
          <w:sz w:val="24"/>
          <w:szCs w:val="24"/>
        </w:rPr>
        <w:t>осударственной целевой программы "Иммунизация населения ПМР на 2011-2015 годы" позволил</w:t>
      </w:r>
      <w:r w:rsidR="008755BC" w:rsidRPr="00C83B42">
        <w:rPr>
          <w:rFonts w:ascii="Times New Roman" w:hAnsi="Times New Roman"/>
          <w:sz w:val="24"/>
          <w:szCs w:val="24"/>
        </w:rPr>
        <w:t>а</w:t>
      </w:r>
      <w:r w:rsidRPr="00C83B42">
        <w:rPr>
          <w:rFonts w:ascii="Times New Roman" w:hAnsi="Times New Roman"/>
          <w:sz w:val="24"/>
          <w:szCs w:val="24"/>
        </w:rPr>
        <w:t xml:space="preserve"> поддерживать статус территории, свободной от полиомиелита и стабильную эпидемиологическую ситуацию по другим инфекциям, против которых проводилась вакцинация. Также в сфере здравоохранения ведется рабо</w:t>
      </w:r>
      <w:r w:rsidR="00F93E38" w:rsidRPr="00C83B42">
        <w:rPr>
          <w:rFonts w:ascii="Times New Roman" w:hAnsi="Times New Roman"/>
          <w:sz w:val="24"/>
          <w:szCs w:val="24"/>
        </w:rPr>
        <w:t>та</w:t>
      </w:r>
      <w:r w:rsidRPr="00C83B42">
        <w:rPr>
          <w:rFonts w:ascii="Times New Roman" w:hAnsi="Times New Roman"/>
          <w:sz w:val="24"/>
          <w:szCs w:val="24"/>
        </w:rPr>
        <w:t xml:space="preserve"> по профилактике, ранней диагностике и лечени</w:t>
      </w:r>
      <w:r w:rsidR="00F93E38" w:rsidRPr="00C83B42">
        <w:rPr>
          <w:rFonts w:ascii="Times New Roman" w:hAnsi="Times New Roman"/>
          <w:sz w:val="24"/>
          <w:szCs w:val="24"/>
        </w:rPr>
        <w:t xml:space="preserve">ю туберкулеза, </w:t>
      </w:r>
      <w:r w:rsidR="00935A20" w:rsidRPr="00C83B42">
        <w:rPr>
          <w:rFonts w:ascii="Times New Roman" w:hAnsi="Times New Roman"/>
          <w:sz w:val="24"/>
          <w:szCs w:val="24"/>
        </w:rPr>
        <w:t>в</w:t>
      </w:r>
      <w:r w:rsidR="00F93E38" w:rsidRPr="00C83B42">
        <w:rPr>
          <w:rFonts w:ascii="Times New Roman" w:hAnsi="Times New Roman"/>
          <w:sz w:val="24"/>
          <w:szCs w:val="24"/>
        </w:rPr>
        <w:t xml:space="preserve"> рамках которой приобретались</w:t>
      </w:r>
      <w:r w:rsidRPr="00C83B42">
        <w:rPr>
          <w:rFonts w:ascii="Times New Roman" w:hAnsi="Times New Roman"/>
          <w:sz w:val="24"/>
          <w:szCs w:val="24"/>
        </w:rPr>
        <w:t xml:space="preserve"> цифровы</w:t>
      </w:r>
      <w:r w:rsidR="00F93E38" w:rsidRPr="00C83B42">
        <w:rPr>
          <w:rFonts w:ascii="Times New Roman" w:hAnsi="Times New Roman"/>
          <w:sz w:val="24"/>
          <w:szCs w:val="24"/>
        </w:rPr>
        <w:t>е</w:t>
      </w:r>
      <w:r w:rsidRPr="00C83B42">
        <w:rPr>
          <w:rFonts w:ascii="Times New Roman" w:hAnsi="Times New Roman"/>
          <w:sz w:val="24"/>
          <w:szCs w:val="24"/>
        </w:rPr>
        <w:t xml:space="preserve"> флюорографически</w:t>
      </w:r>
      <w:r w:rsidR="00F93E38" w:rsidRPr="00C83B42">
        <w:rPr>
          <w:rFonts w:ascii="Times New Roman" w:hAnsi="Times New Roman"/>
          <w:sz w:val="24"/>
          <w:szCs w:val="24"/>
        </w:rPr>
        <w:t>е</w:t>
      </w:r>
      <w:r w:rsidRPr="00C83B42">
        <w:rPr>
          <w:rFonts w:ascii="Times New Roman" w:hAnsi="Times New Roman"/>
          <w:sz w:val="24"/>
          <w:szCs w:val="24"/>
        </w:rPr>
        <w:t xml:space="preserve"> аппарат</w:t>
      </w:r>
      <w:r w:rsidR="00F93E38" w:rsidRPr="00C83B42">
        <w:rPr>
          <w:rFonts w:ascii="Times New Roman" w:hAnsi="Times New Roman"/>
          <w:sz w:val="24"/>
          <w:szCs w:val="24"/>
        </w:rPr>
        <w:t>ы</w:t>
      </w:r>
      <w:r w:rsidRPr="00C83B42">
        <w:rPr>
          <w:rFonts w:ascii="Times New Roman" w:hAnsi="Times New Roman"/>
          <w:sz w:val="24"/>
          <w:szCs w:val="24"/>
        </w:rPr>
        <w:t xml:space="preserve"> для всех районов республики. </w:t>
      </w:r>
      <w:r w:rsidR="00142C15" w:rsidRPr="00C83B42">
        <w:rPr>
          <w:rFonts w:ascii="Times New Roman" w:eastAsia="Times New Roman" w:hAnsi="Times New Roman"/>
          <w:sz w:val="24"/>
          <w:szCs w:val="24"/>
        </w:rPr>
        <w:t>В рамках Программы государственных гарантий оказания бесплатной медицинской помощи приобретен</w:t>
      </w:r>
      <w:r w:rsidR="00142C15" w:rsidRPr="00C83B42">
        <w:rPr>
          <w:rFonts w:ascii="Times New Roman" w:eastAsia="Times New Roman" w:hAnsi="Times New Roman"/>
          <w:bCs/>
          <w:sz w:val="24"/>
          <w:szCs w:val="24"/>
        </w:rPr>
        <w:t xml:space="preserve"> спектр современного оборудования, в </w:t>
      </w:r>
      <w:proofErr w:type="gramStart"/>
      <w:r w:rsidR="00142C15" w:rsidRPr="00C83B42">
        <w:rPr>
          <w:rFonts w:ascii="Times New Roman" w:eastAsia="Times New Roman" w:hAnsi="Times New Roman"/>
          <w:bCs/>
          <w:sz w:val="24"/>
          <w:szCs w:val="24"/>
        </w:rPr>
        <w:t>связи</w:t>
      </w:r>
      <w:proofErr w:type="gramEnd"/>
      <w:r w:rsidR="00142C15" w:rsidRPr="00C83B42">
        <w:rPr>
          <w:rFonts w:ascii="Times New Roman" w:eastAsia="Times New Roman" w:hAnsi="Times New Roman"/>
          <w:bCs/>
          <w:sz w:val="24"/>
          <w:szCs w:val="24"/>
        </w:rPr>
        <w:t xml:space="preserve"> с чем стало возможным предоставление ранее недоступны</w:t>
      </w:r>
      <w:r w:rsidR="008755BC" w:rsidRPr="00C83B42">
        <w:rPr>
          <w:rFonts w:ascii="Times New Roman" w:eastAsia="Times New Roman" w:hAnsi="Times New Roman"/>
          <w:bCs/>
          <w:sz w:val="24"/>
          <w:szCs w:val="24"/>
        </w:rPr>
        <w:t>х</w:t>
      </w:r>
      <w:r w:rsidR="00142C15" w:rsidRPr="00C83B42">
        <w:rPr>
          <w:rFonts w:ascii="Times New Roman" w:eastAsia="Times New Roman" w:hAnsi="Times New Roman"/>
          <w:bCs/>
          <w:sz w:val="24"/>
          <w:szCs w:val="24"/>
        </w:rPr>
        <w:t xml:space="preserve"> медицинских услуг по таким направлениям как урология, офтальмология, эндоскопия.</w:t>
      </w:r>
    </w:p>
    <w:p w:rsidR="00FD5084" w:rsidRPr="00C83B42" w:rsidRDefault="00F93E38" w:rsidP="00A26E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>На фоне расширения спектра предоставляемых платных медицинских услуг, а также увеличения тарифов на услуги здравоохранения в среднем на 37,67%, д</w:t>
      </w:r>
      <w:r w:rsidR="00FD5084" w:rsidRPr="00C83B42">
        <w:rPr>
          <w:rFonts w:ascii="Times New Roman" w:hAnsi="Times New Roman"/>
          <w:sz w:val="24"/>
          <w:szCs w:val="24"/>
        </w:rPr>
        <w:t>оходы от оказания платных услуг в 2015 год</w:t>
      </w:r>
      <w:r w:rsidR="00DD220C" w:rsidRPr="00C83B42">
        <w:rPr>
          <w:rFonts w:ascii="Times New Roman" w:hAnsi="Times New Roman"/>
          <w:sz w:val="24"/>
          <w:szCs w:val="24"/>
        </w:rPr>
        <w:t>у</w:t>
      </w:r>
      <w:r w:rsidR="00FD5084" w:rsidRPr="00C83B42">
        <w:rPr>
          <w:rFonts w:ascii="Times New Roman" w:hAnsi="Times New Roman"/>
          <w:sz w:val="24"/>
          <w:szCs w:val="24"/>
        </w:rPr>
        <w:t xml:space="preserve"> увеличились на </w:t>
      </w:r>
      <w:r w:rsidR="00265DA3" w:rsidRPr="00C83B42">
        <w:rPr>
          <w:rFonts w:ascii="Times New Roman" w:hAnsi="Times New Roman"/>
          <w:sz w:val="24"/>
          <w:szCs w:val="24"/>
        </w:rPr>
        <w:t>11,1</w:t>
      </w:r>
      <w:r w:rsidR="00FD5084" w:rsidRPr="00C83B42">
        <w:rPr>
          <w:rFonts w:ascii="Times New Roman" w:hAnsi="Times New Roman"/>
          <w:sz w:val="24"/>
          <w:szCs w:val="24"/>
        </w:rPr>
        <w:t xml:space="preserve">%, достигнув в абсолютном выражении </w:t>
      </w:r>
      <w:r w:rsidR="00265DA3" w:rsidRPr="00C83B42">
        <w:rPr>
          <w:rFonts w:ascii="Times New Roman" w:hAnsi="Times New Roman"/>
          <w:sz w:val="24"/>
          <w:szCs w:val="24"/>
        </w:rPr>
        <w:t>44</w:t>
      </w:r>
      <w:r w:rsidR="00FD5084" w:rsidRPr="00C83B42">
        <w:rPr>
          <w:rFonts w:ascii="Times New Roman" w:hAnsi="Times New Roman"/>
          <w:sz w:val="24"/>
          <w:szCs w:val="24"/>
        </w:rPr>
        <w:t> </w:t>
      </w:r>
      <w:r w:rsidR="00265DA3" w:rsidRPr="00C83B42">
        <w:rPr>
          <w:rFonts w:ascii="Times New Roman" w:hAnsi="Times New Roman"/>
          <w:sz w:val="24"/>
          <w:szCs w:val="24"/>
        </w:rPr>
        <w:t>199</w:t>
      </w:r>
      <w:r w:rsidR="003813E9" w:rsidRPr="00C83B42">
        <w:rPr>
          <w:rFonts w:ascii="Times New Roman" w:hAnsi="Times New Roman"/>
          <w:sz w:val="24"/>
          <w:szCs w:val="24"/>
        </w:rPr>
        <w:t>,3</w:t>
      </w:r>
      <w:r w:rsidR="00FD5084" w:rsidRPr="00C83B42">
        <w:rPr>
          <w:rFonts w:ascii="Times New Roman" w:hAnsi="Times New Roman"/>
          <w:sz w:val="24"/>
          <w:szCs w:val="24"/>
        </w:rPr>
        <w:t xml:space="preserve"> тыс. руб.</w:t>
      </w:r>
    </w:p>
    <w:p w:rsidR="00FD5084" w:rsidRPr="00C83B42" w:rsidRDefault="00FD5084" w:rsidP="00A26E07">
      <w:pPr>
        <w:spacing w:after="0" w:line="240" w:lineRule="auto"/>
        <w:ind w:right="-567" w:hanging="851"/>
        <w:jc w:val="both"/>
        <w:rPr>
          <w:rFonts w:ascii="Times New Roman" w:hAnsi="Times New Roman"/>
          <w:b/>
          <w:sz w:val="24"/>
          <w:szCs w:val="24"/>
        </w:rPr>
      </w:pPr>
      <w:r w:rsidRPr="00C83B4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945549" cy="2451370"/>
            <wp:effectExtent l="0" t="0" r="0" b="0"/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FD5084" w:rsidRPr="00C83B42" w:rsidRDefault="00CE3953" w:rsidP="00A26E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3B42">
        <w:rPr>
          <w:rFonts w:ascii="Times New Roman" w:hAnsi="Times New Roman"/>
          <w:sz w:val="24"/>
          <w:szCs w:val="24"/>
        </w:rPr>
        <w:t>Та</w:t>
      </w:r>
      <w:r w:rsidR="00FD5084" w:rsidRPr="00C83B42">
        <w:rPr>
          <w:rFonts w:ascii="Times New Roman" w:hAnsi="Times New Roman"/>
          <w:sz w:val="24"/>
          <w:szCs w:val="24"/>
        </w:rPr>
        <w:t>к,</w:t>
      </w:r>
      <w:r w:rsidRPr="00C83B42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C83B42">
        <w:rPr>
          <w:rFonts w:ascii="Times New Roman" w:hAnsi="Times New Roman"/>
          <w:sz w:val="24"/>
          <w:szCs w:val="24"/>
        </w:rPr>
        <w:t>Григориопольскому</w:t>
      </w:r>
      <w:proofErr w:type="spellEnd"/>
      <w:r w:rsidRPr="00C83B42">
        <w:rPr>
          <w:rFonts w:ascii="Times New Roman" w:hAnsi="Times New Roman"/>
          <w:sz w:val="24"/>
          <w:szCs w:val="24"/>
        </w:rPr>
        <w:t xml:space="preserve"> району и г. Григориополь – </w:t>
      </w:r>
      <w:r w:rsidR="007C0ABB" w:rsidRPr="00C83B42">
        <w:rPr>
          <w:rFonts w:ascii="Times New Roman" w:hAnsi="Times New Roman"/>
          <w:sz w:val="24"/>
          <w:szCs w:val="24"/>
        </w:rPr>
        <w:t>при</w:t>
      </w:r>
      <w:r w:rsidRPr="00C83B42">
        <w:rPr>
          <w:rFonts w:ascii="Times New Roman" w:hAnsi="Times New Roman"/>
          <w:sz w:val="24"/>
          <w:szCs w:val="24"/>
        </w:rPr>
        <w:t xml:space="preserve">рост доходов составил </w:t>
      </w:r>
      <w:r w:rsidR="00D23903" w:rsidRPr="00C83B42">
        <w:rPr>
          <w:rFonts w:ascii="Times New Roman" w:hAnsi="Times New Roman"/>
          <w:sz w:val="24"/>
          <w:szCs w:val="24"/>
        </w:rPr>
        <w:t>24,1</w:t>
      </w:r>
      <w:r w:rsidRPr="00C83B42">
        <w:rPr>
          <w:rFonts w:ascii="Times New Roman" w:hAnsi="Times New Roman"/>
          <w:sz w:val="24"/>
          <w:szCs w:val="24"/>
        </w:rPr>
        <w:t xml:space="preserve">% до </w:t>
      </w:r>
      <w:r w:rsidR="00ED37A2" w:rsidRPr="00C83B42">
        <w:rPr>
          <w:rFonts w:ascii="Times New Roman" w:hAnsi="Times New Roman"/>
          <w:sz w:val="24"/>
          <w:szCs w:val="24"/>
        </w:rPr>
        <w:t>1 </w:t>
      </w:r>
      <w:r w:rsidR="00D23903" w:rsidRPr="00C83B42">
        <w:rPr>
          <w:rFonts w:ascii="Times New Roman" w:hAnsi="Times New Roman"/>
          <w:sz w:val="24"/>
          <w:szCs w:val="24"/>
        </w:rPr>
        <w:t>262</w:t>
      </w:r>
      <w:r w:rsidR="00ED37A2" w:rsidRPr="00C83B42">
        <w:rPr>
          <w:rFonts w:ascii="Times New Roman" w:hAnsi="Times New Roman"/>
          <w:sz w:val="24"/>
          <w:szCs w:val="24"/>
        </w:rPr>
        <w:t>,</w:t>
      </w:r>
      <w:r w:rsidR="00D23903" w:rsidRPr="00C83B42">
        <w:rPr>
          <w:rFonts w:ascii="Times New Roman" w:hAnsi="Times New Roman"/>
          <w:sz w:val="24"/>
          <w:szCs w:val="24"/>
        </w:rPr>
        <w:t>0</w:t>
      </w:r>
      <w:r w:rsidRPr="00C83B42">
        <w:rPr>
          <w:rFonts w:ascii="Times New Roman" w:hAnsi="Times New Roman"/>
          <w:sz w:val="24"/>
          <w:szCs w:val="24"/>
        </w:rPr>
        <w:t xml:space="preserve"> тыс. руб.,</w:t>
      </w:r>
      <w:r w:rsidR="00FD5084" w:rsidRPr="00C83B42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FD5084" w:rsidRPr="00C83B42">
        <w:rPr>
          <w:rFonts w:ascii="Times New Roman" w:hAnsi="Times New Roman"/>
          <w:sz w:val="24"/>
          <w:szCs w:val="24"/>
        </w:rPr>
        <w:t>Дубоссарскому</w:t>
      </w:r>
      <w:proofErr w:type="spellEnd"/>
      <w:r w:rsidR="00FD5084" w:rsidRPr="00C83B42">
        <w:rPr>
          <w:rFonts w:ascii="Times New Roman" w:hAnsi="Times New Roman"/>
          <w:sz w:val="24"/>
          <w:szCs w:val="24"/>
        </w:rPr>
        <w:t xml:space="preserve"> району и г. Дубоссары </w:t>
      </w:r>
      <w:r w:rsidR="008755BC" w:rsidRPr="00C83B42">
        <w:rPr>
          <w:rFonts w:ascii="Times New Roman" w:hAnsi="Times New Roman"/>
          <w:sz w:val="24"/>
          <w:szCs w:val="24"/>
        </w:rPr>
        <w:t xml:space="preserve">соответственно - на </w:t>
      </w:r>
      <w:r w:rsidR="00C57D79" w:rsidRPr="00C83B42">
        <w:rPr>
          <w:rFonts w:ascii="Times New Roman" w:hAnsi="Times New Roman"/>
          <w:sz w:val="24"/>
          <w:szCs w:val="24"/>
        </w:rPr>
        <w:t>22,</w:t>
      </w:r>
      <w:r w:rsidR="00265DA3" w:rsidRPr="00C83B42">
        <w:rPr>
          <w:rFonts w:ascii="Times New Roman" w:hAnsi="Times New Roman"/>
          <w:sz w:val="24"/>
          <w:szCs w:val="24"/>
        </w:rPr>
        <w:t>1</w:t>
      </w:r>
      <w:r w:rsidR="00FD5084" w:rsidRPr="00C83B42">
        <w:rPr>
          <w:rFonts w:ascii="Times New Roman" w:hAnsi="Times New Roman"/>
          <w:sz w:val="24"/>
          <w:szCs w:val="24"/>
        </w:rPr>
        <w:t>% до</w:t>
      </w:r>
      <w:r w:rsidR="00545DAC" w:rsidRPr="00C83B42">
        <w:rPr>
          <w:rFonts w:ascii="Times New Roman" w:hAnsi="Times New Roman"/>
          <w:sz w:val="24"/>
          <w:szCs w:val="24"/>
        </w:rPr>
        <w:t xml:space="preserve"> </w:t>
      </w:r>
      <w:r w:rsidR="00C57D79" w:rsidRPr="00C83B42">
        <w:rPr>
          <w:rFonts w:ascii="Times New Roman" w:hAnsi="Times New Roman"/>
          <w:sz w:val="24"/>
          <w:szCs w:val="24"/>
        </w:rPr>
        <w:t>1</w:t>
      </w:r>
      <w:r w:rsidR="00265DA3" w:rsidRPr="00C83B42">
        <w:rPr>
          <w:rFonts w:ascii="Times New Roman" w:hAnsi="Times New Roman"/>
          <w:sz w:val="24"/>
          <w:szCs w:val="24"/>
        </w:rPr>
        <w:t> 653,8</w:t>
      </w:r>
      <w:r w:rsidR="00FD5084" w:rsidRPr="00C83B42">
        <w:rPr>
          <w:rFonts w:ascii="Times New Roman" w:hAnsi="Times New Roman"/>
          <w:sz w:val="24"/>
          <w:szCs w:val="24"/>
        </w:rPr>
        <w:t xml:space="preserve"> </w:t>
      </w:r>
      <w:r w:rsidRPr="00C83B42">
        <w:rPr>
          <w:rFonts w:ascii="Times New Roman" w:hAnsi="Times New Roman"/>
          <w:sz w:val="24"/>
          <w:szCs w:val="24"/>
        </w:rPr>
        <w:t>тыс. руб.</w:t>
      </w:r>
      <w:r w:rsidR="00FD5084" w:rsidRPr="00C83B42">
        <w:rPr>
          <w:rFonts w:ascii="Times New Roman" w:hAnsi="Times New Roman"/>
          <w:sz w:val="24"/>
          <w:szCs w:val="24"/>
        </w:rPr>
        <w:t xml:space="preserve">, </w:t>
      </w:r>
      <w:r w:rsidR="00AF4B07" w:rsidRPr="00C83B42">
        <w:rPr>
          <w:rFonts w:ascii="Times New Roman" w:hAnsi="Times New Roman"/>
          <w:sz w:val="24"/>
          <w:szCs w:val="24"/>
        </w:rPr>
        <w:t>по г. Тирасполь и г. Днестровск</w:t>
      </w:r>
      <w:r w:rsidR="008755BC" w:rsidRPr="00C83B42">
        <w:rPr>
          <w:rFonts w:ascii="Times New Roman" w:hAnsi="Times New Roman"/>
          <w:sz w:val="24"/>
          <w:szCs w:val="24"/>
        </w:rPr>
        <w:t xml:space="preserve"> - на </w:t>
      </w:r>
      <w:r w:rsidR="00AF4B07" w:rsidRPr="00C83B42">
        <w:rPr>
          <w:rFonts w:ascii="Times New Roman" w:hAnsi="Times New Roman"/>
          <w:sz w:val="24"/>
          <w:szCs w:val="24"/>
        </w:rPr>
        <w:t xml:space="preserve">11,5% до 24 826,2 тыс. руб., </w:t>
      </w:r>
      <w:r w:rsidR="00FD5084" w:rsidRPr="00C83B42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C83B42">
        <w:rPr>
          <w:rFonts w:ascii="Times New Roman" w:hAnsi="Times New Roman"/>
          <w:sz w:val="24"/>
          <w:szCs w:val="24"/>
        </w:rPr>
        <w:t>Слободзейскому</w:t>
      </w:r>
      <w:proofErr w:type="spellEnd"/>
      <w:r w:rsidR="00FD5084" w:rsidRPr="00C83B42">
        <w:rPr>
          <w:rFonts w:ascii="Times New Roman" w:hAnsi="Times New Roman"/>
          <w:sz w:val="24"/>
          <w:szCs w:val="24"/>
        </w:rPr>
        <w:t xml:space="preserve"> району и г. </w:t>
      </w:r>
      <w:r w:rsidRPr="00C83B42">
        <w:rPr>
          <w:rFonts w:ascii="Times New Roman" w:hAnsi="Times New Roman"/>
          <w:sz w:val="24"/>
          <w:szCs w:val="24"/>
        </w:rPr>
        <w:t>Слободзея</w:t>
      </w:r>
      <w:r w:rsidR="00FD5084" w:rsidRPr="00C83B42">
        <w:rPr>
          <w:rFonts w:ascii="Times New Roman" w:hAnsi="Times New Roman"/>
          <w:sz w:val="24"/>
          <w:szCs w:val="24"/>
        </w:rPr>
        <w:t xml:space="preserve"> </w:t>
      </w:r>
      <w:r w:rsidR="008755BC" w:rsidRPr="00C83B42">
        <w:rPr>
          <w:rFonts w:ascii="Times New Roman" w:hAnsi="Times New Roman"/>
          <w:sz w:val="24"/>
          <w:szCs w:val="24"/>
        </w:rPr>
        <w:t xml:space="preserve">- </w:t>
      </w:r>
      <w:r w:rsidR="00110591" w:rsidRPr="00C83B42">
        <w:rPr>
          <w:rFonts w:ascii="Times New Roman" w:hAnsi="Times New Roman"/>
          <w:sz w:val="24"/>
          <w:szCs w:val="24"/>
        </w:rPr>
        <w:t>на</w:t>
      </w:r>
      <w:r w:rsidR="00B81A32" w:rsidRPr="00C83B42">
        <w:rPr>
          <w:rFonts w:ascii="Times New Roman" w:hAnsi="Times New Roman"/>
          <w:sz w:val="24"/>
          <w:szCs w:val="24"/>
        </w:rPr>
        <w:t xml:space="preserve"> </w:t>
      </w:r>
      <w:r w:rsidR="00110591" w:rsidRPr="00C83B42">
        <w:rPr>
          <w:rFonts w:ascii="Times New Roman" w:hAnsi="Times New Roman"/>
          <w:sz w:val="24"/>
          <w:szCs w:val="24"/>
        </w:rPr>
        <w:t>10,7</w:t>
      </w:r>
      <w:r w:rsidR="00FD5084" w:rsidRPr="00C83B42">
        <w:rPr>
          <w:rFonts w:ascii="Times New Roman" w:hAnsi="Times New Roman"/>
          <w:sz w:val="24"/>
          <w:szCs w:val="24"/>
        </w:rPr>
        <w:t xml:space="preserve">%, до </w:t>
      </w:r>
      <w:r w:rsidR="00110591" w:rsidRPr="00C83B42">
        <w:rPr>
          <w:rFonts w:ascii="Times New Roman" w:hAnsi="Times New Roman"/>
          <w:sz w:val="24"/>
          <w:szCs w:val="24"/>
        </w:rPr>
        <w:t>1 277,2</w:t>
      </w:r>
      <w:r w:rsidR="00FD5084" w:rsidRPr="00C83B42">
        <w:rPr>
          <w:rFonts w:ascii="Times New Roman" w:hAnsi="Times New Roman"/>
          <w:sz w:val="24"/>
          <w:szCs w:val="24"/>
        </w:rPr>
        <w:t xml:space="preserve"> тыс. руб., по остальным административно-территориальным образованиям</w:t>
      </w:r>
      <w:proofErr w:type="gramEnd"/>
      <w:r w:rsidR="00FD5084" w:rsidRPr="00C83B42">
        <w:rPr>
          <w:rFonts w:ascii="Times New Roman" w:hAnsi="Times New Roman"/>
          <w:sz w:val="24"/>
          <w:szCs w:val="24"/>
        </w:rPr>
        <w:t xml:space="preserve"> также отмечается </w:t>
      </w:r>
      <w:r w:rsidR="007C0ABB" w:rsidRPr="00C83B42">
        <w:rPr>
          <w:rFonts w:ascii="Times New Roman" w:hAnsi="Times New Roman"/>
          <w:sz w:val="24"/>
          <w:szCs w:val="24"/>
        </w:rPr>
        <w:t>при</w:t>
      </w:r>
      <w:r w:rsidR="00FD5084" w:rsidRPr="00C83B42">
        <w:rPr>
          <w:rFonts w:ascii="Times New Roman" w:hAnsi="Times New Roman"/>
          <w:sz w:val="24"/>
          <w:szCs w:val="24"/>
        </w:rPr>
        <w:t xml:space="preserve">рост доходов от оказания платных </w:t>
      </w:r>
      <w:r w:rsidR="00A5295F" w:rsidRPr="00C83B42">
        <w:rPr>
          <w:rFonts w:ascii="Times New Roman" w:hAnsi="Times New Roman"/>
          <w:sz w:val="24"/>
          <w:szCs w:val="24"/>
        </w:rPr>
        <w:t xml:space="preserve">медицинских </w:t>
      </w:r>
      <w:r w:rsidR="00FD5084" w:rsidRPr="00C83B42">
        <w:rPr>
          <w:rFonts w:ascii="Times New Roman" w:hAnsi="Times New Roman"/>
          <w:sz w:val="24"/>
          <w:szCs w:val="24"/>
        </w:rPr>
        <w:t xml:space="preserve">услуг в пределах </w:t>
      </w:r>
      <w:r w:rsidR="00536222" w:rsidRPr="00C83B42">
        <w:rPr>
          <w:rFonts w:ascii="Times New Roman" w:hAnsi="Times New Roman"/>
          <w:sz w:val="24"/>
          <w:szCs w:val="24"/>
        </w:rPr>
        <w:t>5,</w:t>
      </w:r>
      <w:r w:rsidR="00A5295F" w:rsidRPr="00C83B42">
        <w:rPr>
          <w:rFonts w:ascii="Times New Roman" w:hAnsi="Times New Roman"/>
          <w:sz w:val="24"/>
          <w:szCs w:val="24"/>
        </w:rPr>
        <w:t>4</w:t>
      </w:r>
      <w:r w:rsidR="00FD5084" w:rsidRPr="00C83B42">
        <w:rPr>
          <w:rFonts w:ascii="Times New Roman" w:hAnsi="Times New Roman"/>
          <w:sz w:val="24"/>
          <w:szCs w:val="24"/>
        </w:rPr>
        <w:t>%</w:t>
      </w:r>
      <w:r w:rsidR="00C7058C" w:rsidRPr="00C83B42">
        <w:rPr>
          <w:rFonts w:ascii="Times New Roman" w:hAnsi="Times New Roman"/>
          <w:sz w:val="24"/>
          <w:szCs w:val="24"/>
        </w:rPr>
        <w:t xml:space="preserve"> - 9,8%.</w:t>
      </w:r>
    </w:p>
    <w:p w:rsidR="00FD5084" w:rsidRPr="00C83B42" w:rsidRDefault="00FD5084" w:rsidP="00A26E07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D5084" w:rsidRPr="00C83B42" w:rsidRDefault="005A6472" w:rsidP="00A26E07">
      <w:pPr>
        <w:pStyle w:val="a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D5084" w:rsidRPr="00C83B42">
        <w:rPr>
          <w:rFonts w:ascii="Times New Roman" w:eastAsia="Times New Roman" w:hAnsi="Times New Roman"/>
          <w:b/>
          <w:bCs/>
          <w:sz w:val="24"/>
          <w:szCs w:val="24"/>
        </w:rPr>
        <w:t>Занятость</w:t>
      </w:r>
    </w:p>
    <w:p w:rsidR="00FD5084" w:rsidRPr="00C83B42" w:rsidRDefault="00FD5084" w:rsidP="00A26E07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</w:p>
    <w:p w:rsidR="00FD5084" w:rsidRPr="00C83B42" w:rsidRDefault="00FD5084" w:rsidP="00A26E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eastAsia="Times New Roman" w:hAnsi="Times New Roman"/>
          <w:sz w:val="24"/>
          <w:szCs w:val="24"/>
        </w:rPr>
        <w:t>Занятость населения играет ключевую роль в процессе экономического развития территорий. Наличие рабочих мест гарантирует налоговые поступления в бюджет, выполнение социальных обязательств государства, что служит основой социальн</w:t>
      </w:r>
      <w:r w:rsidR="008755BC" w:rsidRPr="00C83B42">
        <w:rPr>
          <w:rFonts w:ascii="Times New Roman" w:eastAsia="Times New Roman" w:hAnsi="Times New Roman"/>
          <w:sz w:val="24"/>
          <w:szCs w:val="24"/>
        </w:rPr>
        <w:t>ых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</w:t>
      </w:r>
      <w:r w:rsidR="00A5295F" w:rsidRPr="00C83B42">
        <w:rPr>
          <w:rFonts w:ascii="Times New Roman" w:eastAsia="Times New Roman" w:hAnsi="Times New Roman"/>
          <w:sz w:val="24"/>
          <w:szCs w:val="24"/>
        </w:rPr>
        <w:t>гарантий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и </w:t>
      </w:r>
      <w:r w:rsidR="00A5295F" w:rsidRPr="00C83B42">
        <w:rPr>
          <w:rFonts w:ascii="Times New Roman" w:eastAsia="Times New Roman" w:hAnsi="Times New Roman"/>
          <w:sz w:val="24"/>
          <w:szCs w:val="24"/>
        </w:rPr>
        <w:t xml:space="preserve">обеспечения </w:t>
      </w:r>
      <w:r w:rsidRPr="00C83B42">
        <w:rPr>
          <w:rFonts w:ascii="Times New Roman" w:eastAsia="Times New Roman" w:hAnsi="Times New Roman"/>
          <w:sz w:val="24"/>
          <w:szCs w:val="24"/>
        </w:rPr>
        <w:t>перспектив</w:t>
      </w:r>
      <w:r w:rsidR="00A5295F" w:rsidRPr="00C83B42">
        <w:rPr>
          <w:rFonts w:ascii="Times New Roman" w:eastAsia="Times New Roman" w:hAnsi="Times New Roman"/>
          <w:sz w:val="24"/>
          <w:szCs w:val="24"/>
        </w:rPr>
        <w:t>ного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развития.</w:t>
      </w:r>
    </w:p>
    <w:p w:rsidR="00FD5084" w:rsidRPr="00C83B42" w:rsidRDefault="00FD5084" w:rsidP="00A26E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eastAsia="Times New Roman" w:hAnsi="Times New Roman"/>
          <w:sz w:val="24"/>
          <w:szCs w:val="24"/>
        </w:rPr>
        <w:lastRenderedPageBreak/>
        <w:t>Ситуация на рынке труда в 2015 год</w:t>
      </w:r>
      <w:r w:rsidR="00A5295F" w:rsidRPr="00C83B42">
        <w:rPr>
          <w:rFonts w:ascii="Times New Roman" w:eastAsia="Times New Roman" w:hAnsi="Times New Roman"/>
          <w:sz w:val="24"/>
          <w:szCs w:val="24"/>
        </w:rPr>
        <w:t>у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определялась социально-экономическими и демографическими процессами, происходящими в республике</w:t>
      </w:r>
      <w:r w:rsidR="00435BC9" w:rsidRPr="00C83B42">
        <w:rPr>
          <w:rFonts w:ascii="Times New Roman" w:eastAsia="Times New Roman" w:hAnsi="Times New Roman"/>
          <w:sz w:val="24"/>
          <w:szCs w:val="24"/>
        </w:rPr>
        <w:t xml:space="preserve">, а также характеризовалась сокращением оплаты труда в </w:t>
      </w:r>
      <w:r w:rsidR="005E018F" w:rsidRPr="00C83B42">
        <w:rPr>
          <w:rFonts w:ascii="Times New Roman" w:eastAsia="Times New Roman" w:hAnsi="Times New Roman"/>
          <w:sz w:val="24"/>
          <w:szCs w:val="24"/>
        </w:rPr>
        <w:t>большинстве</w:t>
      </w:r>
      <w:r w:rsidR="00435BC9" w:rsidRPr="00C83B42">
        <w:rPr>
          <w:rFonts w:ascii="Times New Roman" w:eastAsia="Times New Roman" w:hAnsi="Times New Roman"/>
          <w:sz w:val="24"/>
          <w:szCs w:val="24"/>
        </w:rPr>
        <w:t xml:space="preserve"> отраслей экономики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. Так, </w:t>
      </w:r>
      <w:r w:rsidR="00366E5D" w:rsidRPr="00C83B42">
        <w:rPr>
          <w:rFonts w:ascii="Times New Roman" w:hAnsi="Times New Roman"/>
          <w:sz w:val="24"/>
          <w:szCs w:val="24"/>
        </w:rPr>
        <w:t xml:space="preserve">по состоянию на </w:t>
      </w:r>
      <w:r w:rsidR="00A5295F" w:rsidRPr="00C83B42">
        <w:rPr>
          <w:rFonts w:ascii="Times New Roman" w:hAnsi="Times New Roman"/>
          <w:sz w:val="24"/>
          <w:szCs w:val="24"/>
        </w:rPr>
        <w:t xml:space="preserve">                  </w:t>
      </w:r>
      <w:r w:rsidR="00366E5D" w:rsidRPr="00C83B42">
        <w:rPr>
          <w:rFonts w:ascii="Times New Roman" w:hAnsi="Times New Roman"/>
          <w:sz w:val="24"/>
          <w:szCs w:val="24"/>
        </w:rPr>
        <w:t xml:space="preserve">1 </w:t>
      </w:r>
      <w:r w:rsidR="00A5295F" w:rsidRPr="00C83B42">
        <w:rPr>
          <w:rFonts w:ascii="Times New Roman" w:hAnsi="Times New Roman"/>
          <w:sz w:val="24"/>
          <w:szCs w:val="24"/>
        </w:rPr>
        <w:t>января</w:t>
      </w:r>
      <w:r w:rsidR="00366E5D" w:rsidRPr="00C83B42">
        <w:rPr>
          <w:rFonts w:ascii="Times New Roman" w:hAnsi="Times New Roman"/>
          <w:sz w:val="24"/>
          <w:szCs w:val="24"/>
        </w:rPr>
        <w:t xml:space="preserve"> 201</w:t>
      </w:r>
      <w:r w:rsidR="00A5295F" w:rsidRPr="00C83B42">
        <w:rPr>
          <w:rFonts w:ascii="Times New Roman" w:hAnsi="Times New Roman"/>
          <w:sz w:val="24"/>
          <w:szCs w:val="24"/>
        </w:rPr>
        <w:t>6</w:t>
      </w:r>
      <w:r w:rsidR="00366E5D" w:rsidRPr="00C83B42">
        <w:rPr>
          <w:rFonts w:ascii="Times New Roman" w:hAnsi="Times New Roman"/>
          <w:sz w:val="24"/>
          <w:szCs w:val="24"/>
        </w:rPr>
        <w:t xml:space="preserve"> года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(без учета данных по силовым структурам) в экономике республики было занято 13</w:t>
      </w:r>
      <w:r w:rsidR="00A5295F" w:rsidRPr="00C83B42">
        <w:rPr>
          <w:rFonts w:ascii="Times New Roman" w:eastAsia="Times New Roman" w:hAnsi="Times New Roman"/>
          <w:sz w:val="24"/>
          <w:szCs w:val="24"/>
        </w:rPr>
        <w:t>6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</w:t>
      </w:r>
      <w:r w:rsidR="005575E9" w:rsidRPr="00C83B42">
        <w:rPr>
          <w:rFonts w:ascii="Times New Roman" w:eastAsia="Times New Roman" w:hAnsi="Times New Roman"/>
          <w:sz w:val="24"/>
          <w:szCs w:val="24"/>
        </w:rPr>
        <w:t>372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чел., что на </w:t>
      </w:r>
      <w:r w:rsidR="00AC360B" w:rsidRPr="00C83B42">
        <w:rPr>
          <w:rFonts w:ascii="Times New Roman" w:eastAsia="Times New Roman" w:hAnsi="Times New Roman"/>
          <w:sz w:val="24"/>
          <w:szCs w:val="24"/>
        </w:rPr>
        <w:t>5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</w:t>
      </w:r>
      <w:r w:rsidR="005575E9" w:rsidRPr="00C83B42">
        <w:rPr>
          <w:rFonts w:ascii="Times New Roman" w:eastAsia="Times New Roman" w:hAnsi="Times New Roman"/>
          <w:sz w:val="24"/>
          <w:szCs w:val="24"/>
        </w:rPr>
        <w:t>994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чел. меньше показателя на начало отчётного периода. В разрезе городов и районов сокращение численности занятых варьировало от </w:t>
      </w:r>
      <w:r w:rsidR="00525545" w:rsidRPr="00C83B42">
        <w:rPr>
          <w:rFonts w:ascii="Times New Roman" w:eastAsia="Times New Roman" w:hAnsi="Times New Roman"/>
          <w:sz w:val="24"/>
          <w:szCs w:val="24"/>
        </w:rPr>
        <w:t>3 073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человек в </w:t>
      </w:r>
      <w:proofErr w:type="gramStart"/>
      <w:r w:rsidRPr="00C83B42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eastAsia="Times New Roman" w:hAnsi="Times New Roman"/>
          <w:sz w:val="24"/>
          <w:szCs w:val="24"/>
        </w:rPr>
        <w:t xml:space="preserve">. Тирасполь и г. Днестровск до </w:t>
      </w:r>
      <w:r w:rsidR="00525545" w:rsidRPr="00C83B42">
        <w:rPr>
          <w:rFonts w:ascii="Times New Roman" w:eastAsia="Times New Roman" w:hAnsi="Times New Roman"/>
          <w:sz w:val="24"/>
          <w:szCs w:val="24"/>
        </w:rPr>
        <w:t>68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человек в Каменском районе и г. Каменка. Данная ситуация обусловлена как </w:t>
      </w:r>
      <w:r w:rsidR="00142C15" w:rsidRPr="00C83B42">
        <w:rPr>
          <w:rFonts w:ascii="Times New Roman" w:eastAsia="Times New Roman" w:hAnsi="Times New Roman"/>
          <w:sz w:val="24"/>
          <w:szCs w:val="24"/>
        </w:rPr>
        <w:t>сложностями в деятельности промышленных предприятий</w:t>
      </w:r>
      <w:r w:rsidR="007C0ABB" w:rsidRPr="00C83B42">
        <w:rPr>
          <w:rFonts w:ascii="Times New Roman" w:eastAsia="Times New Roman" w:hAnsi="Times New Roman"/>
          <w:sz w:val="24"/>
          <w:szCs w:val="24"/>
        </w:rPr>
        <w:t xml:space="preserve">, так и естественной, </w:t>
      </w:r>
      <w:r w:rsidRPr="00C83B42">
        <w:rPr>
          <w:rFonts w:ascii="Times New Roman" w:eastAsia="Times New Roman" w:hAnsi="Times New Roman"/>
          <w:sz w:val="24"/>
          <w:szCs w:val="24"/>
        </w:rPr>
        <w:t>миграционной убылью населения.</w:t>
      </w:r>
    </w:p>
    <w:p w:rsidR="00FD5084" w:rsidRPr="00C83B42" w:rsidRDefault="00FD5084" w:rsidP="005A64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216380" cy="2655651"/>
            <wp:effectExtent l="19050" t="0" r="0" b="0"/>
            <wp:docPr id="4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FD5084" w:rsidRPr="00C83B42" w:rsidRDefault="009E7B27" w:rsidP="00A26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83B42">
        <w:rPr>
          <w:rFonts w:ascii="Times New Roman" w:eastAsia="Times New Roman" w:hAnsi="Times New Roman"/>
          <w:sz w:val="24"/>
          <w:szCs w:val="24"/>
        </w:rPr>
        <w:t>С</w:t>
      </w:r>
      <w:r w:rsidR="00FD5084" w:rsidRPr="00C83B42">
        <w:rPr>
          <w:rFonts w:ascii="Times New Roman" w:eastAsia="Times New Roman" w:hAnsi="Times New Roman"/>
          <w:sz w:val="24"/>
          <w:szCs w:val="24"/>
        </w:rPr>
        <w:t xml:space="preserve">окращение числа занятых 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по отношению к соответствующему периоду 2014 года </w:t>
      </w:r>
      <w:r w:rsidR="00FD5084" w:rsidRPr="00C83B42">
        <w:rPr>
          <w:rFonts w:ascii="Times New Roman" w:eastAsia="Times New Roman" w:hAnsi="Times New Roman"/>
          <w:sz w:val="24"/>
          <w:szCs w:val="24"/>
        </w:rPr>
        <w:t>наблюдается в г. Тирасполь и г. Днестровск (</w:t>
      </w:r>
      <w:r w:rsidR="00366E5D" w:rsidRPr="00C83B42">
        <w:rPr>
          <w:rFonts w:ascii="Times New Roman" w:eastAsia="Times New Roman" w:hAnsi="Times New Roman"/>
          <w:sz w:val="24"/>
          <w:szCs w:val="24"/>
        </w:rPr>
        <w:t>«-»</w:t>
      </w:r>
      <w:r w:rsidRPr="00C83B42">
        <w:rPr>
          <w:rFonts w:ascii="Times New Roman" w:eastAsia="Times New Roman" w:hAnsi="Times New Roman"/>
          <w:sz w:val="24"/>
          <w:szCs w:val="24"/>
        </w:rPr>
        <w:t>3</w:t>
      </w:r>
      <w:r w:rsidR="00FD5084" w:rsidRPr="00C83B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83B42">
        <w:rPr>
          <w:rFonts w:ascii="Times New Roman" w:eastAsia="Times New Roman" w:hAnsi="Times New Roman"/>
          <w:sz w:val="24"/>
          <w:szCs w:val="24"/>
        </w:rPr>
        <w:t>073</w:t>
      </w:r>
      <w:r w:rsidR="00FD5084" w:rsidRPr="00C83B42">
        <w:rPr>
          <w:rFonts w:ascii="Times New Roman" w:eastAsia="Times New Roman" w:hAnsi="Times New Roman"/>
          <w:sz w:val="24"/>
          <w:szCs w:val="24"/>
        </w:rPr>
        <w:t xml:space="preserve"> чел.), </w:t>
      </w:r>
      <w:r w:rsidR="00AD01CB" w:rsidRPr="00C83B42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="00AD01CB" w:rsidRPr="00C83B42">
        <w:rPr>
          <w:rFonts w:ascii="Times New Roman" w:eastAsia="Times New Roman" w:hAnsi="Times New Roman"/>
          <w:sz w:val="24"/>
          <w:szCs w:val="24"/>
        </w:rPr>
        <w:t>Рыбницком</w:t>
      </w:r>
      <w:proofErr w:type="spellEnd"/>
      <w:r w:rsidR="00AD01CB" w:rsidRPr="00C83B42">
        <w:rPr>
          <w:rFonts w:ascii="Times New Roman" w:eastAsia="Times New Roman" w:hAnsi="Times New Roman"/>
          <w:sz w:val="24"/>
          <w:szCs w:val="24"/>
        </w:rPr>
        <w:t xml:space="preserve"> районе и                        г. Рыбница («-»970 чел.), </w:t>
      </w:r>
      <w:r w:rsidR="00FD5084" w:rsidRPr="00C83B42">
        <w:rPr>
          <w:rFonts w:ascii="Times New Roman" w:eastAsia="Times New Roman" w:hAnsi="Times New Roman"/>
          <w:sz w:val="24"/>
          <w:szCs w:val="24"/>
        </w:rPr>
        <w:t>в г. Бендеры (</w:t>
      </w:r>
      <w:r w:rsidR="00366E5D" w:rsidRPr="00C83B42">
        <w:rPr>
          <w:rFonts w:ascii="Times New Roman" w:eastAsia="Times New Roman" w:hAnsi="Times New Roman"/>
          <w:sz w:val="24"/>
          <w:szCs w:val="24"/>
        </w:rPr>
        <w:t>«-»</w:t>
      </w:r>
      <w:r w:rsidR="00AD01CB" w:rsidRPr="00C83B42">
        <w:rPr>
          <w:rFonts w:ascii="Times New Roman" w:eastAsia="Times New Roman" w:hAnsi="Times New Roman"/>
          <w:sz w:val="24"/>
          <w:szCs w:val="24"/>
        </w:rPr>
        <w:t>893</w:t>
      </w:r>
      <w:r w:rsidR="00FD5084" w:rsidRPr="00C83B42">
        <w:rPr>
          <w:rFonts w:ascii="Times New Roman" w:eastAsia="Times New Roman" w:hAnsi="Times New Roman"/>
          <w:sz w:val="24"/>
          <w:szCs w:val="24"/>
        </w:rPr>
        <w:t xml:space="preserve"> чел.), </w:t>
      </w:r>
      <w:r w:rsidR="00AD01CB" w:rsidRPr="00C83B42">
        <w:rPr>
          <w:rFonts w:ascii="Times New Roman" w:eastAsia="Times New Roman" w:hAnsi="Times New Roman"/>
          <w:sz w:val="24"/>
          <w:szCs w:val="24"/>
        </w:rPr>
        <w:t xml:space="preserve">в Слободзейском районе и г. Слободзея       («-»388 чел.), </w:t>
      </w:r>
      <w:r w:rsidR="00FD5084" w:rsidRPr="00C83B42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="00FD5084" w:rsidRPr="00C83B42">
        <w:rPr>
          <w:rFonts w:ascii="Times New Roman" w:eastAsia="Times New Roman" w:hAnsi="Times New Roman"/>
          <w:sz w:val="24"/>
          <w:szCs w:val="24"/>
        </w:rPr>
        <w:t>Дубо</w:t>
      </w:r>
      <w:r w:rsidR="00465E72" w:rsidRPr="00C83B42">
        <w:rPr>
          <w:rFonts w:ascii="Times New Roman" w:eastAsia="Times New Roman" w:hAnsi="Times New Roman"/>
          <w:sz w:val="24"/>
          <w:szCs w:val="24"/>
        </w:rPr>
        <w:t>ссарском</w:t>
      </w:r>
      <w:proofErr w:type="spellEnd"/>
      <w:r w:rsidR="00465E72" w:rsidRPr="00C83B42">
        <w:rPr>
          <w:rFonts w:ascii="Times New Roman" w:eastAsia="Times New Roman" w:hAnsi="Times New Roman"/>
          <w:sz w:val="24"/>
          <w:szCs w:val="24"/>
        </w:rPr>
        <w:t xml:space="preserve"> районе и г. Дубоссары </w:t>
      </w:r>
      <w:r w:rsidR="00FD5084" w:rsidRPr="00C83B42">
        <w:rPr>
          <w:rFonts w:ascii="Times New Roman" w:eastAsia="Times New Roman" w:hAnsi="Times New Roman"/>
          <w:sz w:val="24"/>
          <w:szCs w:val="24"/>
        </w:rPr>
        <w:t>(</w:t>
      </w:r>
      <w:r w:rsidR="00366E5D" w:rsidRPr="00C83B42">
        <w:rPr>
          <w:rFonts w:ascii="Times New Roman" w:eastAsia="Times New Roman" w:hAnsi="Times New Roman"/>
          <w:sz w:val="24"/>
          <w:szCs w:val="24"/>
        </w:rPr>
        <w:t>«-»</w:t>
      </w:r>
      <w:r w:rsidR="00493DFB" w:rsidRPr="00C83B42">
        <w:rPr>
          <w:rFonts w:ascii="Times New Roman" w:eastAsia="Times New Roman" w:hAnsi="Times New Roman"/>
          <w:sz w:val="24"/>
          <w:szCs w:val="24"/>
        </w:rPr>
        <w:t>36</w:t>
      </w:r>
      <w:r w:rsidR="00AD01CB" w:rsidRPr="00C83B42">
        <w:rPr>
          <w:rFonts w:ascii="Times New Roman" w:eastAsia="Times New Roman" w:hAnsi="Times New Roman"/>
          <w:sz w:val="24"/>
          <w:szCs w:val="24"/>
        </w:rPr>
        <w:t>8 чел.)</w:t>
      </w:r>
      <w:r w:rsidR="00465E72" w:rsidRPr="00C83B42">
        <w:rPr>
          <w:rFonts w:ascii="Times New Roman" w:eastAsia="Times New Roman" w:hAnsi="Times New Roman"/>
          <w:sz w:val="24"/>
          <w:szCs w:val="24"/>
        </w:rPr>
        <w:t xml:space="preserve">, </w:t>
      </w:r>
      <w:r w:rsidR="00FD5084" w:rsidRPr="00C83B42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="00FD5084" w:rsidRPr="00C83B42">
        <w:rPr>
          <w:rFonts w:ascii="Times New Roman" w:eastAsia="Times New Roman" w:hAnsi="Times New Roman"/>
          <w:sz w:val="24"/>
          <w:szCs w:val="24"/>
        </w:rPr>
        <w:t>Григориопольском</w:t>
      </w:r>
      <w:proofErr w:type="spellEnd"/>
      <w:r w:rsidR="00FD5084" w:rsidRPr="00C83B42">
        <w:rPr>
          <w:rFonts w:ascii="Times New Roman" w:eastAsia="Times New Roman" w:hAnsi="Times New Roman"/>
          <w:sz w:val="24"/>
          <w:szCs w:val="24"/>
        </w:rPr>
        <w:t xml:space="preserve"> районе и г. Григориополь (</w:t>
      </w:r>
      <w:r w:rsidR="00366E5D" w:rsidRPr="00C83B42">
        <w:rPr>
          <w:rFonts w:ascii="Times New Roman" w:eastAsia="Times New Roman" w:hAnsi="Times New Roman"/>
          <w:sz w:val="24"/>
          <w:szCs w:val="24"/>
        </w:rPr>
        <w:t>«-»</w:t>
      </w:r>
      <w:r w:rsidR="00493DFB" w:rsidRPr="00C83B42">
        <w:rPr>
          <w:rFonts w:ascii="Times New Roman" w:eastAsia="Times New Roman" w:hAnsi="Times New Roman"/>
          <w:sz w:val="24"/>
          <w:szCs w:val="24"/>
        </w:rPr>
        <w:t>2</w:t>
      </w:r>
      <w:r w:rsidR="00AD01CB" w:rsidRPr="00C83B42">
        <w:rPr>
          <w:rFonts w:ascii="Times New Roman" w:eastAsia="Times New Roman" w:hAnsi="Times New Roman"/>
          <w:sz w:val="24"/>
          <w:szCs w:val="24"/>
        </w:rPr>
        <w:t>34</w:t>
      </w:r>
      <w:r w:rsidR="00FD5084" w:rsidRPr="00C83B42">
        <w:rPr>
          <w:rFonts w:ascii="Times New Roman" w:eastAsia="Times New Roman" w:hAnsi="Times New Roman"/>
          <w:sz w:val="24"/>
          <w:szCs w:val="24"/>
        </w:rPr>
        <w:t xml:space="preserve"> чел.), в Каменском районе</w:t>
      </w:r>
      <w:proofErr w:type="gramEnd"/>
      <w:r w:rsidR="00FD5084" w:rsidRPr="00C83B42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gramStart"/>
      <w:r w:rsidR="00FD5084" w:rsidRPr="00C83B42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FD5084" w:rsidRPr="00C83B42">
        <w:rPr>
          <w:rFonts w:ascii="Times New Roman" w:eastAsia="Times New Roman" w:hAnsi="Times New Roman"/>
          <w:sz w:val="24"/>
          <w:szCs w:val="24"/>
        </w:rPr>
        <w:t>. Каменка (</w:t>
      </w:r>
      <w:r w:rsidR="005E018F" w:rsidRPr="00C83B42">
        <w:rPr>
          <w:rFonts w:ascii="Times New Roman" w:eastAsia="Times New Roman" w:hAnsi="Times New Roman"/>
          <w:sz w:val="24"/>
          <w:szCs w:val="24"/>
        </w:rPr>
        <w:t>«-»</w:t>
      </w:r>
      <w:r w:rsidR="00AD01CB" w:rsidRPr="00C83B42">
        <w:rPr>
          <w:rFonts w:ascii="Times New Roman" w:eastAsia="Times New Roman" w:hAnsi="Times New Roman"/>
          <w:sz w:val="24"/>
          <w:szCs w:val="24"/>
        </w:rPr>
        <w:t>68</w:t>
      </w:r>
      <w:r w:rsidR="007C0ABB" w:rsidRPr="00C83B42">
        <w:rPr>
          <w:rFonts w:ascii="Times New Roman" w:eastAsia="Times New Roman" w:hAnsi="Times New Roman"/>
          <w:sz w:val="24"/>
          <w:szCs w:val="24"/>
        </w:rPr>
        <w:t xml:space="preserve"> чел.). Д</w:t>
      </w:r>
      <w:r w:rsidR="00FD5084" w:rsidRPr="00C83B42">
        <w:rPr>
          <w:rFonts w:ascii="Times New Roman" w:eastAsia="Times New Roman" w:hAnsi="Times New Roman"/>
          <w:sz w:val="24"/>
          <w:szCs w:val="24"/>
        </w:rPr>
        <w:t>анн</w:t>
      </w:r>
      <w:r w:rsidR="00AD01CB" w:rsidRPr="00C83B42">
        <w:rPr>
          <w:rFonts w:ascii="Times New Roman" w:eastAsia="Times New Roman" w:hAnsi="Times New Roman"/>
          <w:sz w:val="24"/>
          <w:szCs w:val="24"/>
        </w:rPr>
        <w:t>ое</w:t>
      </w:r>
      <w:r w:rsidR="00FD5084" w:rsidRPr="00C83B42">
        <w:rPr>
          <w:rFonts w:ascii="Times New Roman" w:eastAsia="Times New Roman" w:hAnsi="Times New Roman"/>
          <w:sz w:val="24"/>
          <w:szCs w:val="24"/>
        </w:rPr>
        <w:t xml:space="preserve"> </w:t>
      </w:r>
      <w:r w:rsidR="005E018F" w:rsidRPr="00C83B42">
        <w:rPr>
          <w:rFonts w:ascii="Times New Roman" w:eastAsia="Times New Roman" w:hAnsi="Times New Roman"/>
          <w:sz w:val="24"/>
          <w:szCs w:val="24"/>
        </w:rPr>
        <w:t xml:space="preserve">сокращение </w:t>
      </w:r>
      <w:r w:rsidR="00FD5084" w:rsidRPr="00C83B42">
        <w:rPr>
          <w:rFonts w:ascii="Times New Roman" w:eastAsia="Times New Roman" w:hAnsi="Times New Roman"/>
          <w:sz w:val="24"/>
          <w:szCs w:val="24"/>
        </w:rPr>
        <w:t>обусловлен</w:t>
      </w:r>
      <w:r w:rsidR="005E018F" w:rsidRPr="00C83B42">
        <w:rPr>
          <w:rFonts w:ascii="Times New Roman" w:eastAsia="Times New Roman" w:hAnsi="Times New Roman"/>
          <w:sz w:val="24"/>
          <w:szCs w:val="24"/>
        </w:rPr>
        <w:t>о снижением</w:t>
      </w:r>
      <w:r w:rsidR="00FD5084" w:rsidRPr="00C83B42">
        <w:rPr>
          <w:rFonts w:ascii="Times New Roman" w:eastAsia="Times New Roman" w:hAnsi="Times New Roman"/>
          <w:sz w:val="24"/>
          <w:szCs w:val="24"/>
        </w:rPr>
        <w:t xml:space="preserve"> числа лиц занятых в реальном секторе экономики, а также </w:t>
      </w:r>
      <w:r w:rsidR="00E9692F" w:rsidRPr="00C83B42">
        <w:rPr>
          <w:rFonts w:ascii="Times New Roman" w:eastAsia="Times New Roman" w:hAnsi="Times New Roman"/>
          <w:sz w:val="24"/>
          <w:szCs w:val="24"/>
        </w:rPr>
        <w:t>числа индивидуальных предпринимателей</w:t>
      </w:r>
      <w:r w:rsidR="00FD5084" w:rsidRPr="00C83B42">
        <w:rPr>
          <w:rFonts w:ascii="Times New Roman" w:eastAsia="Times New Roman" w:hAnsi="Times New Roman"/>
          <w:sz w:val="24"/>
          <w:szCs w:val="24"/>
        </w:rPr>
        <w:t>.</w:t>
      </w:r>
    </w:p>
    <w:p w:rsidR="00FD5084" w:rsidRPr="00C83B42" w:rsidRDefault="00FD5084" w:rsidP="00A26E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83B42">
        <w:rPr>
          <w:rFonts w:ascii="Times New Roman" w:hAnsi="Times New Roman"/>
          <w:sz w:val="24"/>
          <w:szCs w:val="24"/>
        </w:rPr>
        <w:t xml:space="preserve">Уровень регистрируемой безработицы в среднем по республике по состоянию на               1 </w:t>
      </w:r>
      <w:r w:rsidR="00BE5490" w:rsidRPr="00C83B42">
        <w:rPr>
          <w:rFonts w:ascii="Times New Roman" w:hAnsi="Times New Roman"/>
          <w:sz w:val="24"/>
          <w:szCs w:val="24"/>
        </w:rPr>
        <w:t>января</w:t>
      </w:r>
      <w:r w:rsidRPr="00C83B42">
        <w:rPr>
          <w:rFonts w:ascii="Times New Roman" w:hAnsi="Times New Roman"/>
          <w:sz w:val="24"/>
          <w:szCs w:val="24"/>
        </w:rPr>
        <w:t xml:space="preserve"> 201</w:t>
      </w:r>
      <w:r w:rsidR="00BE5490" w:rsidRPr="00C83B42">
        <w:rPr>
          <w:rFonts w:ascii="Times New Roman" w:hAnsi="Times New Roman"/>
          <w:sz w:val="24"/>
          <w:szCs w:val="24"/>
        </w:rPr>
        <w:t>6</w:t>
      </w:r>
      <w:r w:rsidRPr="00C83B42">
        <w:rPr>
          <w:rFonts w:ascii="Times New Roman" w:hAnsi="Times New Roman"/>
          <w:sz w:val="24"/>
          <w:szCs w:val="24"/>
        </w:rPr>
        <w:t xml:space="preserve"> года составил </w:t>
      </w:r>
      <w:r w:rsidR="00D563C9" w:rsidRPr="00C83B42">
        <w:rPr>
          <w:rFonts w:ascii="Times New Roman" w:hAnsi="Times New Roman"/>
          <w:sz w:val="24"/>
          <w:szCs w:val="24"/>
        </w:rPr>
        <w:t>2,</w:t>
      </w:r>
      <w:r w:rsidR="00BE5490" w:rsidRPr="00C83B42">
        <w:rPr>
          <w:rFonts w:ascii="Times New Roman" w:hAnsi="Times New Roman"/>
          <w:sz w:val="24"/>
          <w:szCs w:val="24"/>
        </w:rPr>
        <w:t>57</w:t>
      </w:r>
      <w:r w:rsidRPr="00C83B42">
        <w:rPr>
          <w:rFonts w:ascii="Times New Roman" w:hAnsi="Times New Roman"/>
          <w:sz w:val="24"/>
          <w:szCs w:val="24"/>
        </w:rPr>
        <w:t>% к численности экономически активного населения (без учета численности работающих в силовых структурах), сократившись по сравнению с уровнем регистрируемой безработицы на соответствующую дату 201</w:t>
      </w:r>
      <w:r w:rsidR="00BE5490" w:rsidRPr="00C83B42">
        <w:rPr>
          <w:rFonts w:ascii="Times New Roman" w:hAnsi="Times New Roman"/>
          <w:sz w:val="24"/>
          <w:szCs w:val="24"/>
        </w:rPr>
        <w:t>5</w:t>
      </w:r>
      <w:r w:rsidRPr="00C83B42">
        <w:rPr>
          <w:rFonts w:ascii="Times New Roman" w:hAnsi="Times New Roman"/>
          <w:sz w:val="24"/>
          <w:szCs w:val="24"/>
        </w:rPr>
        <w:t xml:space="preserve"> года на                     </w:t>
      </w:r>
      <w:r w:rsidR="00BE5490" w:rsidRPr="00C83B42">
        <w:rPr>
          <w:rFonts w:ascii="Times New Roman" w:hAnsi="Times New Roman"/>
          <w:sz w:val="24"/>
          <w:szCs w:val="24"/>
        </w:rPr>
        <w:t>0</w:t>
      </w:r>
      <w:r w:rsidR="00D563C9" w:rsidRPr="00C83B42">
        <w:rPr>
          <w:rFonts w:ascii="Times New Roman" w:hAnsi="Times New Roman"/>
          <w:sz w:val="24"/>
          <w:szCs w:val="24"/>
        </w:rPr>
        <w:t>,</w:t>
      </w:r>
      <w:r w:rsidR="00BE5490" w:rsidRPr="00C83B42">
        <w:rPr>
          <w:rFonts w:ascii="Times New Roman" w:hAnsi="Times New Roman"/>
          <w:sz w:val="24"/>
          <w:szCs w:val="24"/>
        </w:rPr>
        <w:t>93</w:t>
      </w:r>
      <w:r w:rsidRPr="00C83B42">
        <w:rPr>
          <w:rFonts w:ascii="Times New Roman" w:hAnsi="Times New Roman"/>
          <w:sz w:val="24"/>
          <w:szCs w:val="24"/>
        </w:rPr>
        <w:t xml:space="preserve"> процентных пункта.</w:t>
      </w:r>
      <w:proofErr w:type="gramEnd"/>
    </w:p>
    <w:p w:rsidR="00BE5490" w:rsidRPr="00C83B42" w:rsidRDefault="00FD5084" w:rsidP="00A26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noProof/>
        </w:rPr>
        <w:drawing>
          <wp:inline distT="0" distB="0" distL="0" distR="0">
            <wp:extent cx="5506260" cy="3083668"/>
            <wp:effectExtent l="19050" t="0" r="0" b="0"/>
            <wp:docPr id="48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205749" w:rsidRPr="00C83B42" w:rsidRDefault="00205749" w:rsidP="00A26E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3B4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На фоне макроэкономической нестабильности и сложн</w:t>
      </w:r>
      <w:r w:rsidR="00BE5490" w:rsidRPr="00C83B42">
        <w:rPr>
          <w:rFonts w:ascii="Times New Roman" w:hAnsi="Times New Roman"/>
          <w:sz w:val="24"/>
          <w:szCs w:val="24"/>
          <w:shd w:val="clear" w:color="auto" w:fill="FFFFFF"/>
        </w:rPr>
        <w:t>остей в работе промышленных предприятий</w:t>
      </w:r>
      <w:r w:rsidRPr="00C83B42">
        <w:rPr>
          <w:rFonts w:ascii="Times New Roman" w:hAnsi="Times New Roman"/>
          <w:sz w:val="24"/>
          <w:szCs w:val="24"/>
          <w:shd w:val="clear" w:color="auto" w:fill="FFFFFF"/>
        </w:rPr>
        <w:t xml:space="preserve"> отмечается сокращение номинальной заработной платы в отраслях экономики.</w:t>
      </w:r>
    </w:p>
    <w:p w:rsidR="005E7095" w:rsidRPr="00827BE3" w:rsidRDefault="005E7095" w:rsidP="005E7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7BE3">
        <w:rPr>
          <w:rFonts w:ascii="Times New Roman" w:hAnsi="Times New Roman"/>
          <w:sz w:val="24"/>
          <w:szCs w:val="24"/>
        </w:rPr>
        <w:t>За 2015 г. среднемесячная номинальная начисленная заработная плата одного работника по республике (без субъектов малого предпринимательства) составила 3865 руб. или 95,8% к 2014 г.</w:t>
      </w:r>
    </w:p>
    <w:p w:rsidR="00FD5084" w:rsidRPr="00C83B42" w:rsidRDefault="00FD5084" w:rsidP="00A26E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>Средняя номинальная начисленная заработная плата одного работника с учетом субъектов малого предпринимательства, некоммерческих и религиозных организаций по</w:t>
      </w:r>
      <w:r w:rsidR="005F3500" w:rsidRPr="00C83B42">
        <w:rPr>
          <w:rFonts w:ascii="Times New Roman" w:hAnsi="Times New Roman"/>
          <w:sz w:val="24"/>
          <w:szCs w:val="24"/>
        </w:rPr>
        <w:t xml:space="preserve"> оценке в целом по республике в </w:t>
      </w:r>
      <w:r w:rsidRPr="00C83B42">
        <w:rPr>
          <w:rFonts w:ascii="Times New Roman" w:hAnsi="Times New Roman"/>
          <w:snapToGrid w:val="0"/>
          <w:sz w:val="24"/>
          <w:szCs w:val="24"/>
        </w:rPr>
        <w:t>2015 год</w:t>
      </w:r>
      <w:r w:rsidR="00BE5490" w:rsidRPr="00C83B42">
        <w:rPr>
          <w:rFonts w:ascii="Times New Roman" w:hAnsi="Times New Roman"/>
          <w:snapToGrid w:val="0"/>
          <w:sz w:val="24"/>
          <w:szCs w:val="24"/>
        </w:rPr>
        <w:t>у</w:t>
      </w:r>
      <w:r w:rsidRPr="00C83B4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C83B42">
        <w:rPr>
          <w:rFonts w:ascii="Times New Roman" w:hAnsi="Times New Roman"/>
          <w:sz w:val="24"/>
          <w:szCs w:val="24"/>
        </w:rPr>
        <w:t>составила 3 </w:t>
      </w:r>
      <w:r w:rsidR="00BE5490" w:rsidRPr="00C83B42">
        <w:rPr>
          <w:rFonts w:ascii="Times New Roman" w:hAnsi="Times New Roman"/>
          <w:sz w:val="24"/>
          <w:szCs w:val="24"/>
        </w:rPr>
        <w:t>805</w:t>
      </w:r>
      <w:r w:rsidRPr="00C83B42">
        <w:rPr>
          <w:rFonts w:ascii="Times New Roman" w:hAnsi="Times New Roman"/>
          <w:sz w:val="24"/>
          <w:szCs w:val="24"/>
        </w:rPr>
        <w:t xml:space="preserve"> руб., сократившись на </w:t>
      </w:r>
      <w:r w:rsidR="00D563C9" w:rsidRPr="00C83B42">
        <w:rPr>
          <w:rFonts w:ascii="Times New Roman" w:hAnsi="Times New Roman"/>
          <w:sz w:val="24"/>
          <w:szCs w:val="24"/>
        </w:rPr>
        <w:t>3,</w:t>
      </w:r>
      <w:r w:rsidR="005A56C8" w:rsidRPr="00C83B42">
        <w:rPr>
          <w:rFonts w:ascii="Times New Roman" w:hAnsi="Times New Roman"/>
          <w:sz w:val="24"/>
          <w:szCs w:val="24"/>
        </w:rPr>
        <w:t>5</w:t>
      </w:r>
      <w:r w:rsidRPr="00C83B42">
        <w:rPr>
          <w:rFonts w:ascii="Times New Roman" w:hAnsi="Times New Roman"/>
          <w:sz w:val="24"/>
          <w:szCs w:val="24"/>
        </w:rPr>
        <w:t>% по отношению к 2014 год</w:t>
      </w:r>
      <w:r w:rsidR="005A56C8" w:rsidRPr="00C83B42">
        <w:rPr>
          <w:rFonts w:ascii="Times New Roman" w:hAnsi="Times New Roman"/>
          <w:sz w:val="24"/>
          <w:szCs w:val="24"/>
        </w:rPr>
        <w:t>у</w:t>
      </w:r>
      <w:r w:rsidRPr="00C83B42">
        <w:rPr>
          <w:rFonts w:ascii="Times New Roman" w:hAnsi="Times New Roman"/>
          <w:sz w:val="24"/>
          <w:szCs w:val="24"/>
        </w:rPr>
        <w:t>. В разрезе городов (районов) динамика складывалась следующим образом:</w:t>
      </w:r>
    </w:p>
    <w:p w:rsidR="00FD5084" w:rsidRPr="00C83B42" w:rsidRDefault="00FD5084" w:rsidP="00A26E07">
      <w:pPr>
        <w:spacing w:after="0" w:line="240" w:lineRule="auto"/>
        <w:ind w:left="-1560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46346" cy="2908571"/>
            <wp:effectExtent l="19050" t="0" r="0" b="0"/>
            <wp:docPr id="5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D57B58" w:rsidRPr="00C83B42" w:rsidRDefault="00D57B58" w:rsidP="00A26E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084" w:rsidRPr="00C83B42" w:rsidRDefault="00D0572C" w:rsidP="00A26E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В 2015 году, несмотря на сокращение по отношению к 2014 году на 5,7%  самый высокий </w:t>
      </w:r>
      <w:r w:rsidR="00FD5084" w:rsidRPr="00C83B42">
        <w:rPr>
          <w:rFonts w:ascii="Times New Roman" w:hAnsi="Times New Roman"/>
          <w:sz w:val="24"/>
          <w:szCs w:val="24"/>
        </w:rPr>
        <w:t xml:space="preserve">размер средней начисленной заработной платы одного работника сложился в </w:t>
      </w:r>
      <w:proofErr w:type="gramStart"/>
      <w:r w:rsidR="00FD5084" w:rsidRPr="00C83B42">
        <w:rPr>
          <w:rFonts w:ascii="Times New Roman" w:hAnsi="Times New Roman"/>
          <w:sz w:val="24"/>
          <w:szCs w:val="24"/>
        </w:rPr>
        <w:t>г</w:t>
      </w:r>
      <w:proofErr w:type="gramEnd"/>
      <w:r w:rsidR="00FD5084" w:rsidRPr="00C83B42">
        <w:rPr>
          <w:rFonts w:ascii="Times New Roman" w:hAnsi="Times New Roman"/>
          <w:sz w:val="24"/>
          <w:szCs w:val="24"/>
        </w:rPr>
        <w:t>. Тирасполь и г. Днестровск</w:t>
      </w:r>
      <w:r w:rsidR="007C0ABB" w:rsidRPr="00C83B42">
        <w:rPr>
          <w:rFonts w:ascii="Times New Roman" w:hAnsi="Times New Roman"/>
          <w:sz w:val="24"/>
          <w:szCs w:val="24"/>
        </w:rPr>
        <w:t xml:space="preserve"> </w:t>
      </w:r>
      <w:r w:rsidR="00FD5084" w:rsidRPr="00C83B42">
        <w:rPr>
          <w:rFonts w:ascii="Times New Roman" w:hAnsi="Times New Roman"/>
          <w:sz w:val="24"/>
          <w:szCs w:val="24"/>
        </w:rPr>
        <w:t>–</w:t>
      </w:r>
      <w:r w:rsidR="00563D9E" w:rsidRPr="00C83B42">
        <w:rPr>
          <w:rFonts w:ascii="Times New Roman" w:hAnsi="Times New Roman"/>
          <w:sz w:val="24"/>
          <w:szCs w:val="24"/>
        </w:rPr>
        <w:t>4</w:t>
      </w:r>
      <w:r w:rsidR="00FD5084" w:rsidRPr="00C83B42">
        <w:rPr>
          <w:rFonts w:ascii="Times New Roman" w:hAnsi="Times New Roman"/>
          <w:sz w:val="24"/>
          <w:szCs w:val="24"/>
        </w:rPr>
        <w:t> </w:t>
      </w:r>
      <w:r w:rsidR="004C64A3" w:rsidRPr="00C83B42">
        <w:rPr>
          <w:rFonts w:ascii="Times New Roman" w:hAnsi="Times New Roman"/>
          <w:sz w:val="24"/>
          <w:szCs w:val="24"/>
        </w:rPr>
        <w:t>266</w:t>
      </w:r>
      <w:r w:rsidR="00FD5084" w:rsidRPr="00C83B42">
        <w:rPr>
          <w:rFonts w:ascii="Times New Roman" w:hAnsi="Times New Roman"/>
          <w:sz w:val="24"/>
          <w:szCs w:val="24"/>
        </w:rPr>
        <w:t xml:space="preserve"> руб., </w:t>
      </w:r>
      <w:r w:rsidRPr="00C83B42">
        <w:rPr>
          <w:rFonts w:ascii="Times New Roman" w:hAnsi="Times New Roman"/>
          <w:sz w:val="24"/>
          <w:szCs w:val="24"/>
        </w:rPr>
        <w:t xml:space="preserve">превысив </w:t>
      </w:r>
      <w:proofErr w:type="spellStart"/>
      <w:r w:rsidRPr="00C83B42">
        <w:rPr>
          <w:rFonts w:ascii="Times New Roman" w:hAnsi="Times New Roman"/>
          <w:sz w:val="24"/>
          <w:szCs w:val="24"/>
        </w:rPr>
        <w:t>среднереспубликанский</w:t>
      </w:r>
      <w:proofErr w:type="spellEnd"/>
      <w:r w:rsidRPr="00C83B42">
        <w:rPr>
          <w:rFonts w:ascii="Times New Roman" w:hAnsi="Times New Roman"/>
          <w:sz w:val="24"/>
          <w:szCs w:val="24"/>
        </w:rPr>
        <w:t xml:space="preserve"> размер оплаты труда одного работника на 12,1%</w:t>
      </w:r>
      <w:r w:rsidR="00FD5084" w:rsidRPr="00C83B42">
        <w:rPr>
          <w:rFonts w:ascii="Times New Roman" w:hAnsi="Times New Roman"/>
          <w:sz w:val="24"/>
          <w:szCs w:val="24"/>
        </w:rPr>
        <w:t xml:space="preserve">. </w:t>
      </w:r>
    </w:p>
    <w:p w:rsidR="00FD5084" w:rsidRPr="00C83B42" w:rsidRDefault="004C64A3" w:rsidP="00A26E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>По итогам</w:t>
      </w:r>
      <w:r w:rsidR="00FD5084" w:rsidRPr="00C83B42">
        <w:rPr>
          <w:rFonts w:ascii="Times New Roman" w:hAnsi="Times New Roman"/>
          <w:sz w:val="24"/>
          <w:szCs w:val="24"/>
        </w:rPr>
        <w:t xml:space="preserve"> 2015 года </w:t>
      </w:r>
      <w:r w:rsidR="00E109EC" w:rsidRPr="00C83B42">
        <w:rPr>
          <w:rFonts w:ascii="Times New Roman" w:hAnsi="Times New Roman"/>
          <w:sz w:val="24"/>
          <w:szCs w:val="24"/>
        </w:rPr>
        <w:t>п</w:t>
      </w:r>
      <w:r w:rsidR="00FD5084" w:rsidRPr="00C83B42">
        <w:rPr>
          <w:rFonts w:ascii="Times New Roman" w:hAnsi="Times New Roman"/>
          <w:sz w:val="24"/>
          <w:szCs w:val="24"/>
        </w:rPr>
        <w:t xml:space="preserve">о </w:t>
      </w:r>
      <w:r w:rsidR="00E109EC" w:rsidRPr="00C83B42">
        <w:rPr>
          <w:rFonts w:ascii="Times New Roman" w:hAnsi="Times New Roman"/>
          <w:sz w:val="24"/>
          <w:szCs w:val="24"/>
        </w:rPr>
        <w:t>всем</w:t>
      </w:r>
      <w:r w:rsidR="00FD5084" w:rsidRPr="00C83B42">
        <w:rPr>
          <w:rFonts w:ascii="Times New Roman" w:hAnsi="Times New Roman"/>
          <w:sz w:val="24"/>
          <w:szCs w:val="24"/>
        </w:rPr>
        <w:t xml:space="preserve"> </w:t>
      </w:r>
      <w:r w:rsidR="00E109EC" w:rsidRPr="00C83B42">
        <w:rPr>
          <w:rFonts w:ascii="Times New Roman" w:hAnsi="Times New Roman"/>
          <w:sz w:val="24"/>
          <w:szCs w:val="24"/>
        </w:rPr>
        <w:t>административно-территориальным образованиям</w:t>
      </w:r>
      <w:r w:rsidR="00FD5084" w:rsidRPr="00C83B42">
        <w:rPr>
          <w:rFonts w:ascii="Times New Roman" w:hAnsi="Times New Roman"/>
          <w:sz w:val="24"/>
          <w:szCs w:val="24"/>
        </w:rPr>
        <w:t xml:space="preserve"> зафиксировано снижение средней номинальной начисленной заработной платы одного работника</w:t>
      </w:r>
      <w:r w:rsidR="00E109EC" w:rsidRPr="00C83B42">
        <w:rPr>
          <w:rFonts w:ascii="Times New Roman" w:hAnsi="Times New Roman"/>
          <w:sz w:val="24"/>
          <w:szCs w:val="24"/>
        </w:rPr>
        <w:t xml:space="preserve"> </w:t>
      </w:r>
      <w:r w:rsidR="00B0142B" w:rsidRPr="00C83B42">
        <w:rPr>
          <w:rFonts w:ascii="Times New Roman" w:hAnsi="Times New Roman"/>
          <w:sz w:val="24"/>
          <w:szCs w:val="24"/>
        </w:rPr>
        <w:t>от</w:t>
      </w:r>
      <w:r w:rsidR="00E109EC" w:rsidRPr="00C83B42">
        <w:rPr>
          <w:rFonts w:ascii="Times New Roman" w:hAnsi="Times New Roman"/>
          <w:sz w:val="24"/>
          <w:szCs w:val="24"/>
        </w:rPr>
        <w:t xml:space="preserve"> </w:t>
      </w:r>
      <w:r w:rsidRPr="00C83B42">
        <w:rPr>
          <w:rFonts w:ascii="Times New Roman" w:hAnsi="Times New Roman"/>
          <w:sz w:val="24"/>
          <w:szCs w:val="24"/>
        </w:rPr>
        <w:t>6,0</w:t>
      </w:r>
      <w:r w:rsidR="00E109EC" w:rsidRPr="00C83B42">
        <w:rPr>
          <w:rFonts w:ascii="Times New Roman" w:hAnsi="Times New Roman"/>
          <w:sz w:val="24"/>
          <w:szCs w:val="24"/>
        </w:rPr>
        <w:t>%</w:t>
      </w:r>
      <w:r w:rsidR="00B0142B" w:rsidRPr="00C83B4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563D9E" w:rsidRPr="00C83B42">
        <w:rPr>
          <w:rFonts w:ascii="Times New Roman" w:hAnsi="Times New Roman"/>
          <w:sz w:val="24"/>
          <w:szCs w:val="24"/>
        </w:rPr>
        <w:t>Рыбницком</w:t>
      </w:r>
      <w:proofErr w:type="spellEnd"/>
      <w:r w:rsidR="00B0142B" w:rsidRPr="00C83B42">
        <w:rPr>
          <w:rFonts w:ascii="Times New Roman" w:hAnsi="Times New Roman"/>
          <w:sz w:val="24"/>
          <w:szCs w:val="24"/>
        </w:rPr>
        <w:t xml:space="preserve"> районе и </w:t>
      </w:r>
      <w:proofErr w:type="gramStart"/>
      <w:r w:rsidR="00B0142B" w:rsidRPr="00C83B42">
        <w:rPr>
          <w:rFonts w:ascii="Times New Roman" w:hAnsi="Times New Roman"/>
          <w:sz w:val="24"/>
          <w:szCs w:val="24"/>
        </w:rPr>
        <w:t>г</w:t>
      </w:r>
      <w:proofErr w:type="gramEnd"/>
      <w:r w:rsidR="00B0142B" w:rsidRPr="00C83B42">
        <w:rPr>
          <w:rFonts w:ascii="Times New Roman" w:hAnsi="Times New Roman"/>
          <w:sz w:val="24"/>
          <w:szCs w:val="24"/>
        </w:rPr>
        <w:t xml:space="preserve">. </w:t>
      </w:r>
      <w:r w:rsidR="00563D9E" w:rsidRPr="00C83B42">
        <w:rPr>
          <w:rFonts w:ascii="Times New Roman" w:hAnsi="Times New Roman"/>
          <w:sz w:val="24"/>
          <w:szCs w:val="24"/>
        </w:rPr>
        <w:t>Рыбница</w:t>
      </w:r>
      <w:r w:rsidR="00B0142B" w:rsidRPr="00C83B42">
        <w:rPr>
          <w:rFonts w:ascii="Times New Roman" w:hAnsi="Times New Roman"/>
          <w:sz w:val="24"/>
          <w:szCs w:val="24"/>
        </w:rPr>
        <w:t xml:space="preserve"> до </w:t>
      </w:r>
      <w:r w:rsidR="00563D9E" w:rsidRPr="00C83B42">
        <w:rPr>
          <w:rFonts w:ascii="Times New Roman" w:hAnsi="Times New Roman"/>
          <w:sz w:val="24"/>
          <w:szCs w:val="24"/>
        </w:rPr>
        <w:t>0,</w:t>
      </w:r>
      <w:r w:rsidR="00C7058C" w:rsidRPr="00C83B42">
        <w:rPr>
          <w:rFonts w:ascii="Times New Roman" w:hAnsi="Times New Roman"/>
          <w:sz w:val="24"/>
          <w:szCs w:val="24"/>
        </w:rPr>
        <w:t>9</w:t>
      </w:r>
      <w:r w:rsidR="00B0142B" w:rsidRPr="00C83B42">
        <w:rPr>
          <w:rFonts w:ascii="Times New Roman" w:hAnsi="Times New Roman"/>
          <w:sz w:val="24"/>
          <w:szCs w:val="24"/>
        </w:rPr>
        <w:t xml:space="preserve">% в г. </w:t>
      </w:r>
      <w:r w:rsidRPr="00C83B42">
        <w:rPr>
          <w:rFonts w:ascii="Times New Roman" w:hAnsi="Times New Roman"/>
          <w:sz w:val="24"/>
          <w:szCs w:val="24"/>
        </w:rPr>
        <w:t>Бендеры</w:t>
      </w:r>
      <w:r w:rsidR="00FD5084" w:rsidRPr="00C83B42">
        <w:rPr>
          <w:rFonts w:ascii="Times New Roman" w:hAnsi="Times New Roman"/>
          <w:sz w:val="24"/>
          <w:szCs w:val="24"/>
        </w:rPr>
        <w:t>.</w:t>
      </w:r>
    </w:p>
    <w:p w:rsidR="009F466D" w:rsidRPr="00C83B42" w:rsidRDefault="009F466D" w:rsidP="00A26E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На фоне выбытия пенсионеров и переоформления пенсий, число получателей пенсий за </w:t>
      </w:r>
      <w:r w:rsidR="00E9692F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2015 году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 сравнению с</w:t>
      </w:r>
      <w:r w:rsidR="00E9692F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2014 годом уменьшилось на 16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,</w:t>
      </w:r>
      <w:r w:rsidR="00E9692F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3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тыс. чел. или на </w:t>
      </w:r>
      <w:r w:rsidR="00E9692F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11,5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%, составив </w:t>
      </w:r>
      <w:proofErr w:type="gramStart"/>
      <w:r w:rsidR="00D0572C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на конец</w:t>
      </w:r>
      <w:proofErr w:type="gramEnd"/>
      <w:r w:rsidR="00D0572C"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2015 года </w:t>
      </w:r>
      <w:r w:rsidRPr="00C83B42">
        <w:rPr>
          <w:rFonts w:ascii="Times New Roman" w:eastAsiaTheme="minorHAnsi" w:hAnsi="Times New Roman" w:cstheme="minorBidi"/>
          <w:sz w:val="24"/>
          <w:szCs w:val="24"/>
          <w:lang w:eastAsia="en-US"/>
        </w:rPr>
        <w:t>125,0 тыс. чел.</w:t>
      </w:r>
      <w:r w:rsidRPr="00C83B42">
        <w:rPr>
          <w:rFonts w:ascii="Times New Roman" w:hAnsi="Times New Roman"/>
          <w:sz w:val="24"/>
          <w:szCs w:val="24"/>
        </w:rPr>
        <w:t xml:space="preserve"> Таким образом, в экономике сложилась ситуация, когда на 100 работающих человек приходится </w:t>
      </w:r>
      <w:r w:rsidR="00E9692F" w:rsidRPr="00C83B42">
        <w:rPr>
          <w:rFonts w:ascii="Times New Roman" w:hAnsi="Times New Roman"/>
          <w:sz w:val="24"/>
          <w:szCs w:val="24"/>
        </w:rPr>
        <w:t>91,7</w:t>
      </w:r>
      <w:r w:rsidRPr="00C83B42">
        <w:rPr>
          <w:rFonts w:ascii="Times New Roman" w:hAnsi="Times New Roman"/>
          <w:sz w:val="24"/>
          <w:szCs w:val="24"/>
        </w:rPr>
        <w:t xml:space="preserve"> пенсионера.</w:t>
      </w:r>
    </w:p>
    <w:p w:rsidR="00FD5084" w:rsidRPr="00C83B42" w:rsidRDefault="00FD5084" w:rsidP="00A26E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В разрезе городов (районов) динамика </w:t>
      </w:r>
      <w:r w:rsidR="009F466D" w:rsidRPr="00C83B42">
        <w:rPr>
          <w:rFonts w:ascii="Times New Roman" w:hAnsi="Times New Roman"/>
          <w:sz w:val="24"/>
          <w:szCs w:val="24"/>
        </w:rPr>
        <w:t xml:space="preserve">численности пенсионеров </w:t>
      </w:r>
      <w:r w:rsidRPr="00C83B42">
        <w:rPr>
          <w:rFonts w:ascii="Times New Roman" w:hAnsi="Times New Roman"/>
          <w:sz w:val="24"/>
          <w:szCs w:val="24"/>
        </w:rPr>
        <w:t>складывалась следующим образом:</w:t>
      </w:r>
    </w:p>
    <w:p w:rsidR="00FD5084" w:rsidRPr="00C83B42" w:rsidRDefault="00FD5084" w:rsidP="005A6472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5981700" cy="2114550"/>
            <wp:effectExtent l="19050" t="0" r="0" b="0"/>
            <wp:docPr id="5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1F60EB" w:rsidRPr="00C83B42" w:rsidRDefault="001F60EB" w:rsidP="001F60EB">
      <w:pPr>
        <w:pStyle w:val="ae"/>
        <w:tabs>
          <w:tab w:val="left" w:pos="1134"/>
        </w:tabs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</w:rPr>
      </w:pPr>
    </w:p>
    <w:p w:rsidR="00FD5084" w:rsidRPr="00C83B42" w:rsidRDefault="001F60EB" w:rsidP="001F60E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4.4.</w:t>
      </w:r>
      <w:r w:rsidR="005A6472" w:rsidRPr="00C83B4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D5084" w:rsidRPr="00C83B42">
        <w:rPr>
          <w:rFonts w:ascii="Times New Roman" w:eastAsia="Times New Roman" w:hAnsi="Times New Roman"/>
          <w:b/>
          <w:bCs/>
          <w:sz w:val="24"/>
          <w:szCs w:val="24"/>
        </w:rPr>
        <w:t>Социальная защита</w:t>
      </w:r>
    </w:p>
    <w:p w:rsidR="00FD5084" w:rsidRPr="00C83B42" w:rsidRDefault="00FD5084" w:rsidP="00A26E07">
      <w:pPr>
        <w:pStyle w:val="ae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D5084" w:rsidRPr="00C83B42" w:rsidRDefault="00FD5084" w:rsidP="00A26E07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83B42">
        <w:rPr>
          <w:rFonts w:ascii="Times New Roman" w:eastAsia="Times New Roman" w:hAnsi="Times New Roman"/>
          <w:sz w:val="24"/>
          <w:szCs w:val="24"/>
        </w:rPr>
        <w:t>Численность детей-сирот и детей, ост</w:t>
      </w:r>
      <w:r w:rsidR="000B33B7" w:rsidRPr="00C83B42">
        <w:rPr>
          <w:rFonts w:ascii="Times New Roman" w:eastAsia="Times New Roman" w:hAnsi="Times New Roman"/>
          <w:sz w:val="24"/>
          <w:szCs w:val="24"/>
        </w:rPr>
        <w:t>авшихся без попечения родителей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в 2015 год</w:t>
      </w:r>
      <w:r w:rsidR="000B33B7" w:rsidRPr="00C83B42">
        <w:rPr>
          <w:rFonts w:ascii="Times New Roman" w:eastAsia="Times New Roman" w:hAnsi="Times New Roman"/>
          <w:sz w:val="24"/>
          <w:szCs w:val="24"/>
        </w:rPr>
        <w:t>у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составила 2 </w:t>
      </w:r>
      <w:r w:rsidR="00693CCC" w:rsidRPr="00C83B42">
        <w:rPr>
          <w:rFonts w:ascii="Times New Roman" w:eastAsia="Times New Roman" w:hAnsi="Times New Roman"/>
          <w:sz w:val="24"/>
          <w:szCs w:val="24"/>
        </w:rPr>
        <w:t>0</w:t>
      </w:r>
      <w:r w:rsidR="00B10409" w:rsidRPr="00C83B42">
        <w:rPr>
          <w:rFonts w:ascii="Times New Roman" w:eastAsia="Times New Roman" w:hAnsi="Times New Roman"/>
          <w:sz w:val="24"/>
          <w:szCs w:val="24"/>
        </w:rPr>
        <w:t>6</w:t>
      </w:r>
      <w:r w:rsidR="00693CCC" w:rsidRPr="00C83B42">
        <w:rPr>
          <w:rFonts w:ascii="Times New Roman" w:eastAsia="Times New Roman" w:hAnsi="Times New Roman"/>
          <w:sz w:val="24"/>
          <w:szCs w:val="24"/>
        </w:rPr>
        <w:t>0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чел., статус «сирота» или «оставшийся без попечения родителей» получили </w:t>
      </w:r>
      <w:r w:rsidR="00B10409" w:rsidRPr="00C83B42">
        <w:rPr>
          <w:rFonts w:ascii="Times New Roman" w:eastAsia="Times New Roman" w:hAnsi="Times New Roman"/>
          <w:sz w:val="24"/>
          <w:szCs w:val="24"/>
        </w:rPr>
        <w:t>211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чел. Переданы на попечение родственникам, под опеку – </w:t>
      </w:r>
      <w:r w:rsidR="00B10409" w:rsidRPr="00C83B42">
        <w:rPr>
          <w:rFonts w:ascii="Times New Roman" w:eastAsia="Times New Roman" w:hAnsi="Times New Roman"/>
          <w:sz w:val="24"/>
          <w:szCs w:val="24"/>
        </w:rPr>
        <w:t>131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чел., находятся в государственных учреждениях – </w:t>
      </w:r>
      <w:r w:rsidR="00B35035" w:rsidRPr="00C83B42">
        <w:rPr>
          <w:rFonts w:ascii="Times New Roman" w:eastAsia="Times New Roman" w:hAnsi="Times New Roman"/>
          <w:sz w:val="24"/>
          <w:szCs w:val="24"/>
        </w:rPr>
        <w:t>86</w:t>
      </w:r>
      <w:r w:rsidR="00C301A9" w:rsidRPr="00C83B42">
        <w:rPr>
          <w:rFonts w:ascii="Times New Roman" w:eastAsia="Times New Roman" w:hAnsi="Times New Roman"/>
          <w:sz w:val="24"/>
          <w:szCs w:val="24"/>
        </w:rPr>
        <w:t xml:space="preserve"> чел.</w:t>
      </w:r>
      <w:proofErr w:type="gramEnd"/>
    </w:p>
    <w:p w:rsidR="00FD5084" w:rsidRPr="00C83B42" w:rsidRDefault="00C301A9" w:rsidP="00A26E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eastAsia="Times New Roman" w:hAnsi="Times New Roman"/>
          <w:sz w:val="24"/>
          <w:szCs w:val="24"/>
        </w:rPr>
        <w:t>Достаточно острой остается проблема обеспечения</w:t>
      </w:r>
      <w:r w:rsidR="00FD5084" w:rsidRPr="00C83B42">
        <w:rPr>
          <w:rFonts w:ascii="Times New Roman" w:eastAsia="Times New Roman" w:hAnsi="Times New Roman"/>
          <w:sz w:val="24"/>
          <w:szCs w:val="24"/>
        </w:rPr>
        <w:t xml:space="preserve"> дет</w:t>
      </w:r>
      <w:r w:rsidRPr="00C83B42">
        <w:rPr>
          <w:rFonts w:ascii="Times New Roman" w:eastAsia="Times New Roman" w:hAnsi="Times New Roman"/>
          <w:sz w:val="24"/>
          <w:szCs w:val="24"/>
        </w:rPr>
        <w:t>ей</w:t>
      </w:r>
      <w:r w:rsidR="00FD5084" w:rsidRPr="00C83B42">
        <w:rPr>
          <w:rFonts w:ascii="Times New Roman" w:eastAsia="Times New Roman" w:hAnsi="Times New Roman"/>
          <w:sz w:val="24"/>
          <w:szCs w:val="24"/>
        </w:rPr>
        <w:t xml:space="preserve">–сирот жильем. </w:t>
      </w:r>
      <w:proofErr w:type="gramStart"/>
      <w:r w:rsidR="00FD5084" w:rsidRPr="00C83B42">
        <w:rPr>
          <w:rFonts w:ascii="Times New Roman" w:eastAsia="Times New Roman" w:hAnsi="Times New Roman"/>
          <w:sz w:val="24"/>
          <w:szCs w:val="24"/>
        </w:rPr>
        <w:t xml:space="preserve">Численность сирот и детей, оставшихся без попечения родителей, имеющих право на обеспечение жильем </w:t>
      </w:r>
      <w:r w:rsidR="003D4707" w:rsidRPr="00C83B42">
        <w:rPr>
          <w:rFonts w:ascii="Times New Roman" w:eastAsia="Times New Roman" w:hAnsi="Times New Roman"/>
          <w:sz w:val="24"/>
          <w:szCs w:val="24"/>
        </w:rPr>
        <w:t xml:space="preserve">на конец </w:t>
      </w:r>
      <w:r w:rsidR="00D0572C" w:rsidRPr="00C83B42">
        <w:rPr>
          <w:rFonts w:ascii="Times New Roman" w:eastAsia="Times New Roman" w:hAnsi="Times New Roman"/>
          <w:sz w:val="24"/>
          <w:szCs w:val="24"/>
        </w:rPr>
        <w:t>2015 года</w:t>
      </w:r>
      <w:r w:rsidR="00FD5084" w:rsidRPr="00C83B42">
        <w:rPr>
          <w:rFonts w:ascii="Times New Roman" w:eastAsia="Times New Roman" w:hAnsi="Times New Roman"/>
          <w:sz w:val="24"/>
          <w:szCs w:val="24"/>
        </w:rPr>
        <w:t xml:space="preserve"> составила </w:t>
      </w:r>
      <w:r w:rsidR="00B35035" w:rsidRPr="00C83B42">
        <w:rPr>
          <w:rFonts w:ascii="Times New Roman" w:eastAsia="Times New Roman" w:hAnsi="Times New Roman"/>
          <w:sz w:val="24"/>
          <w:szCs w:val="24"/>
        </w:rPr>
        <w:t>577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человек</w:t>
      </w:r>
      <w:r w:rsidR="00205749" w:rsidRPr="00C83B42">
        <w:rPr>
          <w:rFonts w:ascii="Times New Roman" w:eastAsia="Times New Roman" w:hAnsi="Times New Roman"/>
          <w:sz w:val="24"/>
          <w:szCs w:val="24"/>
        </w:rPr>
        <w:t>,</w:t>
      </w:r>
      <w:r w:rsidR="003D4707" w:rsidRPr="00C83B42">
        <w:rPr>
          <w:rFonts w:ascii="Times New Roman" w:eastAsia="Times New Roman" w:hAnsi="Times New Roman"/>
          <w:sz w:val="24"/>
          <w:szCs w:val="24"/>
        </w:rPr>
        <w:t xml:space="preserve"> увеличившись по сравнению с началом года на </w:t>
      </w:r>
      <w:r w:rsidR="00B35035" w:rsidRPr="00C83B42">
        <w:rPr>
          <w:rFonts w:ascii="Times New Roman" w:eastAsia="Times New Roman" w:hAnsi="Times New Roman"/>
          <w:sz w:val="24"/>
          <w:szCs w:val="24"/>
        </w:rPr>
        <w:t>139</w:t>
      </w:r>
      <w:r w:rsidR="003D4707" w:rsidRPr="00C83B42">
        <w:rPr>
          <w:rFonts w:ascii="Times New Roman" w:eastAsia="Times New Roman" w:hAnsi="Times New Roman"/>
          <w:sz w:val="24"/>
          <w:szCs w:val="24"/>
        </w:rPr>
        <w:t xml:space="preserve"> чел. При этом за рассматриваемый период были </w:t>
      </w:r>
      <w:r w:rsidR="00DA3438" w:rsidRPr="00C83B42">
        <w:rPr>
          <w:rFonts w:ascii="Times New Roman" w:eastAsia="Times New Roman" w:hAnsi="Times New Roman"/>
          <w:sz w:val="24"/>
          <w:szCs w:val="24"/>
        </w:rPr>
        <w:t>выделены квартиры</w:t>
      </w:r>
      <w:r w:rsidR="00B35035" w:rsidRPr="00C83B42">
        <w:rPr>
          <w:rFonts w:ascii="Times New Roman" w:eastAsia="Times New Roman" w:hAnsi="Times New Roman"/>
          <w:sz w:val="24"/>
          <w:szCs w:val="24"/>
        </w:rPr>
        <w:t xml:space="preserve"> по </w:t>
      </w:r>
      <w:r w:rsidR="003D4707" w:rsidRPr="00C83B42">
        <w:rPr>
          <w:rFonts w:ascii="Times New Roman" w:hAnsi="Times New Roman"/>
          <w:sz w:val="24"/>
          <w:szCs w:val="24"/>
        </w:rPr>
        <w:t xml:space="preserve">г. Тирасполь и </w:t>
      </w:r>
      <w:r w:rsidR="00D0572C" w:rsidRPr="00C83B42">
        <w:rPr>
          <w:rFonts w:ascii="Times New Roman" w:hAnsi="Times New Roman"/>
          <w:sz w:val="24"/>
          <w:szCs w:val="24"/>
        </w:rPr>
        <w:br/>
      </w:r>
      <w:r w:rsidR="003D4707" w:rsidRPr="00C83B42">
        <w:rPr>
          <w:rFonts w:ascii="Times New Roman" w:hAnsi="Times New Roman"/>
          <w:sz w:val="24"/>
          <w:szCs w:val="24"/>
        </w:rPr>
        <w:t>г. Днестровск – 1 чел., г. Бендеры – 1 чел., г. Рыбница</w:t>
      </w:r>
      <w:r w:rsidR="00EB025A">
        <w:rPr>
          <w:rFonts w:ascii="Times New Roman" w:hAnsi="Times New Roman"/>
          <w:sz w:val="24"/>
          <w:szCs w:val="24"/>
        </w:rPr>
        <w:t xml:space="preserve"> и</w:t>
      </w:r>
      <w:r w:rsidR="00205749" w:rsidRPr="00C83B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D4707" w:rsidRPr="00C83B42">
        <w:rPr>
          <w:rFonts w:ascii="Times New Roman" w:hAnsi="Times New Roman"/>
          <w:sz w:val="24"/>
          <w:szCs w:val="24"/>
        </w:rPr>
        <w:t>Рыбницкому</w:t>
      </w:r>
      <w:proofErr w:type="spellEnd"/>
      <w:r w:rsidR="003D4707" w:rsidRPr="00C83B42">
        <w:rPr>
          <w:rFonts w:ascii="Times New Roman" w:hAnsi="Times New Roman"/>
          <w:sz w:val="24"/>
          <w:szCs w:val="24"/>
        </w:rPr>
        <w:t xml:space="preserve"> району – </w:t>
      </w:r>
      <w:r w:rsidR="00545DAC" w:rsidRPr="00C83B42">
        <w:rPr>
          <w:rFonts w:ascii="Times New Roman" w:hAnsi="Times New Roman"/>
          <w:sz w:val="24"/>
          <w:szCs w:val="24"/>
        </w:rPr>
        <w:t xml:space="preserve"> </w:t>
      </w:r>
      <w:r w:rsidR="003D4707" w:rsidRPr="00C83B42">
        <w:rPr>
          <w:rFonts w:ascii="Times New Roman" w:hAnsi="Times New Roman"/>
          <w:sz w:val="24"/>
          <w:szCs w:val="24"/>
        </w:rPr>
        <w:t xml:space="preserve">3 чел, </w:t>
      </w:r>
      <w:r w:rsidR="00D0572C" w:rsidRPr="00C83B42">
        <w:rPr>
          <w:rFonts w:ascii="Times New Roman" w:hAnsi="Times New Roman"/>
          <w:sz w:val="24"/>
          <w:szCs w:val="24"/>
        </w:rPr>
        <w:br/>
      </w:r>
      <w:r w:rsidR="003D4707" w:rsidRPr="00C83B42">
        <w:rPr>
          <w:rFonts w:ascii="Times New Roman" w:eastAsia="Times New Roman" w:hAnsi="Times New Roman"/>
          <w:sz w:val="24"/>
          <w:szCs w:val="24"/>
        </w:rPr>
        <w:t xml:space="preserve">г. Григориополь и </w:t>
      </w:r>
      <w:proofErr w:type="spellStart"/>
      <w:r w:rsidR="003D4707" w:rsidRPr="00C83B42">
        <w:rPr>
          <w:rFonts w:ascii="Times New Roman" w:eastAsia="Times New Roman" w:hAnsi="Times New Roman"/>
          <w:sz w:val="24"/>
          <w:szCs w:val="24"/>
        </w:rPr>
        <w:t>Григориопольскому</w:t>
      </w:r>
      <w:proofErr w:type="spellEnd"/>
      <w:proofErr w:type="gramEnd"/>
      <w:r w:rsidR="003D4707" w:rsidRPr="00C83B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3D4707" w:rsidRPr="00C83B42">
        <w:rPr>
          <w:rFonts w:ascii="Times New Roman" w:eastAsia="Times New Roman" w:hAnsi="Times New Roman"/>
          <w:sz w:val="24"/>
          <w:szCs w:val="24"/>
        </w:rPr>
        <w:t>району</w:t>
      </w:r>
      <w:r w:rsidR="00DA3438" w:rsidRPr="00C83B42">
        <w:rPr>
          <w:rFonts w:ascii="Times New Roman" w:eastAsia="Times New Roman" w:hAnsi="Times New Roman"/>
          <w:sz w:val="24"/>
          <w:szCs w:val="24"/>
        </w:rPr>
        <w:t xml:space="preserve"> - 2 чел.</w:t>
      </w:r>
      <w:r w:rsidR="003D4707" w:rsidRPr="00C83B42">
        <w:rPr>
          <w:rFonts w:ascii="Times New Roman" w:eastAsia="Times New Roman" w:hAnsi="Times New Roman"/>
          <w:sz w:val="24"/>
          <w:szCs w:val="24"/>
        </w:rPr>
        <w:t xml:space="preserve"> </w:t>
      </w:r>
      <w:r w:rsidR="00DA3438" w:rsidRPr="00C83B42">
        <w:rPr>
          <w:rFonts w:ascii="Times New Roman" w:eastAsia="Times New Roman" w:hAnsi="Times New Roman"/>
          <w:sz w:val="24"/>
          <w:szCs w:val="24"/>
        </w:rPr>
        <w:t>В</w:t>
      </w:r>
      <w:r w:rsidR="00205749" w:rsidRPr="00C83B42">
        <w:rPr>
          <w:rFonts w:ascii="Times New Roman" w:eastAsia="Times New Roman" w:hAnsi="Times New Roman"/>
          <w:sz w:val="24"/>
          <w:szCs w:val="24"/>
        </w:rPr>
        <w:t xml:space="preserve">ременным жильем </w:t>
      </w:r>
      <w:r w:rsidR="00DA3438" w:rsidRPr="00C83B42">
        <w:rPr>
          <w:rFonts w:ascii="Times New Roman" w:eastAsia="Times New Roman" w:hAnsi="Times New Roman"/>
          <w:sz w:val="24"/>
          <w:szCs w:val="24"/>
        </w:rPr>
        <w:t xml:space="preserve">в целом за </w:t>
      </w:r>
      <w:r w:rsidR="00D0572C" w:rsidRPr="00C83B42">
        <w:rPr>
          <w:rFonts w:ascii="Times New Roman" w:eastAsia="Times New Roman" w:hAnsi="Times New Roman"/>
          <w:sz w:val="24"/>
          <w:szCs w:val="24"/>
        </w:rPr>
        <w:t>2015 год</w:t>
      </w:r>
      <w:r w:rsidR="00DA3438" w:rsidRPr="00C83B42">
        <w:rPr>
          <w:rFonts w:ascii="Times New Roman" w:eastAsia="Times New Roman" w:hAnsi="Times New Roman"/>
          <w:sz w:val="24"/>
          <w:szCs w:val="24"/>
        </w:rPr>
        <w:t xml:space="preserve"> были обеспечены 5</w:t>
      </w:r>
      <w:r w:rsidR="00B35035" w:rsidRPr="00C83B42">
        <w:rPr>
          <w:rFonts w:ascii="Times New Roman" w:eastAsia="Times New Roman" w:hAnsi="Times New Roman"/>
          <w:sz w:val="24"/>
          <w:szCs w:val="24"/>
        </w:rPr>
        <w:t>7</w:t>
      </w:r>
      <w:r w:rsidR="00DA3438" w:rsidRPr="00C83B42">
        <w:rPr>
          <w:rFonts w:ascii="Times New Roman" w:eastAsia="Times New Roman" w:hAnsi="Times New Roman"/>
          <w:sz w:val="24"/>
          <w:szCs w:val="24"/>
        </w:rPr>
        <w:t xml:space="preserve"> чел</w:t>
      </w:r>
      <w:r w:rsidRPr="00C83B42">
        <w:rPr>
          <w:rFonts w:ascii="Times New Roman" w:eastAsia="Times New Roman" w:hAnsi="Times New Roman"/>
          <w:sz w:val="24"/>
          <w:szCs w:val="24"/>
        </w:rPr>
        <w:t>.</w:t>
      </w:r>
      <w:r w:rsidR="00DA3438" w:rsidRPr="00C83B42">
        <w:rPr>
          <w:rFonts w:ascii="Times New Roman" w:eastAsia="Times New Roman" w:hAnsi="Times New Roman"/>
          <w:sz w:val="24"/>
          <w:szCs w:val="24"/>
        </w:rPr>
        <w:t xml:space="preserve">, т.е. выделены места для проживания в общежитиях в </w:t>
      </w:r>
      <w:r w:rsidR="00D0572C" w:rsidRPr="00C83B42">
        <w:rPr>
          <w:rFonts w:ascii="Times New Roman" w:eastAsia="Times New Roman" w:hAnsi="Times New Roman"/>
          <w:sz w:val="24"/>
          <w:szCs w:val="24"/>
        </w:rPr>
        <w:br/>
      </w:r>
      <w:r w:rsidR="00DA3438" w:rsidRPr="00C83B42">
        <w:rPr>
          <w:rFonts w:ascii="Times New Roman" w:hAnsi="Times New Roman"/>
          <w:sz w:val="24"/>
          <w:szCs w:val="24"/>
        </w:rPr>
        <w:t>г. Тирасполь и г. Днестровск – 1</w:t>
      </w:r>
      <w:r w:rsidR="00B35035" w:rsidRPr="00C83B42">
        <w:rPr>
          <w:rFonts w:ascii="Times New Roman" w:hAnsi="Times New Roman"/>
          <w:sz w:val="24"/>
          <w:szCs w:val="24"/>
        </w:rPr>
        <w:t>3</w:t>
      </w:r>
      <w:r w:rsidR="00DA3438" w:rsidRPr="00C83B42">
        <w:rPr>
          <w:rFonts w:ascii="Times New Roman" w:hAnsi="Times New Roman"/>
          <w:sz w:val="24"/>
          <w:szCs w:val="24"/>
        </w:rPr>
        <w:t xml:space="preserve"> чел., г. Бендеры – 20 чел., г. Рыбница</w:t>
      </w:r>
      <w:r w:rsidR="00DA3438" w:rsidRPr="00C83B42">
        <w:rPr>
          <w:rFonts w:ascii="Times New Roman" w:eastAsia="Times New Roman" w:hAnsi="Times New Roman"/>
          <w:sz w:val="24"/>
          <w:szCs w:val="24"/>
        </w:rPr>
        <w:t xml:space="preserve"> </w:t>
      </w:r>
      <w:r w:rsidR="00EB025A"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spellStart"/>
      <w:r w:rsidR="00DA3438" w:rsidRPr="00C83B42">
        <w:rPr>
          <w:rFonts w:ascii="Times New Roman" w:hAnsi="Times New Roman"/>
          <w:sz w:val="24"/>
          <w:szCs w:val="24"/>
        </w:rPr>
        <w:t>Рыбницком</w:t>
      </w:r>
      <w:proofErr w:type="spellEnd"/>
      <w:r w:rsidR="00DA3438" w:rsidRPr="00C83B42">
        <w:rPr>
          <w:rFonts w:ascii="Times New Roman" w:hAnsi="Times New Roman"/>
          <w:sz w:val="24"/>
          <w:szCs w:val="24"/>
        </w:rPr>
        <w:t xml:space="preserve"> районе – 2</w:t>
      </w:r>
      <w:r w:rsidR="00B35035" w:rsidRPr="00C83B42">
        <w:rPr>
          <w:rFonts w:ascii="Times New Roman" w:hAnsi="Times New Roman"/>
          <w:sz w:val="24"/>
          <w:szCs w:val="24"/>
        </w:rPr>
        <w:t xml:space="preserve">2 </w:t>
      </w:r>
      <w:r w:rsidR="00DA3438" w:rsidRPr="00C83B42">
        <w:rPr>
          <w:rFonts w:ascii="Times New Roman" w:hAnsi="Times New Roman"/>
          <w:sz w:val="24"/>
          <w:szCs w:val="24"/>
        </w:rPr>
        <w:t>чел.</w:t>
      </w:r>
      <w:r w:rsidR="00B35035" w:rsidRPr="00C83B42">
        <w:rPr>
          <w:rFonts w:ascii="Times New Roman" w:eastAsia="Times New Roman" w:hAnsi="Times New Roman"/>
          <w:sz w:val="24"/>
          <w:szCs w:val="24"/>
        </w:rPr>
        <w:t>, г. Слободзея и Слободзейском районе – 2 чел.</w:t>
      </w:r>
      <w:proofErr w:type="gramEnd"/>
    </w:p>
    <w:p w:rsidR="00F4637C" w:rsidRPr="00C83B42" w:rsidRDefault="00FD5084" w:rsidP="00A26E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eastAsia="Times New Roman" w:hAnsi="Times New Roman"/>
          <w:sz w:val="24"/>
          <w:szCs w:val="24"/>
        </w:rPr>
        <w:t>Количество семей ветеранов (инвалидов) защитников Приднестровской Молдавской Республики составляет 8</w:t>
      </w:r>
      <w:r w:rsidR="00B35035" w:rsidRPr="00C83B42">
        <w:rPr>
          <w:rFonts w:ascii="Times New Roman" w:eastAsia="Times New Roman" w:hAnsi="Times New Roman"/>
          <w:sz w:val="24"/>
          <w:szCs w:val="24"/>
        </w:rPr>
        <w:t>45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ед., из них у </w:t>
      </w:r>
      <w:r w:rsidR="00C301A9" w:rsidRPr="00C83B42">
        <w:rPr>
          <w:rFonts w:ascii="Times New Roman" w:eastAsia="Times New Roman" w:hAnsi="Times New Roman"/>
          <w:sz w:val="24"/>
          <w:szCs w:val="24"/>
        </w:rPr>
        <w:t>7</w:t>
      </w:r>
      <w:r w:rsidR="00B35035" w:rsidRPr="00C83B42">
        <w:rPr>
          <w:rFonts w:ascii="Times New Roman" w:eastAsia="Times New Roman" w:hAnsi="Times New Roman"/>
          <w:sz w:val="24"/>
          <w:szCs w:val="24"/>
        </w:rPr>
        <w:t>26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ед. (8</w:t>
      </w:r>
      <w:r w:rsidR="00C301A9" w:rsidRPr="00C83B42">
        <w:rPr>
          <w:rFonts w:ascii="Times New Roman" w:eastAsia="Times New Roman" w:hAnsi="Times New Roman"/>
          <w:sz w:val="24"/>
          <w:szCs w:val="24"/>
        </w:rPr>
        <w:t>5</w:t>
      </w:r>
      <w:r w:rsidRPr="00C83B42">
        <w:rPr>
          <w:rFonts w:ascii="Times New Roman" w:eastAsia="Times New Roman" w:hAnsi="Times New Roman"/>
          <w:sz w:val="24"/>
          <w:szCs w:val="24"/>
        </w:rPr>
        <w:t>,</w:t>
      </w:r>
      <w:r w:rsidR="00B35035" w:rsidRPr="00C83B42">
        <w:rPr>
          <w:rFonts w:ascii="Times New Roman" w:eastAsia="Times New Roman" w:hAnsi="Times New Roman"/>
          <w:sz w:val="24"/>
          <w:szCs w:val="24"/>
        </w:rPr>
        <w:t>9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%) единственным источником доходов является пенсия. Для повышения </w:t>
      </w:r>
      <w:r w:rsidR="00833AAB" w:rsidRPr="00C83B42">
        <w:rPr>
          <w:rFonts w:ascii="Times New Roman" w:eastAsia="Times New Roman" w:hAnsi="Times New Roman"/>
          <w:sz w:val="24"/>
          <w:szCs w:val="24"/>
        </w:rPr>
        <w:t xml:space="preserve">психологического и морального состояния 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социально защищаемых граждан необходимо </w:t>
      </w:r>
      <w:r w:rsidR="00833AAB" w:rsidRPr="00C83B42">
        <w:rPr>
          <w:rFonts w:ascii="Times New Roman" w:eastAsia="Times New Roman" w:hAnsi="Times New Roman"/>
          <w:sz w:val="24"/>
          <w:szCs w:val="24"/>
        </w:rPr>
        <w:t>предоставление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дополнительной поддержки данной категории граждан и их сем</w:t>
      </w:r>
      <w:r w:rsidR="00833AAB" w:rsidRPr="00C83B42">
        <w:rPr>
          <w:rFonts w:ascii="Times New Roman" w:eastAsia="Times New Roman" w:hAnsi="Times New Roman"/>
          <w:sz w:val="24"/>
          <w:szCs w:val="24"/>
        </w:rPr>
        <w:t>ьям</w:t>
      </w:r>
      <w:r w:rsidRPr="00C83B42">
        <w:rPr>
          <w:rFonts w:ascii="Times New Roman" w:eastAsia="Times New Roman" w:hAnsi="Times New Roman"/>
          <w:sz w:val="24"/>
          <w:szCs w:val="24"/>
        </w:rPr>
        <w:t>, в том числе в вопросах трудоустройства</w:t>
      </w:r>
      <w:r w:rsidR="00833AAB" w:rsidRPr="00C83B42">
        <w:rPr>
          <w:rFonts w:ascii="Times New Roman" w:eastAsia="Times New Roman" w:hAnsi="Times New Roman"/>
          <w:sz w:val="24"/>
          <w:szCs w:val="24"/>
        </w:rPr>
        <w:t>, что поможет им улучшить качество жизни, а также найти свое место в социуме.</w:t>
      </w:r>
    </w:p>
    <w:p w:rsidR="005A6472" w:rsidRPr="00C83B42" w:rsidRDefault="005A6472" w:rsidP="00A26E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A6472" w:rsidRPr="00C83B42" w:rsidRDefault="005A6472" w:rsidP="005A6472">
      <w:pPr>
        <w:pStyle w:val="1"/>
        <w:numPr>
          <w:ilvl w:val="0"/>
          <w:numId w:val="10"/>
        </w:numPr>
        <w:spacing w:before="0" w:after="0"/>
        <w:rPr>
          <w:sz w:val="24"/>
          <w:szCs w:val="24"/>
          <w:lang w:val="en-US"/>
        </w:rPr>
      </w:pPr>
      <w:bookmarkStart w:id="0" w:name="_Toc415225517"/>
      <w:r w:rsidRPr="00C83B42">
        <w:rPr>
          <w:sz w:val="24"/>
          <w:szCs w:val="24"/>
        </w:rPr>
        <w:t>Реализация целевых муниципальных программ</w:t>
      </w:r>
      <w:bookmarkEnd w:id="0"/>
    </w:p>
    <w:p w:rsidR="005A6472" w:rsidRPr="00C83B42" w:rsidRDefault="005A6472" w:rsidP="005A6472">
      <w:pPr>
        <w:spacing w:after="0"/>
        <w:rPr>
          <w:rFonts w:ascii="Times New Roman" w:hAnsi="Times New Roman"/>
          <w:sz w:val="24"/>
          <w:szCs w:val="24"/>
          <w:lang w:val="en-US" w:eastAsia="en-US"/>
        </w:rPr>
      </w:pPr>
    </w:p>
    <w:p w:rsidR="005A6472" w:rsidRPr="00C83B42" w:rsidRDefault="005A6472" w:rsidP="005A64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bCs/>
          <w:sz w:val="24"/>
          <w:szCs w:val="24"/>
        </w:rPr>
        <w:t>Жилой фонд</w:t>
      </w:r>
      <w:r w:rsidRPr="00C83B42">
        <w:rPr>
          <w:rFonts w:ascii="Times New Roman" w:hAnsi="Times New Roman"/>
          <w:sz w:val="24"/>
          <w:szCs w:val="24"/>
        </w:rPr>
        <w:t xml:space="preserve"> требует постоянного и планомерного капитального, текущего и профилактического ремонта. Учитывая достаточно высокий процент износа основных фондов – городского жилищного фонда, из бюджета столицы и собираемых с населения денежных средств на выборочный капитальный ремонт конструктивных элементов жилых зданий выделяются значительные суммы. </w:t>
      </w:r>
    </w:p>
    <w:p w:rsidR="005A6472" w:rsidRPr="00C83B42" w:rsidRDefault="005A6472" w:rsidP="005A64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Общая сумма средств, затраченных на содержание, ремонт и обслуживание жилищного фонда </w:t>
      </w:r>
      <w:proofErr w:type="gramStart"/>
      <w:r w:rsidRPr="00C83B42">
        <w:rPr>
          <w:rFonts w:ascii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hAnsi="Times New Roman"/>
          <w:sz w:val="24"/>
          <w:szCs w:val="24"/>
        </w:rPr>
        <w:t>. Тирасполь в 2015 году составила 19 392,0</w:t>
      </w:r>
      <w:r w:rsidRPr="00C83B42">
        <w:t xml:space="preserve"> </w:t>
      </w:r>
      <w:r w:rsidRPr="00C83B42">
        <w:rPr>
          <w:rFonts w:ascii="Times New Roman" w:hAnsi="Times New Roman"/>
          <w:sz w:val="24"/>
          <w:szCs w:val="24"/>
        </w:rPr>
        <w:t xml:space="preserve">тыс. руб., что на 9,0% меньше запланированной величины. При этом объем денежных средств, профинансированный местным бюджетом, составил 2 170,9 тыс. руб., а </w:t>
      </w:r>
      <w:proofErr w:type="gramStart"/>
      <w:r w:rsidRPr="00C83B42">
        <w:rPr>
          <w:rFonts w:ascii="Times New Roman" w:hAnsi="Times New Roman"/>
          <w:sz w:val="24"/>
          <w:szCs w:val="24"/>
        </w:rPr>
        <w:t>объем денежных средств, профинансированный за счет средств населения составил</w:t>
      </w:r>
      <w:proofErr w:type="gramEnd"/>
      <w:r w:rsidRPr="00C83B42">
        <w:rPr>
          <w:rFonts w:ascii="Times New Roman" w:hAnsi="Times New Roman"/>
          <w:sz w:val="24"/>
          <w:szCs w:val="24"/>
        </w:rPr>
        <w:t xml:space="preserve"> 17 221,1 тыс. руб.</w:t>
      </w:r>
    </w:p>
    <w:p w:rsidR="005A6472" w:rsidRPr="00C83B42" w:rsidRDefault="005A6472" w:rsidP="005A64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В 2015 году за счет средств местного бюджета и населения был проведен ремонт жилого фонда </w:t>
      </w:r>
      <w:proofErr w:type="gramStart"/>
      <w:r w:rsidRPr="00C83B42">
        <w:rPr>
          <w:rFonts w:ascii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hAnsi="Times New Roman"/>
          <w:sz w:val="24"/>
          <w:szCs w:val="24"/>
        </w:rPr>
        <w:t>. Днестровск на сумму 1 921,2 тыс. руб., что составляет 54,5% от запланированной величины.</w:t>
      </w:r>
    </w:p>
    <w:p w:rsidR="005A6472" w:rsidRPr="00C83B42" w:rsidRDefault="005A6472" w:rsidP="005A64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Перед Государственной администрацией г. Тирасполь и г. </w:t>
      </w:r>
      <w:proofErr w:type="spellStart"/>
      <w:r w:rsidRPr="00C83B42">
        <w:rPr>
          <w:rFonts w:ascii="Times New Roman" w:hAnsi="Times New Roman"/>
          <w:sz w:val="24"/>
          <w:szCs w:val="24"/>
        </w:rPr>
        <w:t>Днестровска</w:t>
      </w:r>
      <w:proofErr w:type="spellEnd"/>
      <w:r w:rsidRPr="00C83B42">
        <w:rPr>
          <w:rFonts w:ascii="Times New Roman" w:hAnsi="Times New Roman"/>
          <w:sz w:val="24"/>
          <w:szCs w:val="24"/>
        </w:rPr>
        <w:t xml:space="preserve"> в 2015 году стояла задача максимально эффективной организации содержания, эксплуатации и </w:t>
      </w:r>
      <w:proofErr w:type="gramStart"/>
      <w:r w:rsidRPr="00C83B42">
        <w:rPr>
          <w:rFonts w:ascii="Times New Roman" w:hAnsi="Times New Roman"/>
          <w:sz w:val="24"/>
          <w:szCs w:val="24"/>
        </w:rPr>
        <w:t>ремонта</w:t>
      </w:r>
      <w:proofErr w:type="gramEnd"/>
      <w:r w:rsidRPr="00C83B42">
        <w:rPr>
          <w:rFonts w:ascii="Times New Roman" w:hAnsi="Times New Roman"/>
          <w:sz w:val="24"/>
          <w:szCs w:val="24"/>
        </w:rPr>
        <w:t xml:space="preserve"> автомобильных дорог.</w:t>
      </w:r>
    </w:p>
    <w:p w:rsidR="005A6472" w:rsidRPr="00C83B42" w:rsidRDefault="005A6472" w:rsidP="005A64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В 2015 году на ремонт дорожной инфраструктуры </w:t>
      </w:r>
      <w:proofErr w:type="gramStart"/>
      <w:r w:rsidRPr="00C83B42">
        <w:rPr>
          <w:rFonts w:ascii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hAnsi="Times New Roman"/>
          <w:sz w:val="24"/>
          <w:szCs w:val="24"/>
        </w:rPr>
        <w:t>. Тирасполь были выделены денежные средства в сумме 18 446,7 тыс. руб., что на 1,8% меньше запланированной суммы, а в г. Днестровск – 859,4 тыс. руб. что составляет 98,8% от запланированной величины.</w:t>
      </w:r>
    </w:p>
    <w:p w:rsidR="005A6472" w:rsidRPr="00C83B42" w:rsidRDefault="00D0572C" w:rsidP="005A64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>Из средств местного бюджета в</w:t>
      </w:r>
      <w:r w:rsidR="005A6472" w:rsidRPr="00C83B42">
        <w:rPr>
          <w:rFonts w:ascii="Times New Roman" w:hAnsi="Times New Roman"/>
          <w:sz w:val="24"/>
          <w:szCs w:val="24"/>
        </w:rPr>
        <w:t xml:space="preserve"> 2015 года по благоустройству территории </w:t>
      </w:r>
      <w:proofErr w:type="gramStart"/>
      <w:r w:rsidR="005A6472" w:rsidRPr="00C83B42">
        <w:rPr>
          <w:rFonts w:ascii="Times New Roman" w:hAnsi="Times New Roman"/>
          <w:sz w:val="24"/>
          <w:szCs w:val="24"/>
        </w:rPr>
        <w:t>г</w:t>
      </w:r>
      <w:proofErr w:type="gramEnd"/>
      <w:r w:rsidR="005A6472" w:rsidRPr="00C83B42">
        <w:rPr>
          <w:rFonts w:ascii="Times New Roman" w:hAnsi="Times New Roman"/>
          <w:sz w:val="24"/>
          <w:szCs w:val="24"/>
        </w:rPr>
        <w:t>. Тирасполь выполнены работы на сумму 7 557,</w:t>
      </w:r>
      <w:r w:rsidR="00EB025A">
        <w:rPr>
          <w:rFonts w:ascii="Times New Roman" w:hAnsi="Times New Roman"/>
          <w:sz w:val="24"/>
          <w:szCs w:val="24"/>
        </w:rPr>
        <w:t>1</w:t>
      </w:r>
      <w:r w:rsidR="005A6472" w:rsidRPr="00C83B42">
        <w:rPr>
          <w:rFonts w:ascii="Times New Roman" w:hAnsi="Times New Roman"/>
          <w:sz w:val="24"/>
          <w:szCs w:val="24"/>
        </w:rPr>
        <w:t xml:space="preserve"> тыс. руб., что меньше на 17,</w:t>
      </w:r>
      <w:r w:rsidR="00EB025A">
        <w:rPr>
          <w:rFonts w:ascii="Times New Roman" w:hAnsi="Times New Roman"/>
          <w:sz w:val="24"/>
          <w:szCs w:val="24"/>
        </w:rPr>
        <w:t>7</w:t>
      </w:r>
      <w:r w:rsidR="005A6472" w:rsidRPr="00C83B42">
        <w:rPr>
          <w:rFonts w:ascii="Times New Roman" w:hAnsi="Times New Roman"/>
          <w:sz w:val="24"/>
          <w:szCs w:val="24"/>
        </w:rPr>
        <w:t>% запланированной величины.</w:t>
      </w:r>
    </w:p>
    <w:p w:rsidR="005A6472" w:rsidRPr="00C83B42" w:rsidRDefault="005A6472" w:rsidP="005A64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Style w:val="FontStyle38"/>
          <w:sz w:val="24"/>
          <w:szCs w:val="24"/>
        </w:rPr>
        <w:t xml:space="preserve">По благоустройству </w:t>
      </w:r>
      <w:proofErr w:type="gramStart"/>
      <w:r w:rsidRPr="00C83B42">
        <w:rPr>
          <w:rStyle w:val="FontStyle38"/>
          <w:sz w:val="24"/>
          <w:szCs w:val="24"/>
        </w:rPr>
        <w:t>г</w:t>
      </w:r>
      <w:proofErr w:type="gramEnd"/>
      <w:r w:rsidRPr="00C83B42">
        <w:rPr>
          <w:rStyle w:val="FontStyle38"/>
          <w:sz w:val="24"/>
          <w:szCs w:val="24"/>
        </w:rPr>
        <w:t>. </w:t>
      </w:r>
      <w:proofErr w:type="spellStart"/>
      <w:r w:rsidRPr="00C83B42">
        <w:rPr>
          <w:rStyle w:val="FontStyle38"/>
          <w:sz w:val="24"/>
          <w:szCs w:val="24"/>
        </w:rPr>
        <w:t>Днестровска</w:t>
      </w:r>
      <w:proofErr w:type="spellEnd"/>
      <w:r w:rsidRPr="00C83B42">
        <w:rPr>
          <w:rStyle w:val="FontStyle38"/>
          <w:sz w:val="24"/>
          <w:szCs w:val="24"/>
        </w:rPr>
        <w:t xml:space="preserve"> из средств местного бюджета за 2015 год в рамках </w:t>
      </w:r>
      <w:r w:rsidR="00F93DD5" w:rsidRPr="00C83B42">
        <w:rPr>
          <w:rStyle w:val="FontStyle38"/>
          <w:sz w:val="24"/>
          <w:szCs w:val="24"/>
        </w:rPr>
        <w:t xml:space="preserve">данной </w:t>
      </w:r>
      <w:r w:rsidRPr="00C83B42">
        <w:rPr>
          <w:rStyle w:val="FontStyle38"/>
          <w:sz w:val="24"/>
          <w:szCs w:val="24"/>
        </w:rPr>
        <w:t xml:space="preserve">программы было выделено 1 346,5 тыс. руб., </w:t>
      </w:r>
      <w:r w:rsidRPr="00C83B42">
        <w:rPr>
          <w:rFonts w:ascii="Times New Roman" w:hAnsi="Times New Roman"/>
          <w:sz w:val="24"/>
          <w:szCs w:val="24"/>
        </w:rPr>
        <w:t>что составляет 94,6% от запланированной величины.</w:t>
      </w:r>
    </w:p>
    <w:p w:rsidR="005A6472" w:rsidRPr="00C83B42" w:rsidRDefault="005A6472" w:rsidP="005A6472">
      <w:pPr>
        <w:pStyle w:val="a3"/>
      </w:pPr>
    </w:p>
    <w:p w:rsidR="005A6472" w:rsidRPr="00C83B42" w:rsidRDefault="005A6472" w:rsidP="005A6472">
      <w:pPr>
        <w:pStyle w:val="a3"/>
        <w:tabs>
          <w:tab w:val="left" w:pos="142"/>
        </w:tabs>
        <w:ind w:firstLine="708"/>
      </w:pPr>
      <w:r w:rsidRPr="00C83B42">
        <w:t xml:space="preserve">Для бесперебойного снабжения всей инфраструктуры города, населения энергоресурсами и услугами, улучшения качества технического содержания жилищного </w:t>
      </w:r>
      <w:r w:rsidRPr="00C83B42">
        <w:lastRenderedPageBreak/>
        <w:t>фонда, дорожного хозяйства, объектов городского</w:t>
      </w:r>
      <w:r w:rsidR="001F60EB" w:rsidRPr="00C83B42">
        <w:t xml:space="preserve"> благоустройства в 2015 году в </w:t>
      </w:r>
      <w:proofErr w:type="gramStart"/>
      <w:r w:rsidRPr="00C83B42">
        <w:t>г</w:t>
      </w:r>
      <w:proofErr w:type="gramEnd"/>
      <w:r w:rsidRPr="00C83B42">
        <w:t>. Бендеры реализовывались следующие целевые муниципальные программы:</w:t>
      </w:r>
    </w:p>
    <w:p w:rsidR="005A6472" w:rsidRPr="00C83B42" w:rsidRDefault="005A6472" w:rsidP="005A6472">
      <w:pPr>
        <w:pStyle w:val="a3"/>
        <w:tabs>
          <w:tab w:val="left" w:pos="142"/>
        </w:tabs>
        <w:ind w:firstLine="708"/>
      </w:pPr>
      <w:r w:rsidRPr="00C83B42">
        <w:t xml:space="preserve">а) Программа развития дорожной отрасли по автомобильным дорогам (улицам), находящимся в муниципальной собственности </w:t>
      </w:r>
      <w:proofErr w:type="gramStart"/>
      <w:r w:rsidRPr="00C83B42">
        <w:t>г</w:t>
      </w:r>
      <w:proofErr w:type="gramEnd"/>
      <w:r w:rsidRPr="00C83B42">
        <w:t>. Бендеры. Фактическое выполнение Программы за 2015 год составило 9 042,</w:t>
      </w:r>
      <w:r w:rsidR="00EB025A">
        <w:t>3</w:t>
      </w:r>
      <w:r w:rsidRPr="00C83B42">
        <w:t xml:space="preserve"> тыс. руб. – 95,8% от плана. Реальная потребность в финансировании данной программы – 45 000,0 тыс. руб.;</w:t>
      </w:r>
    </w:p>
    <w:p w:rsidR="005A6472" w:rsidRPr="00C83B42" w:rsidRDefault="005A6472" w:rsidP="005A6472">
      <w:pPr>
        <w:pStyle w:val="a3"/>
        <w:tabs>
          <w:tab w:val="left" w:pos="142"/>
        </w:tabs>
      </w:pPr>
      <w:r w:rsidRPr="00C83B42">
        <w:t>б) Программа капитального ремонта жилого фонда, объектов социально-культурного назначения и благоустройства территории города, в рамках реализации которой планировалось выполнить работы на сумму 6 680,8 тыс. руб., фактическое финансирование составило 4 764,1 тыс. руб. или 71,3% от плана. Реальная потребность в финансировании данной программы – 17 766,6 тыс. руб.;</w:t>
      </w:r>
    </w:p>
    <w:p w:rsidR="005A6472" w:rsidRPr="00C83B42" w:rsidRDefault="005A6472" w:rsidP="005A64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>в) Программа по кредитованию молодых семей.</w:t>
      </w:r>
      <w:r w:rsidRPr="00C83B42">
        <w:rPr>
          <w:rFonts w:ascii="Times New Roman" w:hAnsi="Times New Roman"/>
          <w:bCs/>
          <w:sz w:val="24"/>
          <w:szCs w:val="24"/>
        </w:rPr>
        <w:t xml:space="preserve"> Объем запланированного финансирования Программы по кредитованию молодых семей </w:t>
      </w:r>
      <w:r w:rsidRPr="00C83B42">
        <w:rPr>
          <w:rFonts w:ascii="Times New Roman" w:hAnsi="Times New Roman"/>
          <w:sz w:val="24"/>
          <w:szCs w:val="24"/>
        </w:rPr>
        <w:t>составил 665,1 тыс. руб., исполнение в 2015 году составило 67,7% или 450,0 тыс. руб.;</w:t>
      </w:r>
    </w:p>
    <w:p w:rsidR="005A6472" w:rsidRPr="00C83B42" w:rsidRDefault="005A6472" w:rsidP="005A64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г) Программа содержания и развития социальной сферы и инфраструктуры с. </w:t>
      </w:r>
      <w:proofErr w:type="spellStart"/>
      <w:r w:rsidRPr="00C83B42">
        <w:rPr>
          <w:rFonts w:ascii="Times New Roman" w:hAnsi="Times New Roman"/>
          <w:sz w:val="24"/>
          <w:szCs w:val="24"/>
        </w:rPr>
        <w:t>Протягайловка</w:t>
      </w:r>
      <w:proofErr w:type="spellEnd"/>
      <w:r w:rsidRPr="00C83B42">
        <w:rPr>
          <w:rFonts w:ascii="Times New Roman" w:hAnsi="Times New Roman"/>
          <w:sz w:val="24"/>
          <w:szCs w:val="24"/>
        </w:rPr>
        <w:t>. Фактическое выполнение Программы за 2015 год составило 16,3 тыс. руб. или 100,0% от плана;</w:t>
      </w:r>
    </w:p>
    <w:p w:rsidR="005A6472" w:rsidRPr="00C83B42" w:rsidRDefault="005A6472" w:rsidP="005A64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3B42">
        <w:rPr>
          <w:rFonts w:ascii="Times New Roman" w:hAnsi="Times New Roman"/>
          <w:sz w:val="24"/>
          <w:szCs w:val="24"/>
        </w:rPr>
        <w:t>д</w:t>
      </w:r>
      <w:proofErr w:type="spellEnd"/>
      <w:r w:rsidRPr="00C83B42">
        <w:rPr>
          <w:rFonts w:ascii="Times New Roman" w:hAnsi="Times New Roman"/>
          <w:sz w:val="24"/>
          <w:szCs w:val="24"/>
        </w:rPr>
        <w:t xml:space="preserve">) Программа развития материально-технической базы МУ «Управление культуры </w:t>
      </w:r>
      <w:r w:rsidR="00F93DD5" w:rsidRPr="00C83B42">
        <w:rPr>
          <w:rFonts w:ascii="Times New Roman" w:hAnsi="Times New Roman"/>
          <w:sz w:val="24"/>
          <w:szCs w:val="24"/>
        </w:rPr>
        <w:br/>
      </w:r>
      <w:proofErr w:type="gramStart"/>
      <w:r w:rsidRPr="00C83B42">
        <w:rPr>
          <w:rFonts w:ascii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hAnsi="Times New Roman"/>
          <w:sz w:val="24"/>
          <w:szCs w:val="24"/>
        </w:rPr>
        <w:t>. Бендеры».</w:t>
      </w:r>
      <w:r w:rsidRPr="00C83B42">
        <w:rPr>
          <w:rFonts w:ascii="Times New Roman" w:hAnsi="Times New Roman"/>
          <w:bCs/>
          <w:sz w:val="24"/>
          <w:szCs w:val="24"/>
        </w:rPr>
        <w:t xml:space="preserve"> Объем запланированного финансирования Программы </w:t>
      </w:r>
      <w:r w:rsidRPr="00C83B42">
        <w:rPr>
          <w:rFonts w:ascii="Times New Roman" w:hAnsi="Times New Roman"/>
          <w:sz w:val="24"/>
          <w:szCs w:val="24"/>
        </w:rPr>
        <w:t>составил 703,4 тыс. руб., исполнение в 2015 году составило 41,2% или 289,7 тыс. руб.;</w:t>
      </w:r>
    </w:p>
    <w:p w:rsidR="005A6472" w:rsidRPr="00C83B42" w:rsidRDefault="005A6472" w:rsidP="005A6472">
      <w:pPr>
        <w:pStyle w:val="a3"/>
        <w:tabs>
          <w:tab w:val="left" w:pos="142"/>
        </w:tabs>
        <w:ind w:firstLine="708"/>
        <w:rPr>
          <w:bCs/>
        </w:rPr>
      </w:pPr>
      <w:r w:rsidRPr="00C83B42">
        <w:rPr>
          <w:bCs/>
        </w:rPr>
        <w:t xml:space="preserve">е) </w:t>
      </w:r>
      <w:r w:rsidRPr="00C83B42">
        <w:t xml:space="preserve">Программа содержания и развития социальной сферы и инфраструктуры с. </w:t>
      </w:r>
      <w:proofErr w:type="spellStart"/>
      <w:r w:rsidRPr="00C83B42">
        <w:t>Гыска</w:t>
      </w:r>
      <w:proofErr w:type="spellEnd"/>
      <w:r w:rsidRPr="00C83B42">
        <w:t xml:space="preserve">, Программа «Реконструкции и модернизации МУ «Бендерский лечебно – диагностический центр», Программа «Модернизации пищеблоков» МУ «Управления по организации питания в учреждениях УНО г. Бендеры», в </w:t>
      </w:r>
      <w:proofErr w:type="gramStart"/>
      <w:r w:rsidRPr="00C83B42">
        <w:t>рамках</w:t>
      </w:r>
      <w:proofErr w:type="gramEnd"/>
      <w:r w:rsidRPr="00C83B42">
        <w:t xml:space="preserve"> реализации которых планировалось выполнить работы на сумму 26,6 тыс. руб., 7 547,4 тыс. руб., 2 224,8 тыс. руб. соответственно, однако финансирование по этим трем программам не осуществлялось.</w:t>
      </w:r>
    </w:p>
    <w:p w:rsidR="005A6472" w:rsidRPr="00C83B42" w:rsidRDefault="005A6472" w:rsidP="005A6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A6472" w:rsidRPr="00C83B42" w:rsidRDefault="005A6472" w:rsidP="005A6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3B42">
        <w:rPr>
          <w:rFonts w:ascii="Times New Roman" w:hAnsi="Times New Roman"/>
          <w:bCs/>
          <w:sz w:val="24"/>
          <w:szCs w:val="24"/>
        </w:rPr>
        <w:t xml:space="preserve">В 2015 году в </w:t>
      </w:r>
      <w:proofErr w:type="gramStart"/>
      <w:r w:rsidRPr="00C83B42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C83B42">
        <w:rPr>
          <w:rFonts w:ascii="Times New Roman" w:hAnsi="Times New Roman"/>
          <w:bCs/>
          <w:sz w:val="24"/>
          <w:szCs w:val="24"/>
        </w:rPr>
        <w:t xml:space="preserve">. Рыбница и </w:t>
      </w:r>
      <w:proofErr w:type="spellStart"/>
      <w:r w:rsidRPr="00C83B42">
        <w:rPr>
          <w:rFonts w:ascii="Times New Roman" w:hAnsi="Times New Roman"/>
          <w:bCs/>
          <w:sz w:val="24"/>
          <w:szCs w:val="24"/>
        </w:rPr>
        <w:t>Рыбницком</w:t>
      </w:r>
      <w:proofErr w:type="spellEnd"/>
      <w:r w:rsidRPr="00C83B42">
        <w:rPr>
          <w:rFonts w:ascii="Times New Roman" w:hAnsi="Times New Roman"/>
          <w:bCs/>
          <w:sz w:val="24"/>
          <w:szCs w:val="24"/>
        </w:rPr>
        <w:t xml:space="preserve"> районе на реализацию</w:t>
      </w:r>
      <w:r w:rsidRPr="00C83B42">
        <w:rPr>
          <w:rFonts w:ascii="Times New Roman" w:hAnsi="Times New Roman"/>
          <w:sz w:val="24"/>
          <w:szCs w:val="24"/>
        </w:rPr>
        <w:t xml:space="preserve"> муниципальных целевых программ было выделено и профинансировано 16 333,4 тыс. руб., что меньше запланированного </w:t>
      </w:r>
      <w:r w:rsidRPr="00C83B42">
        <w:rPr>
          <w:rFonts w:ascii="Times New Roman" w:hAnsi="Times New Roman"/>
          <w:bCs/>
          <w:sz w:val="24"/>
          <w:szCs w:val="24"/>
        </w:rPr>
        <w:t>на 16,1%</w:t>
      </w:r>
      <w:r w:rsidRPr="00C83B42">
        <w:rPr>
          <w:rFonts w:ascii="Times New Roman" w:hAnsi="Times New Roman"/>
          <w:color w:val="000000"/>
          <w:sz w:val="24"/>
          <w:szCs w:val="24"/>
        </w:rPr>
        <w:t>.</w:t>
      </w:r>
    </w:p>
    <w:p w:rsidR="005A6472" w:rsidRPr="00C83B42" w:rsidRDefault="005A6472" w:rsidP="005A6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>В рамках реализации Программ осуществлен целый ряд мероприятий, направленных на улучшение технического состояния жилищного фонда и объектов социально – культурной сферы, что способств</w:t>
      </w:r>
      <w:r w:rsidR="00C7058C" w:rsidRPr="00C83B42">
        <w:rPr>
          <w:rFonts w:ascii="Times New Roman" w:hAnsi="Times New Roman"/>
          <w:sz w:val="24"/>
          <w:szCs w:val="24"/>
        </w:rPr>
        <w:t>ует</w:t>
      </w:r>
      <w:r w:rsidRPr="00C83B42">
        <w:rPr>
          <w:rFonts w:ascii="Times New Roman" w:hAnsi="Times New Roman"/>
          <w:sz w:val="24"/>
          <w:szCs w:val="24"/>
        </w:rPr>
        <w:t xml:space="preserve"> продлению сроков их эксплуатации, созданию безопасных и благоприятных условий их функционирования.</w:t>
      </w:r>
    </w:p>
    <w:p w:rsidR="005A6472" w:rsidRPr="00C83B42" w:rsidRDefault="005A6472" w:rsidP="005A64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Программа капитальных вложений в основные фонды запланирована в сумме   </w:t>
      </w:r>
      <w:r w:rsidR="001F60EB" w:rsidRPr="00C83B42">
        <w:rPr>
          <w:rFonts w:ascii="Times New Roman" w:hAnsi="Times New Roman"/>
          <w:sz w:val="24"/>
          <w:szCs w:val="24"/>
        </w:rPr>
        <w:t xml:space="preserve">  </w:t>
      </w:r>
      <w:r w:rsidRPr="00C83B42">
        <w:rPr>
          <w:rFonts w:ascii="Times New Roman" w:hAnsi="Times New Roman"/>
          <w:sz w:val="24"/>
          <w:szCs w:val="24"/>
        </w:rPr>
        <w:t xml:space="preserve">   996,0 тыс. руб., однако финансирование не было осуществлено.</w:t>
      </w:r>
    </w:p>
    <w:p w:rsidR="005A6472" w:rsidRPr="00C83B42" w:rsidRDefault="005A6472" w:rsidP="005A64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Программа капитального ремонта </w:t>
      </w:r>
      <w:r w:rsidR="000A2B17" w:rsidRPr="00C83B42">
        <w:rPr>
          <w:rFonts w:ascii="Times New Roman" w:hAnsi="Times New Roman"/>
          <w:sz w:val="24"/>
          <w:szCs w:val="24"/>
        </w:rPr>
        <w:t xml:space="preserve">учреждений дошкольного и общего образования (детский сад, школа, библиотека) </w:t>
      </w:r>
      <w:r w:rsidRPr="00C83B42">
        <w:rPr>
          <w:rFonts w:ascii="Times New Roman" w:hAnsi="Times New Roman"/>
          <w:sz w:val="24"/>
          <w:szCs w:val="24"/>
        </w:rPr>
        <w:t xml:space="preserve">на 2015 год утверждена в сумме 1 208,8 тыс. руб., исполнение в 2015 году составило 17,1% или 206,3 тыс. руб. </w:t>
      </w:r>
    </w:p>
    <w:p w:rsidR="005A6472" w:rsidRPr="00C83B42" w:rsidRDefault="005A6472" w:rsidP="005A6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3B42">
        <w:rPr>
          <w:rFonts w:ascii="Times New Roman" w:hAnsi="Times New Roman"/>
          <w:bCs/>
          <w:sz w:val="24"/>
          <w:szCs w:val="24"/>
        </w:rPr>
        <w:t xml:space="preserve">По Программе </w:t>
      </w:r>
      <w:r w:rsidRPr="00C83B42">
        <w:rPr>
          <w:rFonts w:ascii="Times New Roman" w:hAnsi="Times New Roman"/>
          <w:sz w:val="24"/>
          <w:szCs w:val="24"/>
        </w:rPr>
        <w:t xml:space="preserve">содержания жилищного фонда, объектов социально – культурной сферы и благоустройства территорий </w:t>
      </w:r>
      <w:proofErr w:type="spellStart"/>
      <w:r w:rsidRPr="00C83B42">
        <w:rPr>
          <w:rFonts w:ascii="Times New Roman" w:hAnsi="Times New Roman"/>
          <w:sz w:val="24"/>
          <w:szCs w:val="24"/>
        </w:rPr>
        <w:t>Рыбницкого</w:t>
      </w:r>
      <w:proofErr w:type="spellEnd"/>
      <w:r w:rsidRPr="00C83B42">
        <w:rPr>
          <w:rFonts w:ascii="Times New Roman" w:hAnsi="Times New Roman"/>
          <w:sz w:val="24"/>
          <w:szCs w:val="24"/>
        </w:rPr>
        <w:t xml:space="preserve"> района и </w:t>
      </w:r>
      <w:proofErr w:type="gramStart"/>
      <w:r w:rsidRPr="00C83B42">
        <w:rPr>
          <w:rFonts w:ascii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hAnsi="Times New Roman"/>
          <w:sz w:val="24"/>
          <w:szCs w:val="24"/>
        </w:rPr>
        <w:t>. Рыбница профинансированы работы на сумму 4 300,5 тыс. руб.,</w:t>
      </w:r>
      <w:r w:rsidRPr="00C83B42">
        <w:rPr>
          <w:rFonts w:ascii="Times New Roman" w:hAnsi="Times New Roman"/>
          <w:i/>
          <w:sz w:val="24"/>
          <w:szCs w:val="24"/>
        </w:rPr>
        <w:t xml:space="preserve"> </w:t>
      </w:r>
      <w:r w:rsidRPr="00C83B42">
        <w:rPr>
          <w:rFonts w:ascii="Times New Roman" w:hAnsi="Times New Roman"/>
          <w:sz w:val="24"/>
          <w:szCs w:val="24"/>
        </w:rPr>
        <w:t>что на 12,5% меньше запланированной суммы на</w:t>
      </w:r>
      <w:r w:rsidR="001F60EB" w:rsidRPr="00C83B42">
        <w:rPr>
          <w:rFonts w:ascii="Times New Roman" w:hAnsi="Times New Roman"/>
          <w:sz w:val="24"/>
          <w:szCs w:val="24"/>
        </w:rPr>
        <w:t xml:space="preserve">               </w:t>
      </w:r>
      <w:r w:rsidRPr="00C83B42">
        <w:rPr>
          <w:rFonts w:ascii="Times New Roman" w:hAnsi="Times New Roman"/>
          <w:sz w:val="24"/>
          <w:szCs w:val="24"/>
        </w:rPr>
        <w:t xml:space="preserve"> 2015 год.</w:t>
      </w:r>
    </w:p>
    <w:p w:rsidR="005A6472" w:rsidRPr="00C83B42" w:rsidRDefault="005A6472" w:rsidP="005A6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По Программе развития дорожной отрасли </w:t>
      </w:r>
      <w:proofErr w:type="spellStart"/>
      <w:r w:rsidRPr="00C83B42">
        <w:rPr>
          <w:rFonts w:ascii="Times New Roman" w:hAnsi="Times New Roman"/>
          <w:sz w:val="24"/>
          <w:szCs w:val="24"/>
        </w:rPr>
        <w:t>Рыбницкого</w:t>
      </w:r>
      <w:proofErr w:type="spellEnd"/>
      <w:r w:rsidRPr="00C83B42">
        <w:rPr>
          <w:rFonts w:ascii="Times New Roman" w:hAnsi="Times New Roman"/>
          <w:sz w:val="24"/>
          <w:szCs w:val="24"/>
        </w:rPr>
        <w:t xml:space="preserve"> района и </w:t>
      </w:r>
      <w:proofErr w:type="gramStart"/>
      <w:r w:rsidRPr="00C83B42">
        <w:rPr>
          <w:rFonts w:ascii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hAnsi="Times New Roman"/>
          <w:sz w:val="24"/>
          <w:szCs w:val="24"/>
        </w:rPr>
        <w:t>. Рыбница по автомобильным дорогам общего пользования, находящимся в муниципальной собственности профинансированы работы на сумму 9 550,9 тыс. руб., что на 1,1% меньше запланированно</w:t>
      </w:r>
      <w:r w:rsidR="00F93DD5" w:rsidRPr="00C83B42">
        <w:rPr>
          <w:rFonts w:ascii="Times New Roman" w:hAnsi="Times New Roman"/>
          <w:sz w:val="24"/>
          <w:szCs w:val="24"/>
        </w:rPr>
        <w:t>й</w:t>
      </w:r>
      <w:r w:rsidRPr="00C83B42">
        <w:rPr>
          <w:rFonts w:ascii="Times New Roman" w:hAnsi="Times New Roman"/>
          <w:sz w:val="24"/>
          <w:szCs w:val="24"/>
        </w:rPr>
        <w:t xml:space="preserve"> на 2015 год</w:t>
      </w:r>
      <w:r w:rsidR="00EB025A">
        <w:rPr>
          <w:rFonts w:ascii="Times New Roman" w:hAnsi="Times New Roman"/>
          <w:sz w:val="24"/>
          <w:szCs w:val="24"/>
        </w:rPr>
        <w:t xml:space="preserve"> </w:t>
      </w:r>
      <w:r w:rsidR="00F93DD5" w:rsidRPr="00C83B42">
        <w:rPr>
          <w:rFonts w:ascii="Times New Roman" w:hAnsi="Times New Roman"/>
          <w:sz w:val="24"/>
          <w:szCs w:val="24"/>
        </w:rPr>
        <w:t>суммы</w:t>
      </w:r>
      <w:r w:rsidRPr="00C83B42">
        <w:rPr>
          <w:rFonts w:ascii="Times New Roman" w:hAnsi="Times New Roman"/>
          <w:sz w:val="24"/>
          <w:szCs w:val="24"/>
        </w:rPr>
        <w:t>.</w:t>
      </w:r>
    </w:p>
    <w:p w:rsidR="005A6472" w:rsidRPr="00C83B42" w:rsidRDefault="005A6472" w:rsidP="005A64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Программа формирования и расходования средств территориального бюджетного экологического фонда </w:t>
      </w:r>
      <w:proofErr w:type="spellStart"/>
      <w:r w:rsidRPr="00C83B42">
        <w:rPr>
          <w:rFonts w:ascii="Times New Roman" w:hAnsi="Times New Roman"/>
          <w:sz w:val="24"/>
          <w:szCs w:val="24"/>
        </w:rPr>
        <w:t>Рыбницкого</w:t>
      </w:r>
      <w:proofErr w:type="spellEnd"/>
      <w:r w:rsidRPr="00C83B42">
        <w:rPr>
          <w:rFonts w:ascii="Times New Roman" w:hAnsi="Times New Roman"/>
          <w:sz w:val="24"/>
          <w:szCs w:val="24"/>
        </w:rPr>
        <w:t xml:space="preserve"> района и </w:t>
      </w:r>
      <w:proofErr w:type="gramStart"/>
      <w:r w:rsidRPr="00C83B42">
        <w:rPr>
          <w:rFonts w:ascii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hAnsi="Times New Roman"/>
          <w:sz w:val="24"/>
          <w:szCs w:val="24"/>
        </w:rPr>
        <w:t>. Рыбница утверждена в сумме                        2 696,9 тыс. руб., исполнение в 2015 году составило 84,4% или 2 275,7 тыс. руб.</w:t>
      </w:r>
    </w:p>
    <w:p w:rsidR="005A6472" w:rsidRPr="00C83B42" w:rsidRDefault="005A6472" w:rsidP="005A6472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</w:p>
    <w:p w:rsidR="005A6472" w:rsidRPr="00C83B42" w:rsidRDefault="005A6472" w:rsidP="005A6472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C83B42">
        <w:t xml:space="preserve">В 2015 году в </w:t>
      </w:r>
      <w:proofErr w:type="gramStart"/>
      <w:r w:rsidRPr="00C83B42">
        <w:t>г</w:t>
      </w:r>
      <w:proofErr w:type="gramEnd"/>
      <w:r w:rsidRPr="00C83B42">
        <w:t>. Слободзея и Слободзейском районе целенаправленно проводилась работа по следующим муниципальным программам:</w:t>
      </w:r>
    </w:p>
    <w:p w:rsidR="005A6472" w:rsidRPr="00C83B42" w:rsidRDefault="005A6472" w:rsidP="005A6472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C83B42">
        <w:rPr>
          <w:rFonts w:ascii="Times New Roman" w:hAnsi="Times New Roman" w:cs="Times New Roman"/>
          <w:lang w:val="ru-RU"/>
        </w:rPr>
        <w:lastRenderedPageBreak/>
        <w:t>а) Программа формирования и расходования средств районного целевого бюджетного экологического фонда запланирована в сумме 1 711,2 тыс. руб., фактически профинансировано 957,6 тыс. руб. (56,0%);</w:t>
      </w:r>
    </w:p>
    <w:p w:rsidR="005A6472" w:rsidRPr="00C83B42" w:rsidRDefault="005A6472" w:rsidP="005A6472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C83B42">
        <w:rPr>
          <w:rFonts w:ascii="Times New Roman" w:hAnsi="Times New Roman" w:cs="Times New Roman"/>
          <w:bCs/>
          <w:lang w:val="ru-RU"/>
        </w:rPr>
        <w:t xml:space="preserve">б) Программа расходования средств, поступивших от налога на содержание жилищного фонда, объектов социально- культурной сферы и благоустройства территорий населённых пунктов </w:t>
      </w:r>
      <w:proofErr w:type="spellStart"/>
      <w:r w:rsidRPr="00C83B42">
        <w:rPr>
          <w:rFonts w:ascii="Times New Roman" w:hAnsi="Times New Roman" w:cs="Times New Roman"/>
          <w:bCs/>
          <w:lang w:val="ru-RU"/>
        </w:rPr>
        <w:t>Слободзейского</w:t>
      </w:r>
      <w:proofErr w:type="spellEnd"/>
      <w:r w:rsidRPr="00C83B42">
        <w:rPr>
          <w:rFonts w:ascii="Times New Roman" w:hAnsi="Times New Roman" w:cs="Times New Roman"/>
          <w:bCs/>
          <w:lang w:val="ru-RU"/>
        </w:rPr>
        <w:t xml:space="preserve"> района при планируемой сумме в </w:t>
      </w:r>
      <w:r w:rsidRPr="00C83B42">
        <w:rPr>
          <w:rFonts w:ascii="Times New Roman" w:hAnsi="Times New Roman" w:cs="Times New Roman"/>
          <w:lang w:val="ru-RU"/>
        </w:rPr>
        <w:t>3 005,8 тыс. руб., фактически профинансирована на 98,2% (2 950,3 тыс. руб.);</w:t>
      </w:r>
    </w:p>
    <w:p w:rsidR="005A6472" w:rsidRPr="00C83B42" w:rsidRDefault="005A6472" w:rsidP="005A6472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C83B42">
        <w:rPr>
          <w:rFonts w:ascii="Times New Roman" w:hAnsi="Times New Roman" w:cs="Times New Roman"/>
          <w:lang w:val="ru-RU"/>
        </w:rPr>
        <w:t>в) Программа по развитию дорожной отрасли по автомобильным дорогам общего пользования, находящимся в муниципальной собственности запланирована в сумме                   13 571,5 тыс. руб., фактически профинансировано 13 423,7 тыс. руб. (98,9%).</w:t>
      </w:r>
    </w:p>
    <w:p w:rsidR="005A6472" w:rsidRPr="00C83B42" w:rsidRDefault="005A6472" w:rsidP="005A6472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5A6472" w:rsidRPr="00C83B42" w:rsidRDefault="005A6472" w:rsidP="005A64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В 2015 году в рамках расходования средств, полученных от целевого сбора с юридических лиц на содержание и развитие социальной сферы и инфраструктуры сел </w:t>
      </w:r>
      <w:proofErr w:type="spellStart"/>
      <w:r w:rsidRPr="00C83B42">
        <w:rPr>
          <w:rFonts w:ascii="Times New Roman" w:hAnsi="Times New Roman"/>
          <w:sz w:val="24"/>
          <w:szCs w:val="24"/>
        </w:rPr>
        <w:t>Дубоссарского</w:t>
      </w:r>
      <w:proofErr w:type="spellEnd"/>
      <w:r w:rsidRPr="00C83B42">
        <w:rPr>
          <w:rFonts w:ascii="Times New Roman" w:hAnsi="Times New Roman"/>
          <w:sz w:val="24"/>
          <w:szCs w:val="24"/>
        </w:rPr>
        <w:t xml:space="preserve"> района, а также целевого сбора с граждан сел </w:t>
      </w:r>
      <w:proofErr w:type="spellStart"/>
      <w:r w:rsidRPr="00C83B42">
        <w:rPr>
          <w:rFonts w:ascii="Times New Roman" w:hAnsi="Times New Roman"/>
          <w:sz w:val="24"/>
          <w:szCs w:val="24"/>
        </w:rPr>
        <w:t>Дубоссарского</w:t>
      </w:r>
      <w:proofErr w:type="spellEnd"/>
      <w:r w:rsidRPr="00C83B42">
        <w:rPr>
          <w:rFonts w:ascii="Times New Roman" w:hAnsi="Times New Roman"/>
          <w:sz w:val="24"/>
          <w:szCs w:val="24"/>
        </w:rPr>
        <w:t xml:space="preserve"> района были выполнены следующие объемы работ:</w:t>
      </w:r>
    </w:p>
    <w:p w:rsidR="005A6472" w:rsidRPr="00C83B42" w:rsidRDefault="005A6472" w:rsidP="005A64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>а) на благоустройство сел района запланировано 184,0 тыс. руб., фактически профинансировано 100%;</w:t>
      </w:r>
    </w:p>
    <w:p w:rsidR="005A6472" w:rsidRPr="00C83B42" w:rsidRDefault="005A6472" w:rsidP="005A6472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C83B42">
        <w:t>б) целенаправленно проводилась работа по следующим муниципальным программам:</w:t>
      </w:r>
    </w:p>
    <w:p w:rsidR="005A6472" w:rsidRPr="00C83B42" w:rsidRDefault="005A6472" w:rsidP="005A64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eastAsia="Times New Roman" w:hAnsi="Times New Roman"/>
          <w:sz w:val="24"/>
          <w:szCs w:val="24"/>
        </w:rPr>
        <w:t>1) развити</w:t>
      </w:r>
      <w:r w:rsidR="00F93DD5" w:rsidRPr="00C83B42">
        <w:rPr>
          <w:rFonts w:ascii="Times New Roman" w:eastAsia="Times New Roman" w:hAnsi="Times New Roman"/>
          <w:sz w:val="24"/>
          <w:szCs w:val="24"/>
        </w:rPr>
        <w:t>е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автомобильных дорог общего пользования, находящихся в муниципальной собственности </w:t>
      </w:r>
      <w:r w:rsidR="00F93DD5" w:rsidRPr="00C83B4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C83B42">
        <w:rPr>
          <w:rFonts w:ascii="Times New Roman" w:hAnsi="Times New Roman"/>
          <w:sz w:val="24"/>
          <w:szCs w:val="24"/>
        </w:rPr>
        <w:t>запланировано 7 606,0 тыс. руб., фактически профинансировано 97,2% (7 394,0 тыс. руб.);</w:t>
      </w:r>
    </w:p>
    <w:p w:rsidR="005A6472" w:rsidRPr="00C83B42" w:rsidRDefault="005A6472" w:rsidP="005A64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eastAsia="Times New Roman" w:hAnsi="Times New Roman"/>
          <w:sz w:val="24"/>
          <w:szCs w:val="24"/>
        </w:rPr>
        <w:t xml:space="preserve">2) развития автомобильных дорог общего пользования, находящихся в государственной собственности </w:t>
      </w:r>
      <w:r w:rsidR="00F93DD5" w:rsidRPr="00C83B42">
        <w:rPr>
          <w:rFonts w:ascii="Times New Roman" w:hAnsi="Times New Roman"/>
          <w:sz w:val="24"/>
          <w:szCs w:val="24"/>
        </w:rPr>
        <w:t>-</w:t>
      </w:r>
      <w:r w:rsidRPr="00C83B42">
        <w:rPr>
          <w:rFonts w:ascii="Times New Roman" w:hAnsi="Times New Roman"/>
          <w:sz w:val="24"/>
          <w:szCs w:val="24"/>
        </w:rPr>
        <w:t xml:space="preserve"> запланировано 5 885,0 тыс. руб., финансирование данной программы исполнено на 98,8% (5 815,0 тыс. руб.).</w:t>
      </w:r>
    </w:p>
    <w:p w:rsidR="005A6472" w:rsidRPr="00C83B42" w:rsidRDefault="005A6472" w:rsidP="005A64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472" w:rsidRPr="00C83B42" w:rsidRDefault="005A6472" w:rsidP="005A6472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C83B42">
        <w:t xml:space="preserve">В 2015 году в </w:t>
      </w:r>
      <w:proofErr w:type="gramStart"/>
      <w:r w:rsidRPr="00C83B42">
        <w:t>г</w:t>
      </w:r>
      <w:proofErr w:type="gramEnd"/>
      <w:r w:rsidRPr="00C83B42">
        <w:t xml:space="preserve">. Каменка и Каменском районе проводилась работа </w:t>
      </w:r>
      <w:r w:rsidRPr="00C83B42">
        <w:rPr>
          <w:bCs/>
        </w:rPr>
        <w:t xml:space="preserve">в рамках программы развития дорожной </w:t>
      </w:r>
      <w:r w:rsidRPr="00C83B42">
        <w:rPr>
          <w:rFonts w:eastAsia="Calibri"/>
        </w:rPr>
        <w:t xml:space="preserve">отрасли по </w:t>
      </w:r>
      <w:proofErr w:type="spellStart"/>
      <w:r w:rsidRPr="00C83B42">
        <w:rPr>
          <w:rFonts w:eastAsia="Calibri"/>
        </w:rPr>
        <w:t>улично</w:t>
      </w:r>
      <w:proofErr w:type="spellEnd"/>
      <w:r w:rsidRPr="00C83B42">
        <w:rPr>
          <w:rFonts w:eastAsia="Calibri"/>
        </w:rPr>
        <w:t xml:space="preserve"> – дорожной сети, находящейся в муниципальной собственности, на реализацию которой запланированы средства в сумме 3 744,6</w:t>
      </w:r>
      <w:r w:rsidRPr="00C83B42">
        <w:t xml:space="preserve"> тыс. руб., финансирование исполнено на 99,2%.</w:t>
      </w:r>
    </w:p>
    <w:p w:rsidR="005A6472" w:rsidRPr="00C83B42" w:rsidRDefault="005A6472" w:rsidP="005A64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472" w:rsidRPr="00C83B42" w:rsidRDefault="005A6472" w:rsidP="005A6472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C83B42">
        <w:t xml:space="preserve">В 2015 году в </w:t>
      </w:r>
      <w:proofErr w:type="gramStart"/>
      <w:r w:rsidRPr="00C83B42">
        <w:t>г</w:t>
      </w:r>
      <w:proofErr w:type="gramEnd"/>
      <w:r w:rsidRPr="00C83B42">
        <w:t xml:space="preserve">. Григориополь и </w:t>
      </w:r>
      <w:proofErr w:type="spellStart"/>
      <w:r w:rsidRPr="00C83B42">
        <w:t>Григориопольском</w:t>
      </w:r>
      <w:proofErr w:type="spellEnd"/>
      <w:r w:rsidRPr="00C83B42">
        <w:t xml:space="preserve"> районе проводилась работа по следующим муниципальным программам:</w:t>
      </w:r>
    </w:p>
    <w:p w:rsidR="005A6472" w:rsidRPr="00C83B42" w:rsidRDefault="005A6472" w:rsidP="005A6472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C83B42">
        <w:rPr>
          <w:rFonts w:ascii="Times New Roman" w:hAnsi="Times New Roman" w:cs="Times New Roman"/>
          <w:bCs/>
          <w:lang w:val="ru-RU"/>
        </w:rPr>
        <w:t>а) Программа использования средств, полученных от налога на содержание жилищного фонда, объектов социально-культурной сферы и благоустройства территорий</w:t>
      </w:r>
      <w:r w:rsidRPr="00C83B42">
        <w:rPr>
          <w:rFonts w:ascii="Times New Roman" w:hAnsi="Times New Roman" w:cs="Times New Roman"/>
          <w:lang w:val="ru-RU"/>
        </w:rPr>
        <w:t xml:space="preserve"> запланирована в сумме 1 624,6 тыс. руб., фактически профинансировано 80,9%;</w:t>
      </w:r>
    </w:p>
    <w:p w:rsidR="005A6472" w:rsidRPr="00C83B42" w:rsidRDefault="005A6472" w:rsidP="005A6472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C83B42">
        <w:rPr>
          <w:rFonts w:ascii="Times New Roman" w:hAnsi="Times New Roman" w:cs="Times New Roman"/>
          <w:bCs/>
          <w:lang w:val="ru-RU"/>
        </w:rPr>
        <w:t xml:space="preserve">б) Программа благоустройства территории сел – </w:t>
      </w:r>
      <w:r w:rsidRPr="00C83B42">
        <w:rPr>
          <w:rFonts w:ascii="Times New Roman" w:hAnsi="Times New Roman" w:cs="Times New Roman"/>
          <w:lang w:val="ru-RU"/>
        </w:rPr>
        <w:t xml:space="preserve">запланирована в сумме                       527,9 тыс. руб., </w:t>
      </w:r>
      <w:r w:rsidR="00EB025A">
        <w:rPr>
          <w:rFonts w:ascii="Times New Roman" w:hAnsi="Times New Roman" w:cs="Times New Roman"/>
          <w:lang w:val="ru-RU"/>
        </w:rPr>
        <w:t>фактически профинансировано 66,8</w:t>
      </w:r>
      <w:r w:rsidRPr="00C83B42">
        <w:rPr>
          <w:rFonts w:ascii="Times New Roman" w:hAnsi="Times New Roman" w:cs="Times New Roman"/>
          <w:lang w:val="ru-RU"/>
        </w:rPr>
        <w:t>%;</w:t>
      </w:r>
    </w:p>
    <w:p w:rsidR="005A6472" w:rsidRPr="00C83B42" w:rsidRDefault="005A6472" w:rsidP="005A6472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C83B42">
        <w:rPr>
          <w:rFonts w:ascii="Times New Roman" w:hAnsi="Times New Roman" w:cs="Times New Roman"/>
          <w:lang w:val="ru-RU"/>
        </w:rPr>
        <w:t>в) Программа по развитию дорожной отрасли по автомобильным дорогам общего пользования, находящ</w:t>
      </w:r>
      <w:r w:rsidR="00EB025A">
        <w:rPr>
          <w:rFonts w:ascii="Times New Roman" w:hAnsi="Times New Roman" w:cs="Times New Roman"/>
          <w:lang w:val="ru-RU"/>
        </w:rPr>
        <w:t>им</w:t>
      </w:r>
      <w:r w:rsidRPr="00C83B42">
        <w:rPr>
          <w:rFonts w:ascii="Times New Roman" w:hAnsi="Times New Roman" w:cs="Times New Roman"/>
          <w:lang w:val="ru-RU"/>
        </w:rPr>
        <w:t>ся в муниципальной собственности</w:t>
      </w:r>
      <w:r w:rsidR="008F045E" w:rsidRPr="00C83B42">
        <w:rPr>
          <w:rFonts w:ascii="Times New Roman" w:hAnsi="Times New Roman" w:cs="Times New Roman"/>
          <w:lang w:val="ru-RU"/>
        </w:rPr>
        <w:t xml:space="preserve"> -</w:t>
      </w:r>
      <w:r w:rsidRPr="00C83B42">
        <w:rPr>
          <w:rFonts w:ascii="Times New Roman" w:hAnsi="Times New Roman" w:cs="Times New Roman"/>
          <w:lang w:val="ru-RU"/>
        </w:rPr>
        <w:t xml:space="preserve"> запланирована в сумме             4 042,9 тыс. руб., фактически профинансировано 96,7%;</w:t>
      </w:r>
    </w:p>
    <w:p w:rsidR="005A6472" w:rsidRPr="00C83B42" w:rsidRDefault="005A6472" w:rsidP="005A6472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C83B42">
        <w:rPr>
          <w:rFonts w:ascii="Times New Roman" w:hAnsi="Times New Roman" w:cs="Times New Roman"/>
          <w:lang w:val="ru-RU"/>
        </w:rPr>
        <w:t>г) Программа формирования и расходования средств территориального целевого бюджетного экологического фонда - запланирована</w:t>
      </w:r>
      <w:r w:rsidR="00EB025A">
        <w:rPr>
          <w:rFonts w:ascii="Times New Roman" w:hAnsi="Times New Roman" w:cs="Times New Roman"/>
          <w:lang w:val="ru-RU"/>
        </w:rPr>
        <w:t xml:space="preserve"> в сумме 510,7</w:t>
      </w:r>
      <w:r w:rsidRPr="00C83B42">
        <w:rPr>
          <w:rFonts w:ascii="Times New Roman" w:hAnsi="Times New Roman" w:cs="Times New Roman"/>
          <w:lang w:val="ru-RU"/>
        </w:rPr>
        <w:t xml:space="preserve"> тыс. руб., </w:t>
      </w:r>
      <w:r w:rsidR="00EB025A">
        <w:rPr>
          <w:rFonts w:ascii="Times New Roman" w:hAnsi="Times New Roman" w:cs="Times New Roman"/>
          <w:lang w:val="ru-RU"/>
        </w:rPr>
        <w:t>фактически профинансировано 67,8</w:t>
      </w:r>
      <w:r w:rsidRPr="00C83B42">
        <w:rPr>
          <w:rFonts w:ascii="Times New Roman" w:hAnsi="Times New Roman" w:cs="Times New Roman"/>
          <w:lang w:val="ru-RU"/>
        </w:rPr>
        <w:t>%.</w:t>
      </w:r>
    </w:p>
    <w:p w:rsidR="001F60EB" w:rsidRPr="00C83B42" w:rsidRDefault="001F60EB" w:rsidP="005A6472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1F60EB" w:rsidRPr="00C83B42" w:rsidRDefault="001F60EB" w:rsidP="001F60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3B42">
        <w:rPr>
          <w:rFonts w:ascii="Times New Roman" w:hAnsi="Times New Roman"/>
          <w:b/>
          <w:sz w:val="24"/>
          <w:szCs w:val="24"/>
        </w:rPr>
        <w:t>6. Реализация целевых государственных программ</w:t>
      </w:r>
      <w:r w:rsidR="002445BA">
        <w:rPr>
          <w:rFonts w:ascii="Times New Roman" w:hAnsi="Times New Roman"/>
          <w:b/>
          <w:sz w:val="24"/>
          <w:szCs w:val="24"/>
        </w:rPr>
        <w:t>*</w:t>
      </w:r>
    </w:p>
    <w:p w:rsidR="001F60EB" w:rsidRPr="00C83B42" w:rsidRDefault="001F60EB" w:rsidP="001F60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60EB" w:rsidRPr="00C83B42" w:rsidRDefault="001F60EB" w:rsidP="001F60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3B42">
        <w:rPr>
          <w:rFonts w:ascii="Times New Roman" w:hAnsi="Times New Roman"/>
          <w:bCs/>
          <w:sz w:val="24"/>
          <w:szCs w:val="24"/>
        </w:rPr>
        <w:t>В рамках реализации государственной программы развития дорожной отрасли по автомобильным дорогам, находящимся в государственной собственности, в 2015 году были запланированы мероприятия:</w:t>
      </w:r>
    </w:p>
    <w:p w:rsidR="001F60EB" w:rsidRPr="00C83B42" w:rsidRDefault="001F60EB" w:rsidP="001F60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bCs/>
          <w:sz w:val="24"/>
          <w:szCs w:val="24"/>
        </w:rPr>
        <w:t xml:space="preserve">а) по </w:t>
      </w:r>
      <w:proofErr w:type="gramStart"/>
      <w:r w:rsidRPr="00C83B42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C83B42">
        <w:rPr>
          <w:rFonts w:ascii="Times New Roman" w:hAnsi="Times New Roman"/>
          <w:bCs/>
          <w:sz w:val="24"/>
          <w:szCs w:val="24"/>
        </w:rPr>
        <w:t xml:space="preserve">. Рыбница и </w:t>
      </w:r>
      <w:proofErr w:type="spellStart"/>
      <w:r w:rsidRPr="00C83B42">
        <w:rPr>
          <w:rFonts w:ascii="Times New Roman" w:hAnsi="Times New Roman"/>
          <w:bCs/>
          <w:sz w:val="24"/>
          <w:szCs w:val="24"/>
        </w:rPr>
        <w:t>Рыбницкому</w:t>
      </w:r>
      <w:proofErr w:type="spellEnd"/>
      <w:r w:rsidRPr="00C83B42">
        <w:rPr>
          <w:rFonts w:ascii="Times New Roman" w:hAnsi="Times New Roman"/>
          <w:bCs/>
          <w:sz w:val="24"/>
          <w:szCs w:val="24"/>
        </w:rPr>
        <w:t xml:space="preserve"> району</w:t>
      </w:r>
      <w:r w:rsidRPr="00C83B42">
        <w:rPr>
          <w:rFonts w:ascii="Times New Roman" w:hAnsi="Times New Roman"/>
          <w:sz w:val="24"/>
          <w:szCs w:val="24"/>
        </w:rPr>
        <w:t xml:space="preserve"> на общую сумму </w:t>
      </w:r>
      <w:r w:rsidRPr="00C83B42">
        <w:rPr>
          <w:rFonts w:ascii="Times New Roman" w:eastAsia="Times New Roman" w:hAnsi="Times New Roman"/>
          <w:bCs/>
          <w:sz w:val="24"/>
          <w:szCs w:val="24"/>
        </w:rPr>
        <w:t>7 404,8 тыс.</w:t>
      </w:r>
      <w:r w:rsidRPr="00C83B42">
        <w:rPr>
          <w:rFonts w:ascii="Times New Roman" w:hAnsi="Times New Roman"/>
          <w:sz w:val="24"/>
          <w:szCs w:val="24"/>
        </w:rPr>
        <w:t xml:space="preserve"> руб., фактическое финансирование выполнено на 99,4% (7 359,1 тыс. руб.);</w:t>
      </w:r>
    </w:p>
    <w:p w:rsidR="001F60EB" w:rsidRPr="00C83B42" w:rsidRDefault="001F60EB" w:rsidP="001F60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bCs/>
          <w:sz w:val="24"/>
          <w:szCs w:val="24"/>
        </w:rPr>
        <w:t xml:space="preserve">б) по </w:t>
      </w:r>
      <w:proofErr w:type="gramStart"/>
      <w:r w:rsidRPr="00C83B42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C83B42">
        <w:rPr>
          <w:rFonts w:ascii="Times New Roman" w:hAnsi="Times New Roman"/>
          <w:bCs/>
          <w:sz w:val="24"/>
          <w:szCs w:val="24"/>
        </w:rPr>
        <w:t xml:space="preserve">. Каменка и Каменскому району </w:t>
      </w:r>
      <w:r w:rsidRPr="00C83B42">
        <w:rPr>
          <w:rFonts w:ascii="Times New Roman" w:hAnsi="Times New Roman"/>
          <w:sz w:val="24"/>
          <w:szCs w:val="24"/>
        </w:rPr>
        <w:t>на общую сумму 3 750,9 тыс. руб., фактическое финансирование выполнено на 98,3% (3 687,2 тыс. руб.);</w:t>
      </w:r>
    </w:p>
    <w:p w:rsidR="001F60EB" w:rsidRPr="00C83B42" w:rsidRDefault="001F60EB" w:rsidP="001F60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bCs/>
          <w:sz w:val="24"/>
          <w:szCs w:val="24"/>
        </w:rPr>
        <w:lastRenderedPageBreak/>
        <w:t xml:space="preserve">в) по </w:t>
      </w:r>
      <w:proofErr w:type="gramStart"/>
      <w:r w:rsidRPr="00C83B42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C83B42">
        <w:rPr>
          <w:rFonts w:ascii="Times New Roman" w:hAnsi="Times New Roman"/>
          <w:bCs/>
          <w:sz w:val="24"/>
          <w:szCs w:val="24"/>
        </w:rPr>
        <w:t xml:space="preserve">. Григориополь и </w:t>
      </w:r>
      <w:proofErr w:type="spellStart"/>
      <w:r w:rsidRPr="00C83B42">
        <w:rPr>
          <w:rFonts w:ascii="Times New Roman" w:hAnsi="Times New Roman"/>
          <w:bCs/>
          <w:sz w:val="24"/>
          <w:szCs w:val="24"/>
        </w:rPr>
        <w:t>Григориопольскому</w:t>
      </w:r>
      <w:proofErr w:type="spellEnd"/>
      <w:r w:rsidRPr="00C83B42">
        <w:rPr>
          <w:rFonts w:ascii="Times New Roman" w:hAnsi="Times New Roman"/>
          <w:bCs/>
          <w:sz w:val="24"/>
          <w:szCs w:val="24"/>
        </w:rPr>
        <w:t xml:space="preserve"> району</w:t>
      </w:r>
      <w:r w:rsidRPr="00C83B42">
        <w:rPr>
          <w:rFonts w:ascii="Times New Roman" w:hAnsi="Times New Roman"/>
          <w:sz w:val="24"/>
          <w:szCs w:val="24"/>
        </w:rPr>
        <w:t xml:space="preserve"> на общую сумму                   4 929,7</w:t>
      </w:r>
      <w:r w:rsidRPr="00C83B42">
        <w:t xml:space="preserve"> </w:t>
      </w:r>
      <w:r w:rsidRPr="00C83B42">
        <w:rPr>
          <w:rFonts w:ascii="Times New Roman" w:hAnsi="Times New Roman"/>
          <w:sz w:val="24"/>
          <w:szCs w:val="24"/>
        </w:rPr>
        <w:t>тыс. руб., фактическое финансирование выполнено на 98,2% (4 839,6 тыс. руб.);</w:t>
      </w:r>
    </w:p>
    <w:p w:rsidR="001F60EB" w:rsidRPr="00C83B42" w:rsidRDefault="005B3E1D" w:rsidP="001F60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F60EB" w:rsidRPr="00C83B42">
        <w:rPr>
          <w:rFonts w:ascii="Times New Roman" w:hAnsi="Times New Roman"/>
          <w:sz w:val="24"/>
          <w:szCs w:val="24"/>
        </w:rPr>
        <w:t xml:space="preserve">) по г. </w:t>
      </w:r>
      <w:proofErr w:type="spellStart"/>
      <w:r w:rsidR="001F60EB" w:rsidRPr="00C83B42">
        <w:rPr>
          <w:rFonts w:ascii="Times New Roman" w:hAnsi="Times New Roman"/>
          <w:sz w:val="24"/>
          <w:szCs w:val="24"/>
        </w:rPr>
        <w:t>Слободзея</w:t>
      </w:r>
      <w:proofErr w:type="spellEnd"/>
      <w:r w:rsidR="001F60EB" w:rsidRPr="00C83B4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F60EB" w:rsidRPr="00C83B42">
        <w:rPr>
          <w:rFonts w:ascii="Times New Roman" w:hAnsi="Times New Roman"/>
          <w:sz w:val="24"/>
          <w:szCs w:val="24"/>
        </w:rPr>
        <w:t>Слободзейскому</w:t>
      </w:r>
      <w:proofErr w:type="spellEnd"/>
      <w:r w:rsidR="001F60EB" w:rsidRPr="00C83B42">
        <w:rPr>
          <w:rFonts w:ascii="Times New Roman" w:hAnsi="Times New Roman"/>
          <w:sz w:val="24"/>
          <w:szCs w:val="24"/>
        </w:rPr>
        <w:t xml:space="preserve"> району на общую сумму 9 888,3 </w:t>
      </w:r>
      <w:r w:rsidR="001F60EB" w:rsidRPr="00C83B42">
        <w:rPr>
          <w:rFonts w:ascii="Times New Roman" w:eastAsia="Times New Roman" w:hAnsi="Times New Roman"/>
          <w:bCs/>
          <w:sz w:val="24"/>
          <w:szCs w:val="24"/>
        </w:rPr>
        <w:t>тыс.</w:t>
      </w:r>
      <w:r w:rsidR="001F60EB" w:rsidRPr="00C83B42">
        <w:rPr>
          <w:rFonts w:ascii="Times New Roman" w:hAnsi="Times New Roman"/>
          <w:sz w:val="24"/>
          <w:szCs w:val="24"/>
        </w:rPr>
        <w:t xml:space="preserve"> руб., фактическое финансирование выполнено на 99,3% (9 817,4 тыс. руб.);</w:t>
      </w:r>
    </w:p>
    <w:p w:rsidR="001F60EB" w:rsidRPr="00C83B42" w:rsidRDefault="001F60EB" w:rsidP="005B3E1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83B42">
        <w:t xml:space="preserve">В 2015 году в </w:t>
      </w:r>
      <w:proofErr w:type="gramStart"/>
      <w:r w:rsidRPr="00C83B42">
        <w:rPr>
          <w:bCs/>
        </w:rPr>
        <w:t>г</w:t>
      </w:r>
      <w:proofErr w:type="gramEnd"/>
      <w:r w:rsidRPr="00C83B42">
        <w:rPr>
          <w:bCs/>
        </w:rPr>
        <w:t xml:space="preserve">. </w:t>
      </w:r>
      <w:r w:rsidR="005B3E1D">
        <w:rPr>
          <w:bCs/>
        </w:rPr>
        <w:t xml:space="preserve">Дубоссары и </w:t>
      </w:r>
      <w:proofErr w:type="spellStart"/>
      <w:r w:rsidR="005B3E1D">
        <w:rPr>
          <w:bCs/>
        </w:rPr>
        <w:t>Дубоссарском</w:t>
      </w:r>
      <w:proofErr w:type="spellEnd"/>
      <w:r w:rsidR="005B3E1D">
        <w:rPr>
          <w:bCs/>
        </w:rPr>
        <w:t xml:space="preserve"> районе </w:t>
      </w:r>
      <w:r w:rsidRPr="00C83B42">
        <w:t>проводилась работа по</w:t>
      </w:r>
      <w:r w:rsidR="005B3E1D">
        <w:t xml:space="preserve"> п</w:t>
      </w:r>
      <w:r w:rsidR="005B3E1D">
        <w:rPr>
          <w:bCs/>
        </w:rPr>
        <w:t>рограмме</w:t>
      </w:r>
      <w:r w:rsidRPr="00C83B42">
        <w:rPr>
          <w:bCs/>
        </w:rPr>
        <w:t xml:space="preserve"> по предоставлению бюджетных кредитов молодым семьям</w:t>
      </w:r>
      <w:r w:rsidRPr="00C83B42">
        <w:t xml:space="preserve"> на срок до пяти лет под 1% годовых на приобретение строительных материалов, произведенных на территории ПМР, для строительства домовладений или приобретения жилья запланирована в сумме 423,0 тыс. руб., фактически профинансировано 81,6%.</w:t>
      </w:r>
    </w:p>
    <w:p w:rsidR="001F60EB" w:rsidRPr="00C83B42" w:rsidRDefault="001F60EB" w:rsidP="001F60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83B42">
        <w:rPr>
          <w:rFonts w:ascii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hAnsi="Times New Roman"/>
          <w:sz w:val="24"/>
          <w:szCs w:val="24"/>
        </w:rPr>
        <w:t>. Тирасполь и г. Днестровск, г. Бендеры в 2015 году целевые государственные программы не реализовывались.</w:t>
      </w:r>
    </w:p>
    <w:p w:rsidR="00EB1D21" w:rsidRDefault="00EB1D21" w:rsidP="00EB1D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1D21" w:rsidRPr="00545DAC" w:rsidRDefault="00EB1D21" w:rsidP="00EB1D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5DAC">
        <w:rPr>
          <w:rFonts w:ascii="Times New Roman" w:hAnsi="Times New Roman"/>
          <w:b/>
          <w:sz w:val="24"/>
          <w:szCs w:val="24"/>
        </w:rPr>
        <w:t>7. Развитие конкурентной среды</w:t>
      </w:r>
    </w:p>
    <w:p w:rsidR="00EB1D21" w:rsidRPr="00545DAC" w:rsidRDefault="00EB1D21" w:rsidP="00EB1D21">
      <w:pPr>
        <w:pStyle w:val="af"/>
        <w:spacing w:before="0" w:beforeAutospacing="0" w:after="0" w:afterAutospacing="0"/>
        <w:ind w:firstLine="709"/>
        <w:jc w:val="both"/>
      </w:pPr>
    </w:p>
    <w:p w:rsidR="00EB1D21" w:rsidRPr="00545DAC" w:rsidRDefault="00EB1D21" w:rsidP="00EB1D21">
      <w:pPr>
        <w:pStyle w:val="af"/>
        <w:spacing w:before="0" w:beforeAutospacing="0" w:after="0" w:afterAutospacing="0"/>
        <w:ind w:firstLine="709"/>
        <w:jc w:val="both"/>
      </w:pPr>
      <w:r w:rsidRPr="00545DAC">
        <w:t>Конкуренция городов и районов республики представляет собой основной элемент хозяйствования, включающий совокупность экономических, правовых, организационных условий, обеспечивающих равные возможности для всех участников рыночных отношений в их хозяйственной деятельности.</w:t>
      </w:r>
    </w:p>
    <w:p w:rsidR="00EB1D21" w:rsidRPr="00545DAC" w:rsidRDefault="00EB1D21" w:rsidP="00EB1D2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45DAC">
        <w:rPr>
          <w:rFonts w:ascii="Times New Roman" w:eastAsia="Times New Roman" w:hAnsi="Times New Roman"/>
          <w:sz w:val="24"/>
          <w:szCs w:val="24"/>
        </w:rPr>
        <w:t>Таблица №2</w:t>
      </w:r>
    </w:p>
    <w:p w:rsidR="00EB1D21" w:rsidRPr="00545DAC" w:rsidRDefault="00EB1D21" w:rsidP="00EB1D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5DAC">
        <w:rPr>
          <w:rFonts w:ascii="Times New Roman" w:eastAsia="Times New Roman" w:hAnsi="Times New Roman"/>
          <w:b/>
          <w:sz w:val="24"/>
          <w:szCs w:val="24"/>
        </w:rPr>
        <w:t>Показатели развития конкурентной среды в разрезе городов и районов ПМР</w:t>
      </w:r>
    </w:p>
    <w:p w:rsidR="00EB1D21" w:rsidRDefault="00EB1D21" w:rsidP="00EB1D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5DAC">
        <w:rPr>
          <w:rFonts w:ascii="Times New Roman" w:eastAsia="Times New Roman" w:hAnsi="Times New Roman"/>
          <w:b/>
          <w:sz w:val="24"/>
          <w:szCs w:val="24"/>
        </w:rPr>
        <w:t>за 2015 год</w:t>
      </w:r>
    </w:p>
    <w:tbl>
      <w:tblPr>
        <w:tblW w:w="11626" w:type="dxa"/>
        <w:tblInd w:w="-601" w:type="dxa"/>
        <w:tblLayout w:type="fixed"/>
        <w:tblLook w:val="04A0"/>
      </w:tblPr>
      <w:tblGrid>
        <w:gridCol w:w="425"/>
        <w:gridCol w:w="3971"/>
        <w:gridCol w:w="709"/>
        <w:gridCol w:w="708"/>
        <w:gridCol w:w="709"/>
        <w:gridCol w:w="710"/>
        <w:gridCol w:w="709"/>
        <w:gridCol w:w="850"/>
        <w:gridCol w:w="1134"/>
        <w:gridCol w:w="851"/>
        <w:gridCol w:w="850"/>
      </w:tblGrid>
      <w:tr w:rsidR="00EB1D21" w:rsidRPr="00545DAC" w:rsidTr="00EB1D21">
        <w:trPr>
          <w:gridAfter w:val="1"/>
          <w:wAfter w:w="850" w:type="dxa"/>
          <w:trHeight w:val="281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21" w:rsidRPr="00545DAC" w:rsidRDefault="00EB1D21" w:rsidP="00EB1D21">
            <w:pPr>
              <w:jc w:val="center"/>
              <w:rPr>
                <w:rFonts w:ascii="Times New Roman" w:hAnsi="Times New Roman"/>
                <w:b/>
              </w:rPr>
            </w:pPr>
            <w:r w:rsidRPr="00545DAC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45DA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45DAC">
              <w:rPr>
                <w:rFonts w:ascii="Times New Roman" w:hAnsi="Times New Roman"/>
                <w:b/>
              </w:rPr>
              <w:t>/</w:t>
            </w:r>
            <w:proofErr w:type="spellStart"/>
            <w:r w:rsidRPr="00545DA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jc w:val="center"/>
              <w:rPr>
                <w:rFonts w:ascii="Times New Roman" w:hAnsi="Times New Roman"/>
                <w:b/>
              </w:rPr>
            </w:pPr>
            <w:r w:rsidRPr="00545DAC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jc w:val="center"/>
              <w:rPr>
                <w:rFonts w:ascii="Times New Roman" w:hAnsi="Times New Roman"/>
                <w:b/>
              </w:rPr>
            </w:pPr>
            <w:r w:rsidRPr="00545DAC">
              <w:rPr>
                <w:rFonts w:ascii="Times New Roman" w:hAnsi="Times New Roman"/>
                <w:b/>
              </w:rPr>
              <w:t>Ед.</w:t>
            </w:r>
          </w:p>
          <w:p w:rsidR="00EB1D21" w:rsidRPr="00545DAC" w:rsidRDefault="00EB1D21" w:rsidP="00EB1D2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5DAC">
              <w:rPr>
                <w:rFonts w:ascii="Times New Roman" w:hAnsi="Times New Roman"/>
                <w:b/>
              </w:rPr>
              <w:t>изм</w:t>
            </w:r>
            <w:proofErr w:type="spellEnd"/>
            <w:r w:rsidRPr="00545DA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1D21" w:rsidRPr="00545DAC" w:rsidRDefault="00EB1D21" w:rsidP="00EB1D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5DAC">
              <w:rPr>
                <w:rFonts w:ascii="Times New Roman" w:hAnsi="Times New Roman"/>
                <w:b/>
                <w:bCs/>
              </w:rPr>
              <w:t xml:space="preserve">г. Тирасполь и             </w:t>
            </w:r>
            <w:r w:rsidRPr="00545DAC">
              <w:rPr>
                <w:b/>
                <w:bCs/>
              </w:rPr>
              <w:t xml:space="preserve">           </w:t>
            </w:r>
            <w:proofErr w:type="gramStart"/>
            <w:r w:rsidRPr="00545DAC">
              <w:rPr>
                <w:rFonts w:ascii="Times New Roman" w:hAnsi="Times New Roman"/>
                <w:b/>
                <w:bCs/>
              </w:rPr>
              <w:t>г</w:t>
            </w:r>
            <w:proofErr w:type="gramEnd"/>
            <w:r w:rsidRPr="00545DAC">
              <w:rPr>
                <w:rFonts w:ascii="Times New Roman" w:hAnsi="Times New Roman"/>
                <w:b/>
                <w:bCs/>
              </w:rPr>
              <w:t>. Днестровск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1D21" w:rsidRPr="00545DAC" w:rsidRDefault="00EB1D21" w:rsidP="00EB1D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5DAC">
              <w:rPr>
                <w:rFonts w:ascii="Times New Roman" w:hAnsi="Times New Roman"/>
                <w:b/>
                <w:bCs/>
              </w:rPr>
              <w:t>г. Бендеры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1D21" w:rsidRPr="00545DAC" w:rsidRDefault="00EB1D21" w:rsidP="00EB1D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5DAC">
              <w:rPr>
                <w:rFonts w:ascii="Times New Roman" w:hAnsi="Times New Roman"/>
                <w:b/>
                <w:bCs/>
              </w:rPr>
              <w:t xml:space="preserve">Рыбницкий район и                   </w:t>
            </w:r>
            <w:proofErr w:type="gramStart"/>
            <w:r w:rsidRPr="00545DAC">
              <w:rPr>
                <w:rFonts w:ascii="Times New Roman" w:hAnsi="Times New Roman"/>
                <w:b/>
                <w:bCs/>
              </w:rPr>
              <w:t>г</w:t>
            </w:r>
            <w:proofErr w:type="gramEnd"/>
            <w:r w:rsidRPr="00545DAC">
              <w:rPr>
                <w:rFonts w:ascii="Times New Roman" w:hAnsi="Times New Roman"/>
                <w:b/>
                <w:bCs/>
              </w:rPr>
              <w:t>. Рыбница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1D21" w:rsidRPr="00545DAC" w:rsidRDefault="00EB1D21" w:rsidP="00EB1D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5DAC">
              <w:rPr>
                <w:rFonts w:ascii="Times New Roman" w:hAnsi="Times New Roman"/>
                <w:b/>
                <w:bCs/>
              </w:rPr>
              <w:t xml:space="preserve"> Дубоссарский район и               </w:t>
            </w:r>
            <w:proofErr w:type="gramStart"/>
            <w:r w:rsidRPr="00545DAC">
              <w:rPr>
                <w:rFonts w:ascii="Times New Roman" w:hAnsi="Times New Roman"/>
                <w:b/>
                <w:bCs/>
              </w:rPr>
              <w:t>г</w:t>
            </w:r>
            <w:proofErr w:type="gramEnd"/>
            <w:r w:rsidRPr="00545DAC">
              <w:rPr>
                <w:rFonts w:ascii="Times New Roman" w:hAnsi="Times New Roman"/>
                <w:b/>
                <w:bCs/>
              </w:rPr>
              <w:t>. Дубоссары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1D21" w:rsidRPr="00545DAC" w:rsidRDefault="00EB1D21" w:rsidP="00EB1D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5DAC">
              <w:rPr>
                <w:rFonts w:ascii="Times New Roman" w:hAnsi="Times New Roman"/>
                <w:b/>
                <w:bCs/>
              </w:rPr>
              <w:t xml:space="preserve">Слободзейский район и              </w:t>
            </w:r>
            <w:proofErr w:type="gramStart"/>
            <w:r w:rsidRPr="00545DAC">
              <w:rPr>
                <w:rFonts w:ascii="Times New Roman" w:hAnsi="Times New Roman"/>
                <w:b/>
                <w:bCs/>
              </w:rPr>
              <w:t>г</w:t>
            </w:r>
            <w:proofErr w:type="gramEnd"/>
            <w:r w:rsidRPr="00545DAC">
              <w:rPr>
                <w:rFonts w:ascii="Times New Roman" w:hAnsi="Times New Roman"/>
                <w:b/>
                <w:bCs/>
              </w:rPr>
              <w:t>. Слободзея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1D21" w:rsidRPr="00545DAC" w:rsidRDefault="00EB1D21" w:rsidP="00EB1D21">
            <w:pPr>
              <w:ind w:left="-109" w:right="-107"/>
              <w:jc w:val="center"/>
              <w:rPr>
                <w:rFonts w:ascii="Times New Roman" w:hAnsi="Times New Roman"/>
                <w:b/>
                <w:bCs/>
              </w:rPr>
            </w:pPr>
            <w:r w:rsidRPr="00545DAC">
              <w:rPr>
                <w:rFonts w:ascii="Times New Roman" w:hAnsi="Times New Roman"/>
                <w:b/>
                <w:bCs/>
              </w:rPr>
              <w:t xml:space="preserve">Григориопольский район и           </w:t>
            </w:r>
            <w:proofErr w:type="gramStart"/>
            <w:r w:rsidRPr="00545DAC">
              <w:rPr>
                <w:rFonts w:ascii="Times New Roman" w:hAnsi="Times New Roman"/>
                <w:b/>
                <w:bCs/>
              </w:rPr>
              <w:t>г</w:t>
            </w:r>
            <w:proofErr w:type="gramEnd"/>
            <w:r w:rsidRPr="00545DAC">
              <w:rPr>
                <w:rFonts w:ascii="Times New Roman" w:hAnsi="Times New Roman"/>
                <w:b/>
                <w:bCs/>
              </w:rPr>
              <w:t>. Григориополь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1D21" w:rsidRPr="00545DAC" w:rsidRDefault="00EB1D21" w:rsidP="00EB1D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5DAC">
              <w:rPr>
                <w:rFonts w:ascii="Times New Roman" w:hAnsi="Times New Roman"/>
                <w:b/>
                <w:bCs/>
              </w:rPr>
              <w:t xml:space="preserve">Каменский район и                   </w:t>
            </w:r>
            <w:proofErr w:type="gramStart"/>
            <w:r w:rsidRPr="00545DAC">
              <w:rPr>
                <w:rFonts w:ascii="Times New Roman" w:hAnsi="Times New Roman"/>
                <w:b/>
                <w:bCs/>
              </w:rPr>
              <w:t>г</w:t>
            </w:r>
            <w:proofErr w:type="gramEnd"/>
            <w:r w:rsidRPr="00545DAC">
              <w:rPr>
                <w:rFonts w:ascii="Times New Roman" w:hAnsi="Times New Roman"/>
                <w:b/>
                <w:bCs/>
              </w:rPr>
              <w:t>. Каменка</w:t>
            </w:r>
          </w:p>
        </w:tc>
      </w:tr>
      <w:tr w:rsidR="00EB1D21" w:rsidRPr="00545DAC" w:rsidTr="00EB1D21">
        <w:trPr>
          <w:gridAfter w:val="1"/>
          <w:wAfter w:w="850" w:type="dxa"/>
          <w:trHeight w:val="739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5DAC">
              <w:rPr>
                <w:rFonts w:ascii="Times New Roman" w:hAnsi="Times New Roman"/>
              </w:rPr>
              <w:t>1</w:t>
            </w:r>
            <w:r w:rsidRPr="00545DA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</w:rPr>
              <w:t>Количество вновь образованных предприятий (организаций) малого и среднего бизнеса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bCs/>
              </w:rPr>
            </w:pPr>
            <w:r w:rsidRPr="00545DA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</w:rPr>
            </w:pPr>
            <w:r w:rsidRPr="00545DA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ind w:left="-109" w:right="-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45DA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EB1D21" w:rsidRPr="00545DAC" w:rsidTr="00EB1D21">
        <w:trPr>
          <w:gridAfter w:val="1"/>
          <w:wAfter w:w="850" w:type="dxa"/>
          <w:trHeight w:val="562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rPr>
                <w:rFonts w:ascii="Times New Roman" w:hAnsi="Times New Roman"/>
                <w:i/>
              </w:rPr>
            </w:pPr>
            <w:r w:rsidRPr="00545DAC">
              <w:rPr>
                <w:rFonts w:ascii="Times New Roman" w:hAnsi="Times New Roman"/>
                <w:i/>
              </w:rPr>
              <w:t>к соответствующему периоду прошлого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i/>
              </w:rPr>
            </w:pPr>
            <w:r w:rsidRPr="00545DAC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89,3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i/>
              </w:rPr>
            </w:pPr>
            <w:r w:rsidRPr="00545DAC">
              <w:rPr>
                <w:rFonts w:ascii="Times New Roman" w:hAnsi="Times New Roman"/>
                <w:bCs/>
                <w:i/>
              </w:rPr>
              <w:t>8</w:t>
            </w:r>
            <w:r>
              <w:rPr>
                <w:rFonts w:ascii="Times New Roman" w:hAnsi="Times New Roman"/>
                <w:bCs/>
                <w:i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ind w:left="-110"/>
              <w:jc w:val="center"/>
              <w:rPr>
                <w:rFonts w:ascii="Times New Roman" w:hAnsi="Times New Roman"/>
                <w:bCs/>
                <w:i/>
              </w:rPr>
            </w:pPr>
            <w:r w:rsidRPr="00545DAC">
              <w:rPr>
                <w:rFonts w:ascii="Times New Roman" w:hAnsi="Times New Roman"/>
                <w:bCs/>
                <w:i/>
              </w:rPr>
              <w:t>1</w:t>
            </w:r>
            <w:r>
              <w:rPr>
                <w:rFonts w:ascii="Times New Roman" w:hAnsi="Times New Roman"/>
                <w:bCs/>
                <w:i/>
              </w:rPr>
              <w:t>18,8</w:t>
            </w:r>
          </w:p>
        </w:tc>
      </w:tr>
      <w:tr w:rsidR="00EB1D21" w:rsidRPr="00545DAC" w:rsidTr="00EB1D21">
        <w:trPr>
          <w:gridAfter w:val="1"/>
          <w:wAfter w:w="850" w:type="dxa"/>
          <w:trHeight w:val="359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ind w:left="-107"/>
              <w:jc w:val="both"/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</w:rPr>
              <w:t>Количество вновь зарегистрированных индивидуальных предпринимателей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1 226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 w:rsidRPr="00545DAC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bCs/>
              </w:rPr>
            </w:pPr>
            <w:r w:rsidRPr="00545DAC">
              <w:rPr>
                <w:rFonts w:ascii="Times New Roman" w:hAnsi="Times New Roman"/>
                <w:bCs/>
              </w:rPr>
              <w:t xml:space="preserve">1 </w:t>
            </w:r>
            <w:r>
              <w:rPr>
                <w:rFonts w:ascii="Times New Roman" w:hAnsi="Times New Roman"/>
                <w:bCs/>
              </w:rPr>
              <w:t>849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45DA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68</w:t>
            </w:r>
          </w:p>
        </w:tc>
      </w:tr>
      <w:tr w:rsidR="00EB1D21" w:rsidRPr="00545DAC" w:rsidTr="00EB1D21">
        <w:trPr>
          <w:gridAfter w:val="1"/>
          <w:wAfter w:w="850" w:type="dxa"/>
          <w:trHeight w:val="359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rPr>
                <w:rFonts w:ascii="Times New Roman" w:hAnsi="Times New Roman"/>
                <w:i/>
              </w:rPr>
            </w:pPr>
            <w:r w:rsidRPr="00545DAC">
              <w:rPr>
                <w:rFonts w:ascii="Times New Roman" w:hAnsi="Times New Roman"/>
                <w:i/>
              </w:rPr>
              <w:t>к соответствующему периоду прошлого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i/>
              </w:rPr>
            </w:pPr>
            <w:r w:rsidRPr="00545DAC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bCs/>
                <w:i/>
              </w:rPr>
            </w:pPr>
            <w:r w:rsidRPr="00545DAC">
              <w:rPr>
                <w:rFonts w:ascii="Times New Roman" w:hAnsi="Times New Roman"/>
                <w:bCs/>
                <w:i/>
              </w:rPr>
              <w:t>5</w:t>
            </w:r>
            <w:r>
              <w:rPr>
                <w:rFonts w:ascii="Times New Roman" w:hAnsi="Times New Roman"/>
                <w:bCs/>
                <w:i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58,1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i/>
              </w:rPr>
            </w:pPr>
            <w:r w:rsidRPr="00545DAC">
              <w:rPr>
                <w:rFonts w:ascii="Times New Roman" w:hAnsi="Times New Roman"/>
                <w:bCs/>
                <w:i/>
              </w:rPr>
              <w:t>8</w:t>
            </w:r>
            <w:r>
              <w:rPr>
                <w:rFonts w:ascii="Times New Roman" w:hAnsi="Times New Roman"/>
                <w:bCs/>
                <w:i/>
              </w:rPr>
              <w:t>1</w:t>
            </w:r>
            <w:r w:rsidRPr="00545DAC">
              <w:rPr>
                <w:rFonts w:ascii="Times New Roman" w:hAnsi="Times New Roman"/>
                <w:bCs/>
                <w:i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545DAC">
              <w:rPr>
                <w:rFonts w:ascii="Times New Roman" w:hAnsi="Times New Roman"/>
                <w:bCs/>
                <w:i/>
              </w:rPr>
              <w:t>59,</w:t>
            </w: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bCs/>
                <w:i/>
              </w:rPr>
            </w:pPr>
            <w:r w:rsidRPr="00545DAC">
              <w:rPr>
                <w:rFonts w:ascii="Times New Roman" w:hAnsi="Times New Roman"/>
                <w:bCs/>
                <w:i/>
              </w:rPr>
              <w:t>99,</w:t>
            </w:r>
            <w:r>
              <w:rPr>
                <w:rFonts w:ascii="Times New Roman" w:hAnsi="Times New Roman"/>
                <w:bCs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545DAC">
              <w:rPr>
                <w:rFonts w:ascii="Times New Roman" w:hAnsi="Times New Roman"/>
                <w:bCs/>
                <w:i/>
              </w:rPr>
              <w:t>8</w:t>
            </w:r>
            <w:r>
              <w:rPr>
                <w:rFonts w:ascii="Times New Roman" w:hAnsi="Times New Roman"/>
                <w:bCs/>
                <w:i/>
              </w:rPr>
              <w:t>8,9</w:t>
            </w:r>
          </w:p>
        </w:tc>
      </w:tr>
      <w:tr w:rsidR="00EB1D21" w:rsidRPr="00545DAC" w:rsidTr="00EB1D21">
        <w:trPr>
          <w:gridAfter w:val="1"/>
          <w:wAfter w:w="850" w:type="dxa"/>
          <w:trHeight w:val="35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D21" w:rsidRPr="00545DAC" w:rsidRDefault="00EB1D21" w:rsidP="00EB1D21">
            <w:pPr>
              <w:spacing w:after="0"/>
              <w:jc w:val="both"/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</w:rPr>
              <w:t>Количество принятых нормативно-правовых актов, направленных на снижение или устранение правовых административных барьеров для стимулирования доступа новых участников на товарные рынки  и рынки услуг (за отчётный период)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 w:rsidRPr="00545DA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</w:rPr>
            </w:pPr>
            <w:r w:rsidRPr="00545DA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45DAC">
              <w:rPr>
                <w:rFonts w:ascii="Times New Roman" w:hAnsi="Times New Roman"/>
                <w:bCs/>
              </w:rPr>
              <w:t>-</w:t>
            </w:r>
          </w:p>
        </w:tc>
      </w:tr>
      <w:tr w:rsidR="00EB1D21" w:rsidRPr="00545DAC" w:rsidTr="00EB1D21">
        <w:trPr>
          <w:gridAfter w:val="1"/>
          <w:wAfter w:w="850" w:type="dxa"/>
          <w:trHeight w:val="359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D21" w:rsidRPr="00545DAC" w:rsidRDefault="00EB1D21" w:rsidP="00EB1D21">
            <w:pPr>
              <w:spacing w:after="0"/>
              <w:jc w:val="both"/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</w:rPr>
              <w:t>Количество проведённых мероприятий по ярмарочной торговле сельскохозяйственной продукции, в том числе проведение ярмарок выходного дня (за отчётный период)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 w:rsidRPr="00545DAC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45DA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45DA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45DAC">
              <w:rPr>
                <w:rFonts w:ascii="Times New Roman" w:hAnsi="Times New Roman"/>
                <w:bCs/>
              </w:rPr>
              <w:t>5</w:t>
            </w:r>
          </w:p>
        </w:tc>
      </w:tr>
      <w:tr w:rsidR="00EB1D21" w:rsidRPr="00545DAC" w:rsidTr="00EB1D21">
        <w:trPr>
          <w:gridAfter w:val="1"/>
          <w:wAfter w:w="850" w:type="dxa"/>
          <w:trHeight w:val="359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D21" w:rsidRPr="00545DAC" w:rsidRDefault="00EB1D21" w:rsidP="00EB1D2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ind w:left="-108"/>
              <w:rPr>
                <w:rFonts w:ascii="Times New Roman" w:hAnsi="Times New Roman"/>
                <w:i/>
              </w:rPr>
            </w:pPr>
            <w:r w:rsidRPr="00545DAC">
              <w:rPr>
                <w:rFonts w:ascii="Times New Roman" w:hAnsi="Times New Roman"/>
                <w:i/>
              </w:rPr>
              <w:t>к соответствующему периоду прошлого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545DAC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139,4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ind w:left="-109"/>
              <w:jc w:val="center"/>
              <w:rPr>
                <w:rFonts w:ascii="Times New Roman" w:hAnsi="Times New Roman"/>
                <w:bCs/>
                <w:i/>
              </w:rPr>
            </w:pPr>
            <w:r w:rsidRPr="00545DAC">
              <w:rPr>
                <w:rFonts w:ascii="Times New Roman" w:hAnsi="Times New Roman"/>
                <w:bCs/>
                <w:i/>
              </w:rPr>
              <w:t>в</w:t>
            </w:r>
            <w:proofErr w:type="gramStart"/>
            <w:r w:rsidRPr="00545DAC">
              <w:rPr>
                <w:rFonts w:ascii="Times New Roman" w:hAnsi="Times New Roman"/>
                <w:bCs/>
                <w:i/>
              </w:rPr>
              <w:t>2</w:t>
            </w:r>
            <w:proofErr w:type="gramEnd"/>
            <w:r w:rsidRPr="00545DAC">
              <w:rPr>
                <w:rFonts w:ascii="Times New Roman" w:hAnsi="Times New Roman"/>
                <w:bCs/>
                <w:i/>
              </w:rPr>
              <w:t>,4 р.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79,4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i/>
              </w:rPr>
            </w:pPr>
            <w:r w:rsidRPr="00545DAC">
              <w:rPr>
                <w:rFonts w:ascii="Times New Roman" w:hAnsi="Times New Roman"/>
                <w:bCs/>
                <w:i/>
              </w:rPr>
              <w:t>100,0</w:t>
            </w:r>
          </w:p>
        </w:tc>
      </w:tr>
      <w:tr w:rsidR="00EB1D21" w:rsidRPr="00545DAC" w:rsidTr="00EB1D21">
        <w:trPr>
          <w:gridAfter w:val="1"/>
          <w:wAfter w:w="850" w:type="dxa"/>
          <w:trHeight w:val="728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21" w:rsidRPr="00545DAC" w:rsidRDefault="00EB1D21" w:rsidP="00EB1D21">
            <w:pPr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ind w:left="-108"/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</w:rPr>
              <w:t xml:space="preserve">Процентное соотношение торговых мест на розничных рынках для реализации сельскохозяйственной продукции и продовольственных товаров местных товаропроизводителей и субъектов частного сектора к общему количеству торговых мест на розничных рынках города (района)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i/>
              </w:rPr>
            </w:pPr>
            <w:r w:rsidRPr="00545DAC">
              <w:rPr>
                <w:rFonts w:ascii="Times New Roman" w:hAnsi="Times New Roman"/>
                <w:bCs/>
                <w:i/>
              </w:rPr>
              <w:t>40,0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545DAC">
              <w:rPr>
                <w:rFonts w:ascii="Times New Roman" w:hAnsi="Times New Roman"/>
                <w:bCs/>
                <w:i/>
              </w:rPr>
              <w:t>53,8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i/>
              </w:rPr>
            </w:pPr>
            <w:r w:rsidRPr="00545DAC">
              <w:rPr>
                <w:rFonts w:ascii="Times New Roman" w:hAnsi="Times New Roman"/>
                <w:bCs/>
                <w:i/>
              </w:rPr>
              <w:t>48,4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i/>
              </w:rPr>
            </w:pPr>
            <w:r w:rsidRPr="00545DAC">
              <w:rPr>
                <w:rFonts w:ascii="Times New Roman" w:hAnsi="Times New Roman"/>
                <w:bCs/>
                <w:i/>
              </w:rPr>
              <w:t>16,5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545DAC">
              <w:rPr>
                <w:rFonts w:ascii="Times New Roman" w:hAnsi="Times New Roman"/>
                <w:bCs/>
                <w:i/>
              </w:rPr>
              <w:t>40,0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i/>
              </w:rPr>
            </w:pPr>
            <w:r w:rsidRPr="00545DAC">
              <w:rPr>
                <w:rFonts w:ascii="Times New Roman" w:hAnsi="Times New Roman"/>
                <w:bCs/>
                <w:i/>
              </w:rPr>
              <w:t>80,0</w:t>
            </w:r>
          </w:p>
        </w:tc>
      </w:tr>
      <w:tr w:rsidR="00EB1D21" w:rsidRPr="00545DAC" w:rsidTr="00EB1D21">
        <w:trPr>
          <w:trHeight w:val="359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ind w:left="-10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D21" w:rsidRPr="00545DAC" w:rsidRDefault="00EB1D21" w:rsidP="00EB1D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0" w:type="dxa"/>
            <w:vAlign w:val="center"/>
          </w:tcPr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  <w:p w:rsidR="00EB1D21" w:rsidRPr="00545DAC" w:rsidRDefault="00EB1D21" w:rsidP="00EB1D21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545DAC">
              <w:rPr>
                <w:rFonts w:ascii="Times New Roman" w:hAnsi="Times New Roman"/>
                <w:bCs/>
                <w:i/>
              </w:rPr>
              <w:t>-</w:t>
            </w:r>
          </w:p>
        </w:tc>
      </w:tr>
    </w:tbl>
    <w:p w:rsidR="00EB1D21" w:rsidRPr="00B96147" w:rsidRDefault="00EB1D21" w:rsidP="00EB1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147">
        <w:rPr>
          <w:rFonts w:ascii="Times New Roman" w:eastAsia="Times New Roman" w:hAnsi="Times New Roman"/>
          <w:sz w:val="24"/>
          <w:szCs w:val="24"/>
        </w:rPr>
        <w:t xml:space="preserve">В 2015 году, </w:t>
      </w:r>
      <w:r w:rsidRPr="00B96147">
        <w:rPr>
          <w:rFonts w:ascii="Times New Roman" w:hAnsi="Times New Roman"/>
          <w:sz w:val="24"/>
          <w:szCs w:val="24"/>
        </w:rPr>
        <w:t xml:space="preserve">несмотря на </w:t>
      </w:r>
      <w:proofErr w:type="gramStart"/>
      <w:r w:rsidRPr="00B96147">
        <w:rPr>
          <w:rFonts w:ascii="Times New Roman" w:hAnsi="Times New Roman"/>
          <w:sz w:val="24"/>
          <w:szCs w:val="24"/>
        </w:rPr>
        <w:t>предпринимаемые меры</w:t>
      </w:r>
      <w:proofErr w:type="gramEnd"/>
      <w:r w:rsidRPr="00B96147">
        <w:rPr>
          <w:rFonts w:ascii="Times New Roman" w:hAnsi="Times New Roman"/>
          <w:sz w:val="24"/>
          <w:szCs w:val="24"/>
        </w:rPr>
        <w:t xml:space="preserve"> со стороны государственных администраций городов и районов по созданию условий по устранению </w:t>
      </w:r>
      <w:r w:rsidRPr="00B96147">
        <w:rPr>
          <w:rFonts w:ascii="Times New Roman" w:eastAsia="Times New Roman" w:hAnsi="Times New Roman"/>
          <w:sz w:val="24"/>
          <w:szCs w:val="24"/>
        </w:rPr>
        <w:t>правовых административных барьеров и стимулированию развития предпринимательства, в условиях нестабильной внешнеполитической и экономической ситуации</w:t>
      </w:r>
      <w:r w:rsidRPr="00B96147">
        <w:rPr>
          <w:rFonts w:ascii="Times New Roman" w:hAnsi="Times New Roman"/>
          <w:sz w:val="24"/>
          <w:szCs w:val="24"/>
        </w:rPr>
        <w:t xml:space="preserve"> отмечается сдержанное поведение населения по открытию бизнеса.</w:t>
      </w:r>
      <w:r w:rsidRPr="00B96147">
        <w:rPr>
          <w:rFonts w:ascii="Times New Roman" w:eastAsia="Times New Roman" w:hAnsi="Times New Roman"/>
          <w:sz w:val="24"/>
          <w:szCs w:val="24"/>
        </w:rPr>
        <w:t xml:space="preserve"> Так, количество вновь образованных предприятий (организаций) малого и среднего бизнеса сократилось во всех гор</w:t>
      </w:r>
      <w:r w:rsidR="00EB025A">
        <w:rPr>
          <w:rFonts w:ascii="Times New Roman" w:eastAsia="Times New Roman" w:hAnsi="Times New Roman"/>
          <w:sz w:val="24"/>
          <w:szCs w:val="24"/>
        </w:rPr>
        <w:t xml:space="preserve">одах и районах за исключением </w:t>
      </w:r>
      <w:r w:rsidRPr="00B96147">
        <w:rPr>
          <w:rFonts w:ascii="Times New Roman" w:eastAsia="Times New Roman" w:hAnsi="Times New Roman"/>
          <w:sz w:val="24"/>
          <w:szCs w:val="24"/>
        </w:rPr>
        <w:t>Каменско</w:t>
      </w:r>
      <w:r w:rsidR="00EB025A">
        <w:rPr>
          <w:rFonts w:ascii="Times New Roman" w:eastAsia="Times New Roman" w:hAnsi="Times New Roman"/>
          <w:sz w:val="24"/>
          <w:szCs w:val="24"/>
        </w:rPr>
        <w:t>го</w:t>
      </w:r>
      <w:r w:rsidRPr="00B96147">
        <w:rPr>
          <w:rFonts w:ascii="Times New Roman" w:eastAsia="Times New Roman" w:hAnsi="Times New Roman"/>
          <w:sz w:val="24"/>
          <w:szCs w:val="24"/>
        </w:rPr>
        <w:t xml:space="preserve"> район</w:t>
      </w:r>
      <w:r w:rsidR="00EB025A">
        <w:rPr>
          <w:rFonts w:ascii="Times New Roman" w:eastAsia="Times New Roman" w:hAnsi="Times New Roman"/>
          <w:sz w:val="24"/>
          <w:szCs w:val="24"/>
        </w:rPr>
        <w:t>а</w:t>
      </w:r>
      <w:r w:rsidRPr="00B9614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gramStart"/>
      <w:r w:rsidRPr="00B96147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B96147">
        <w:rPr>
          <w:rFonts w:ascii="Times New Roman" w:eastAsia="Times New Roman" w:hAnsi="Times New Roman"/>
          <w:sz w:val="24"/>
          <w:szCs w:val="24"/>
        </w:rPr>
        <w:t>. Каменка («+»18,8%),</w:t>
      </w:r>
      <w:r w:rsidR="00EB02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6147">
        <w:rPr>
          <w:rFonts w:ascii="Times New Roman" w:eastAsia="Times New Roman" w:hAnsi="Times New Roman"/>
          <w:sz w:val="24"/>
          <w:szCs w:val="24"/>
        </w:rPr>
        <w:t>Григориопольско</w:t>
      </w:r>
      <w:r w:rsidR="00EB025A"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 w:rsidRPr="00B96147">
        <w:rPr>
          <w:rFonts w:ascii="Times New Roman" w:eastAsia="Times New Roman" w:hAnsi="Times New Roman"/>
          <w:sz w:val="24"/>
          <w:szCs w:val="24"/>
        </w:rPr>
        <w:t xml:space="preserve"> район</w:t>
      </w:r>
      <w:r w:rsidR="00EB025A">
        <w:rPr>
          <w:rFonts w:ascii="Times New Roman" w:eastAsia="Times New Roman" w:hAnsi="Times New Roman"/>
          <w:sz w:val="24"/>
          <w:szCs w:val="24"/>
        </w:rPr>
        <w:t>а</w:t>
      </w:r>
      <w:r w:rsidRPr="00B96147">
        <w:rPr>
          <w:rFonts w:ascii="Times New Roman" w:eastAsia="Times New Roman" w:hAnsi="Times New Roman"/>
          <w:sz w:val="24"/>
          <w:szCs w:val="24"/>
        </w:rPr>
        <w:t xml:space="preserve"> и г. Григориополь («+»7,1%).</w:t>
      </w:r>
      <w:r w:rsidRPr="00B96147">
        <w:rPr>
          <w:rFonts w:ascii="Times New Roman" w:hAnsi="Times New Roman"/>
          <w:sz w:val="24"/>
          <w:szCs w:val="24"/>
        </w:rPr>
        <w:t xml:space="preserve"> </w:t>
      </w:r>
    </w:p>
    <w:p w:rsidR="00EB1D21" w:rsidRPr="00B96147" w:rsidRDefault="00EB1D21" w:rsidP="00EB1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147">
        <w:rPr>
          <w:rFonts w:ascii="Times New Roman" w:eastAsia="Times New Roman" w:hAnsi="Times New Roman"/>
          <w:sz w:val="24"/>
          <w:szCs w:val="24"/>
        </w:rPr>
        <w:t xml:space="preserve">Также в складывающихся условиях во всех городах и районах республики, </w:t>
      </w:r>
      <w:r w:rsidRPr="00B96147">
        <w:rPr>
          <w:rFonts w:ascii="Times New Roman" w:hAnsi="Times New Roman"/>
          <w:sz w:val="24"/>
          <w:szCs w:val="24"/>
        </w:rPr>
        <w:t>отмечается сокращение</w:t>
      </w:r>
      <w:r w:rsidRPr="00B96147">
        <w:rPr>
          <w:rFonts w:ascii="Times New Roman" w:eastAsia="Times New Roman" w:hAnsi="Times New Roman"/>
          <w:sz w:val="24"/>
          <w:szCs w:val="24"/>
        </w:rPr>
        <w:t xml:space="preserve"> количества вновь зарегистрированных индивидуальных предпринимателей, что обусловлено рисками </w:t>
      </w:r>
      <w:r w:rsidRPr="00B96147">
        <w:rPr>
          <w:rFonts w:ascii="Times New Roman" w:hAnsi="Times New Roman"/>
          <w:sz w:val="24"/>
          <w:szCs w:val="24"/>
        </w:rPr>
        <w:t>по открытию и ведению бизнеса.</w:t>
      </w:r>
    </w:p>
    <w:p w:rsidR="00EB1D21" w:rsidRPr="00B96147" w:rsidRDefault="00EB1D21" w:rsidP="00EB1D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96147">
        <w:rPr>
          <w:rFonts w:ascii="Times New Roman" w:eastAsia="Times New Roman" w:hAnsi="Times New Roman"/>
          <w:sz w:val="24"/>
          <w:szCs w:val="24"/>
        </w:rPr>
        <w:t>Дополнительным критерием по формированию конкурентной среды в городах (районах) явилось проведение мероприятий по ярмарочной торговле сельскохозяйственной продукцией.</w:t>
      </w:r>
    </w:p>
    <w:p w:rsidR="00EB1D21" w:rsidRPr="00545DAC" w:rsidRDefault="00EB1D21" w:rsidP="00EB1D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96147">
        <w:rPr>
          <w:rFonts w:ascii="Times New Roman" w:eastAsia="Times New Roman" w:hAnsi="Times New Roman"/>
          <w:sz w:val="24"/>
          <w:szCs w:val="24"/>
        </w:rPr>
        <w:t>Таким образом, на фоне структурных внутренних кризисных явлений основными факторами, определяющими итоги социально – экономического развития городов (районов) республики, выступали процессы экономической мировой и региональной нестабильности сопредельных государств, партнеров хозяйствующих субъектов республики.</w:t>
      </w:r>
    </w:p>
    <w:p w:rsidR="001F60EB" w:rsidRPr="00C83B42" w:rsidRDefault="001F60EB" w:rsidP="001F60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A40" w:rsidRPr="00C83B42" w:rsidRDefault="00115A40" w:rsidP="00115A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83B42">
        <w:rPr>
          <w:rFonts w:ascii="Times New Roman" w:eastAsia="Times New Roman" w:hAnsi="Times New Roman"/>
          <w:b/>
          <w:sz w:val="24"/>
          <w:szCs w:val="24"/>
        </w:rPr>
        <w:t>8. Работа с населением</w:t>
      </w:r>
    </w:p>
    <w:p w:rsidR="00115A40" w:rsidRPr="00C83B42" w:rsidRDefault="00115A40" w:rsidP="00115A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15A40" w:rsidRPr="00C83B42" w:rsidRDefault="00115A40" w:rsidP="00115A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3B42">
        <w:rPr>
          <w:rFonts w:ascii="Times New Roman" w:eastAsia="Times New Roman" w:hAnsi="Times New Roman"/>
          <w:sz w:val="24"/>
          <w:szCs w:val="24"/>
        </w:rPr>
        <w:t>В 2015 году в адрес государственных администраций городов и районов республики поступило жалоб и обращений граждан</w:t>
      </w:r>
      <w:r w:rsidR="008F045E" w:rsidRPr="00C83B42">
        <w:rPr>
          <w:rFonts w:ascii="Times New Roman" w:eastAsia="Times New Roman" w:hAnsi="Times New Roman"/>
          <w:sz w:val="24"/>
          <w:szCs w:val="24"/>
        </w:rPr>
        <w:t xml:space="preserve"> - 9 821</w:t>
      </w:r>
      <w:r w:rsidRPr="00C83B42">
        <w:rPr>
          <w:rFonts w:ascii="Times New Roman" w:eastAsia="Times New Roman" w:hAnsi="Times New Roman"/>
          <w:sz w:val="24"/>
          <w:szCs w:val="24"/>
        </w:rPr>
        <w:t>, проведено 2 445 встреч с гражданами (сходы граждан) и 704 встреч</w:t>
      </w:r>
      <w:r w:rsidR="00C7058C" w:rsidRPr="00C83B42">
        <w:rPr>
          <w:rFonts w:ascii="Times New Roman" w:eastAsia="Times New Roman" w:hAnsi="Times New Roman"/>
          <w:sz w:val="24"/>
          <w:szCs w:val="24"/>
        </w:rPr>
        <w:t>и</w:t>
      </w:r>
      <w:r w:rsidRPr="00C83B42">
        <w:rPr>
          <w:rFonts w:ascii="Times New Roman" w:eastAsia="Times New Roman" w:hAnsi="Times New Roman"/>
          <w:sz w:val="24"/>
          <w:szCs w:val="24"/>
        </w:rPr>
        <w:t xml:space="preserve"> с представителями предпринимательского сообщества. В разрезе городов (районов) информация о поступивших жалобах и обращениях представлена ниже:</w:t>
      </w:r>
    </w:p>
    <w:p w:rsidR="00115A40" w:rsidRPr="00C83B42" w:rsidRDefault="00115A40" w:rsidP="00115A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15A40" w:rsidRPr="00C83B42" w:rsidRDefault="00115A40" w:rsidP="00115A40">
      <w:pPr>
        <w:spacing w:after="0"/>
        <w:ind w:left="-85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83B42">
        <w:rPr>
          <w:b/>
          <w:noProof/>
        </w:rPr>
        <w:drawing>
          <wp:inline distT="0" distB="0" distL="0" distR="0">
            <wp:extent cx="6812280" cy="2354580"/>
            <wp:effectExtent l="0" t="0" r="0" b="0"/>
            <wp:docPr id="2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05155F" w:rsidRDefault="0005155F" w:rsidP="0028372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155F" w:rsidRDefault="0005155F" w:rsidP="0028372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155F" w:rsidRDefault="0005155F" w:rsidP="0028372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155F" w:rsidRDefault="0005155F" w:rsidP="0028372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83725" w:rsidRPr="00C83B42" w:rsidRDefault="00283725" w:rsidP="002837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3B42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II</w:t>
      </w:r>
      <w:r w:rsidRPr="00C83B4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C83B42">
        <w:rPr>
          <w:rFonts w:ascii="Times New Roman" w:hAnsi="Times New Roman"/>
          <w:b/>
          <w:sz w:val="24"/>
          <w:szCs w:val="24"/>
        </w:rPr>
        <w:t>Итоговый рейтинг по оценке эффективности деятельности государственных администраций городов (районов) Приднестровской Молдавской Республики</w:t>
      </w:r>
    </w:p>
    <w:p w:rsidR="00283725" w:rsidRPr="00C83B42" w:rsidRDefault="00283725" w:rsidP="002837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3725" w:rsidRPr="00C83B42" w:rsidRDefault="00283725" w:rsidP="00283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>Оценка эффективности деятельности государственных администраций городов (районов) проведена по достигнутому уровню и динамике показателей социально-экономического развития административно – территориальных образований, а также по результатам подведения итогов работы с населением.</w:t>
      </w:r>
    </w:p>
    <w:p w:rsidR="00283725" w:rsidRPr="00C83B42" w:rsidRDefault="00283725" w:rsidP="00283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>При оценке интегрального показателя эффективности деятельности государственных администраций городов (районов) анализировались критерии экономического развития города (района), социальной сферы, а также эффективность работы с населением.</w:t>
      </w:r>
    </w:p>
    <w:p w:rsidR="00283725" w:rsidRPr="00C83B42" w:rsidRDefault="00283725" w:rsidP="00283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>Согласно итогам анализа экономического развития горо</w:t>
      </w:r>
      <w:r w:rsidR="0005155F">
        <w:rPr>
          <w:rFonts w:ascii="Times New Roman" w:hAnsi="Times New Roman"/>
          <w:sz w:val="24"/>
          <w:szCs w:val="24"/>
        </w:rPr>
        <w:t>дов (районов), на фоне кризисных</w:t>
      </w:r>
      <w:r w:rsidRPr="00C83B42">
        <w:rPr>
          <w:rFonts w:ascii="Times New Roman" w:hAnsi="Times New Roman"/>
          <w:sz w:val="24"/>
          <w:szCs w:val="24"/>
        </w:rPr>
        <w:t xml:space="preserve"> явлени</w:t>
      </w:r>
      <w:r w:rsidR="0005155F">
        <w:rPr>
          <w:rFonts w:ascii="Times New Roman" w:hAnsi="Times New Roman"/>
          <w:sz w:val="24"/>
          <w:szCs w:val="24"/>
        </w:rPr>
        <w:t>й</w:t>
      </w:r>
      <w:r w:rsidRPr="00C83B42">
        <w:rPr>
          <w:rFonts w:ascii="Times New Roman" w:hAnsi="Times New Roman"/>
          <w:sz w:val="24"/>
          <w:szCs w:val="24"/>
        </w:rPr>
        <w:t xml:space="preserve"> в экономике и обострени</w:t>
      </w:r>
      <w:r w:rsidR="0005155F">
        <w:rPr>
          <w:rFonts w:ascii="Times New Roman" w:hAnsi="Times New Roman"/>
          <w:sz w:val="24"/>
          <w:szCs w:val="24"/>
        </w:rPr>
        <w:t>я</w:t>
      </w:r>
      <w:r w:rsidRPr="00C83B42">
        <w:rPr>
          <w:rFonts w:ascii="Times New Roman" w:hAnsi="Times New Roman"/>
          <w:sz w:val="24"/>
          <w:szCs w:val="24"/>
        </w:rPr>
        <w:t xml:space="preserve"> конкуренции на мировых рынка металлургии и строительных материалов, на первое место вышел </w:t>
      </w:r>
      <w:proofErr w:type="gramStart"/>
      <w:r w:rsidRPr="00C83B42">
        <w:rPr>
          <w:rFonts w:ascii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hAnsi="Times New Roman"/>
          <w:sz w:val="24"/>
          <w:szCs w:val="24"/>
        </w:rPr>
        <w:t xml:space="preserve">. Тирасполь и г. Днестровск. Также в число лучших регионов по показателям экономической эффективности вошли – Рыбницкий район и </w:t>
      </w:r>
      <w:proofErr w:type="gramStart"/>
      <w:r w:rsidRPr="00C83B42">
        <w:rPr>
          <w:rFonts w:ascii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hAnsi="Times New Roman"/>
          <w:sz w:val="24"/>
          <w:szCs w:val="24"/>
        </w:rPr>
        <w:t>. Рыбница, а также г. Бендеры.</w:t>
      </w:r>
    </w:p>
    <w:p w:rsidR="00283725" w:rsidRPr="00C83B42" w:rsidRDefault="00283725" w:rsidP="002837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42">
        <w:rPr>
          <w:rFonts w:ascii="Times New Roman" w:hAnsi="Times New Roman" w:cs="Times New Roman"/>
          <w:sz w:val="24"/>
          <w:szCs w:val="24"/>
        </w:rPr>
        <w:t xml:space="preserve">На фоне проблем, отмечающихся в социальной сфере, таких как отток трудовых </w:t>
      </w:r>
      <w:proofErr w:type="gramStart"/>
      <w:r w:rsidRPr="00C83B42">
        <w:rPr>
          <w:rFonts w:ascii="Times New Roman" w:hAnsi="Times New Roman" w:cs="Times New Roman"/>
          <w:sz w:val="24"/>
          <w:szCs w:val="24"/>
        </w:rPr>
        <w:t>ресурсов</w:t>
      </w:r>
      <w:proofErr w:type="gramEnd"/>
      <w:r w:rsidRPr="00C83B42">
        <w:rPr>
          <w:rFonts w:ascii="Times New Roman" w:hAnsi="Times New Roman" w:cs="Times New Roman"/>
          <w:sz w:val="24"/>
          <w:szCs w:val="24"/>
        </w:rPr>
        <w:t xml:space="preserve"> в сельской местности, трудности в сфере жилищно-коммунального хозяйства, а также недостаточная развитость инженерной инфраструктуры городов и районов республики, п</w:t>
      </w:r>
      <w:r w:rsidRPr="00C83B42">
        <w:rPr>
          <w:rFonts w:ascii="Times New Roman" w:hAnsi="Times New Roman"/>
          <w:sz w:val="24"/>
          <w:szCs w:val="24"/>
        </w:rPr>
        <w:t xml:space="preserve">о результатам проведенной рейтинговой оценки критериев социального развития на первое место вышел г. Тирасполь и г. Днестровск, показавшие наилучшие результаты по большинству показателей. На втором месте находится </w:t>
      </w:r>
      <w:proofErr w:type="gramStart"/>
      <w:r w:rsidRPr="00C83B42">
        <w:rPr>
          <w:rFonts w:ascii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hAnsi="Times New Roman"/>
          <w:sz w:val="24"/>
          <w:szCs w:val="24"/>
        </w:rPr>
        <w:t>. Бендеры, на третьем – Григориопольский район и г. Григориополь.</w:t>
      </w:r>
    </w:p>
    <w:p w:rsidR="00283725" w:rsidRPr="00C83B42" w:rsidRDefault="00283725" w:rsidP="00283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Лидерами по оценке работы с населением стали </w:t>
      </w:r>
      <w:proofErr w:type="gramStart"/>
      <w:r w:rsidRPr="00C83B42">
        <w:rPr>
          <w:rFonts w:ascii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hAnsi="Times New Roman"/>
          <w:sz w:val="24"/>
          <w:szCs w:val="24"/>
        </w:rPr>
        <w:t>. Тирасполь и г. Днестровск, Рыбницкий район и г. Рыбница, а также Дубоссарский район и г. Дубоссары.</w:t>
      </w:r>
    </w:p>
    <w:p w:rsidR="00283725" w:rsidRPr="00C83B42" w:rsidRDefault="00283725" w:rsidP="00283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Итоговый рейтинг эффективности деятельности государственных администраций городов (районов) показал, что лидирующую позицию по эффективности деятельности государственных администраций городов (районов) занимают </w:t>
      </w:r>
      <w:proofErr w:type="gramStart"/>
      <w:r w:rsidRPr="00C83B42">
        <w:rPr>
          <w:rFonts w:ascii="Times New Roman" w:hAnsi="Times New Roman"/>
          <w:sz w:val="24"/>
          <w:szCs w:val="24"/>
        </w:rPr>
        <w:t>г</w:t>
      </w:r>
      <w:proofErr w:type="gramEnd"/>
      <w:r w:rsidRPr="00C83B42">
        <w:rPr>
          <w:rFonts w:ascii="Times New Roman" w:hAnsi="Times New Roman"/>
          <w:sz w:val="24"/>
          <w:szCs w:val="24"/>
        </w:rPr>
        <w:t>. Тирасполь и г. Днестровск, второе место – Рыбницкий район и г. Рыбница, на третье место в рейтинге поднялся               г. Бендеры.</w:t>
      </w:r>
    </w:p>
    <w:p w:rsidR="00283725" w:rsidRPr="00C83B42" w:rsidRDefault="00283725" w:rsidP="00283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3725" w:rsidRPr="00C83B42" w:rsidRDefault="00283725" w:rsidP="002837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3B42">
        <w:rPr>
          <w:rFonts w:ascii="Times New Roman" w:hAnsi="Times New Roman"/>
          <w:b/>
          <w:sz w:val="24"/>
          <w:szCs w:val="24"/>
        </w:rPr>
        <w:t>Итоговый рейтинг эффективности деятельности государственных администраций городов (районов)</w:t>
      </w:r>
    </w:p>
    <w:tbl>
      <w:tblPr>
        <w:tblStyle w:val="ad"/>
        <w:tblW w:w="9694" w:type="dxa"/>
        <w:tblInd w:w="108" w:type="dxa"/>
        <w:tblLayout w:type="fixed"/>
        <w:tblLook w:val="04A0"/>
      </w:tblPr>
      <w:tblGrid>
        <w:gridCol w:w="604"/>
        <w:gridCol w:w="5775"/>
        <w:gridCol w:w="1843"/>
        <w:gridCol w:w="1472"/>
      </w:tblGrid>
      <w:tr w:rsidR="00283725" w:rsidRPr="00C83B42" w:rsidTr="00C7058C">
        <w:trPr>
          <w:trHeight w:val="281"/>
        </w:trPr>
        <w:tc>
          <w:tcPr>
            <w:tcW w:w="604" w:type="dxa"/>
            <w:vMerge w:val="restart"/>
            <w:vAlign w:val="center"/>
          </w:tcPr>
          <w:p w:rsidR="00283725" w:rsidRPr="00C83B42" w:rsidRDefault="00283725" w:rsidP="00C70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75" w:type="dxa"/>
            <w:vMerge w:val="restart"/>
            <w:vAlign w:val="center"/>
          </w:tcPr>
          <w:p w:rsidR="00283725" w:rsidRPr="00C83B42" w:rsidRDefault="00283725" w:rsidP="00C70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2">
              <w:rPr>
                <w:rFonts w:ascii="Times New Roman" w:hAnsi="Times New Roman"/>
                <w:b/>
                <w:sz w:val="24"/>
                <w:szCs w:val="24"/>
              </w:rPr>
              <w:t>Наименование региона</w:t>
            </w:r>
          </w:p>
        </w:tc>
        <w:tc>
          <w:tcPr>
            <w:tcW w:w="3315" w:type="dxa"/>
            <w:gridSpan w:val="2"/>
            <w:vAlign w:val="center"/>
          </w:tcPr>
          <w:p w:rsidR="00283725" w:rsidRPr="00C83B42" w:rsidRDefault="00283725" w:rsidP="00C7058C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2">
              <w:rPr>
                <w:rFonts w:ascii="Times New Roman" w:hAnsi="Times New Roman"/>
                <w:b/>
                <w:sz w:val="24"/>
                <w:szCs w:val="24"/>
              </w:rPr>
              <w:t>Рейтинг эффективности</w:t>
            </w:r>
          </w:p>
        </w:tc>
      </w:tr>
      <w:tr w:rsidR="00283725" w:rsidRPr="00C83B42" w:rsidTr="00C7058C">
        <w:trPr>
          <w:trHeight w:val="149"/>
        </w:trPr>
        <w:tc>
          <w:tcPr>
            <w:tcW w:w="604" w:type="dxa"/>
            <w:vMerge/>
          </w:tcPr>
          <w:p w:rsidR="00283725" w:rsidRPr="00C83B42" w:rsidRDefault="00283725" w:rsidP="00C70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vMerge/>
          </w:tcPr>
          <w:p w:rsidR="00283725" w:rsidRPr="00C83B42" w:rsidRDefault="00283725" w:rsidP="00C70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3725" w:rsidRPr="00C83B42" w:rsidRDefault="00283725" w:rsidP="00C70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2">
              <w:rPr>
                <w:rFonts w:ascii="Times New Roman" w:hAnsi="Times New Roman"/>
                <w:sz w:val="24"/>
                <w:szCs w:val="24"/>
              </w:rPr>
              <w:t>средний балл</w:t>
            </w:r>
            <w:r w:rsidR="009B2452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72" w:type="dxa"/>
          </w:tcPr>
          <w:p w:rsidR="00283725" w:rsidRPr="00C83B42" w:rsidRDefault="00283725" w:rsidP="00C70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42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</w:tr>
      <w:tr w:rsidR="00283725" w:rsidRPr="00C83B42" w:rsidTr="00C7058C">
        <w:trPr>
          <w:trHeight w:val="281"/>
        </w:trPr>
        <w:tc>
          <w:tcPr>
            <w:tcW w:w="604" w:type="dxa"/>
          </w:tcPr>
          <w:p w:rsidR="00283725" w:rsidRPr="00C83B42" w:rsidRDefault="00283725" w:rsidP="00C70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75" w:type="dxa"/>
          </w:tcPr>
          <w:p w:rsidR="00283725" w:rsidRPr="00C83B42" w:rsidRDefault="00283725" w:rsidP="00C7058C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42">
              <w:rPr>
                <w:rFonts w:ascii="Times New Roman" w:hAnsi="Times New Roman"/>
                <w:sz w:val="24"/>
                <w:szCs w:val="24"/>
              </w:rPr>
              <w:t xml:space="preserve">г. Тирасполь и </w:t>
            </w:r>
            <w:proofErr w:type="gramStart"/>
            <w:r w:rsidRPr="00C83B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83B42">
              <w:rPr>
                <w:rFonts w:ascii="Times New Roman" w:hAnsi="Times New Roman"/>
                <w:sz w:val="24"/>
                <w:szCs w:val="24"/>
              </w:rPr>
              <w:t>. Днестровск</w:t>
            </w:r>
          </w:p>
        </w:tc>
        <w:tc>
          <w:tcPr>
            <w:tcW w:w="1843" w:type="dxa"/>
            <w:vAlign w:val="center"/>
          </w:tcPr>
          <w:p w:rsidR="00283725" w:rsidRPr="00C83B42" w:rsidRDefault="00283725" w:rsidP="00C70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2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1472" w:type="dxa"/>
            <w:vAlign w:val="center"/>
          </w:tcPr>
          <w:p w:rsidR="00283725" w:rsidRPr="00C83B42" w:rsidRDefault="00283725" w:rsidP="00C70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83725" w:rsidRPr="00C83B42" w:rsidTr="00C7058C">
        <w:trPr>
          <w:trHeight w:val="281"/>
        </w:trPr>
        <w:tc>
          <w:tcPr>
            <w:tcW w:w="604" w:type="dxa"/>
          </w:tcPr>
          <w:p w:rsidR="00283725" w:rsidRPr="00C83B42" w:rsidRDefault="00283725" w:rsidP="00C70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75" w:type="dxa"/>
          </w:tcPr>
          <w:p w:rsidR="00283725" w:rsidRPr="00C83B42" w:rsidRDefault="00283725" w:rsidP="00C7058C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42">
              <w:rPr>
                <w:rFonts w:ascii="Times New Roman" w:hAnsi="Times New Roman"/>
                <w:sz w:val="24"/>
                <w:szCs w:val="24"/>
              </w:rPr>
              <w:t>г. Бендеры</w:t>
            </w:r>
          </w:p>
        </w:tc>
        <w:tc>
          <w:tcPr>
            <w:tcW w:w="1843" w:type="dxa"/>
            <w:vAlign w:val="center"/>
          </w:tcPr>
          <w:p w:rsidR="00283725" w:rsidRPr="00C83B42" w:rsidRDefault="00283725" w:rsidP="00C70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2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0515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72" w:type="dxa"/>
            <w:vAlign w:val="center"/>
          </w:tcPr>
          <w:p w:rsidR="00283725" w:rsidRPr="00C83B42" w:rsidRDefault="00283725" w:rsidP="00C70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83725" w:rsidRPr="00C83B42" w:rsidTr="00C7058C">
        <w:trPr>
          <w:trHeight w:val="296"/>
        </w:trPr>
        <w:tc>
          <w:tcPr>
            <w:tcW w:w="604" w:type="dxa"/>
          </w:tcPr>
          <w:p w:rsidR="00283725" w:rsidRPr="00C83B42" w:rsidRDefault="00283725" w:rsidP="00C70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75" w:type="dxa"/>
          </w:tcPr>
          <w:p w:rsidR="00283725" w:rsidRPr="00C83B42" w:rsidRDefault="00283725" w:rsidP="00C7058C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42">
              <w:rPr>
                <w:rFonts w:ascii="Times New Roman" w:hAnsi="Times New Roman"/>
                <w:sz w:val="24"/>
                <w:szCs w:val="24"/>
              </w:rPr>
              <w:t xml:space="preserve">Рыбницкий район и </w:t>
            </w:r>
            <w:proofErr w:type="gramStart"/>
            <w:r w:rsidRPr="00C83B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83B42">
              <w:rPr>
                <w:rFonts w:ascii="Times New Roman" w:hAnsi="Times New Roman"/>
                <w:sz w:val="24"/>
                <w:szCs w:val="24"/>
              </w:rPr>
              <w:t>. Рыбница</w:t>
            </w:r>
          </w:p>
        </w:tc>
        <w:tc>
          <w:tcPr>
            <w:tcW w:w="1843" w:type="dxa"/>
            <w:vAlign w:val="center"/>
          </w:tcPr>
          <w:p w:rsidR="00283725" w:rsidRPr="00C83B42" w:rsidRDefault="00283725" w:rsidP="00C70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2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05155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72" w:type="dxa"/>
            <w:vAlign w:val="center"/>
          </w:tcPr>
          <w:p w:rsidR="00283725" w:rsidRPr="00C83B42" w:rsidRDefault="00283725" w:rsidP="00C70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83725" w:rsidRPr="00C83B42" w:rsidTr="00C7058C">
        <w:trPr>
          <w:trHeight w:val="285"/>
        </w:trPr>
        <w:tc>
          <w:tcPr>
            <w:tcW w:w="604" w:type="dxa"/>
          </w:tcPr>
          <w:p w:rsidR="00283725" w:rsidRPr="00C83B42" w:rsidRDefault="00283725" w:rsidP="00C70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75" w:type="dxa"/>
          </w:tcPr>
          <w:p w:rsidR="00283725" w:rsidRPr="00C83B42" w:rsidRDefault="00283725" w:rsidP="00C705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83B42">
              <w:rPr>
                <w:rFonts w:ascii="Times New Roman" w:hAnsi="Times New Roman"/>
                <w:sz w:val="24"/>
                <w:szCs w:val="24"/>
              </w:rPr>
              <w:t xml:space="preserve">Дубоссарский район и </w:t>
            </w:r>
            <w:proofErr w:type="gramStart"/>
            <w:r w:rsidRPr="00C83B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83B42">
              <w:rPr>
                <w:rFonts w:ascii="Times New Roman" w:hAnsi="Times New Roman"/>
                <w:sz w:val="24"/>
                <w:szCs w:val="24"/>
              </w:rPr>
              <w:t>. Дубоссары</w:t>
            </w:r>
          </w:p>
        </w:tc>
        <w:tc>
          <w:tcPr>
            <w:tcW w:w="1843" w:type="dxa"/>
            <w:vAlign w:val="center"/>
          </w:tcPr>
          <w:p w:rsidR="00283725" w:rsidRPr="00C83B42" w:rsidRDefault="00283725" w:rsidP="00C70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2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0515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72" w:type="dxa"/>
            <w:vAlign w:val="center"/>
          </w:tcPr>
          <w:p w:rsidR="00283725" w:rsidRPr="00C83B42" w:rsidRDefault="00283725" w:rsidP="00C70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83725" w:rsidRPr="00C83B42" w:rsidTr="00C7058C">
        <w:trPr>
          <w:trHeight w:val="289"/>
        </w:trPr>
        <w:tc>
          <w:tcPr>
            <w:tcW w:w="604" w:type="dxa"/>
          </w:tcPr>
          <w:p w:rsidR="00283725" w:rsidRPr="00C83B42" w:rsidRDefault="00283725" w:rsidP="00C70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75" w:type="dxa"/>
          </w:tcPr>
          <w:p w:rsidR="00283725" w:rsidRPr="00C83B42" w:rsidRDefault="00283725" w:rsidP="00C7058C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42">
              <w:rPr>
                <w:rFonts w:ascii="Times New Roman" w:hAnsi="Times New Roman"/>
                <w:sz w:val="24"/>
                <w:szCs w:val="24"/>
              </w:rPr>
              <w:t xml:space="preserve">Слободзейский район и </w:t>
            </w:r>
            <w:proofErr w:type="gramStart"/>
            <w:r w:rsidRPr="00C83B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83B42">
              <w:rPr>
                <w:rFonts w:ascii="Times New Roman" w:hAnsi="Times New Roman"/>
                <w:sz w:val="24"/>
                <w:szCs w:val="24"/>
              </w:rPr>
              <w:t>. Слободзея</w:t>
            </w:r>
          </w:p>
        </w:tc>
        <w:tc>
          <w:tcPr>
            <w:tcW w:w="1843" w:type="dxa"/>
            <w:vAlign w:val="center"/>
          </w:tcPr>
          <w:p w:rsidR="00283725" w:rsidRPr="00C83B42" w:rsidRDefault="00283725" w:rsidP="00C70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2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0515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72" w:type="dxa"/>
            <w:vAlign w:val="center"/>
          </w:tcPr>
          <w:p w:rsidR="00283725" w:rsidRPr="00C83B42" w:rsidRDefault="00283725" w:rsidP="00C70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83725" w:rsidRPr="00C83B42" w:rsidTr="009B2452">
        <w:trPr>
          <w:trHeight w:val="449"/>
        </w:trPr>
        <w:tc>
          <w:tcPr>
            <w:tcW w:w="604" w:type="dxa"/>
            <w:vAlign w:val="center"/>
          </w:tcPr>
          <w:p w:rsidR="00283725" w:rsidRPr="00C83B42" w:rsidRDefault="00283725" w:rsidP="00C7058C">
            <w:pPr>
              <w:rPr>
                <w:rFonts w:ascii="Times New Roman" w:hAnsi="Times New Roman"/>
                <w:sz w:val="24"/>
                <w:szCs w:val="24"/>
              </w:rPr>
            </w:pPr>
            <w:r w:rsidRPr="00C83B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75" w:type="dxa"/>
          </w:tcPr>
          <w:p w:rsidR="00283725" w:rsidRPr="00C83B42" w:rsidRDefault="00283725" w:rsidP="00C7058C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42">
              <w:rPr>
                <w:rFonts w:ascii="Times New Roman" w:hAnsi="Times New Roman"/>
                <w:sz w:val="24"/>
                <w:szCs w:val="24"/>
              </w:rPr>
              <w:t xml:space="preserve">Григориопольский район и </w:t>
            </w:r>
          </w:p>
          <w:p w:rsidR="00283725" w:rsidRPr="00C83B42" w:rsidRDefault="00283725" w:rsidP="00C7058C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3B42">
              <w:rPr>
                <w:rFonts w:ascii="Times New Roman" w:hAnsi="Times New Roman"/>
                <w:sz w:val="24"/>
                <w:szCs w:val="24"/>
              </w:rPr>
              <w:t>г. Григориополь</w:t>
            </w:r>
          </w:p>
        </w:tc>
        <w:tc>
          <w:tcPr>
            <w:tcW w:w="1843" w:type="dxa"/>
            <w:vAlign w:val="center"/>
          </w:tcPr>
          <w:p w:rsidR="00283725" w:rsidRPr="00C83B42" w:rsidRDefault="00283725" w:rsidP="00C70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2"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1472" w:type="dxa"/>
            <w:vAlign w:val="center"/>
          </w:tcPr>
          <w:p w:rsidR="00283725" w:rsidRPr="00C83B42" w:rsidRDefault="00283725" w:rsidP="00C70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83725" w:rsidRPr="00C83B42" w:rsidTr="00C7058C">
        <w:trPr>
          <w:trHeight w:val="296"/>
        </w:trPr>
        <w:tc>
          <w:tcPr>
            <w:tcW w:w="604" w:type="dxa"/>
          </w:tcPr>
          <w:p w:rsidR="00283725" w:rsidRPr="00C83B42" w:rsidRDefault="00283725" w:rsidP="00C70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75" w:type="dxa"/>
          </w:tcPr>
          <w:p w:rsidR="00283725" w:rsidRPr="00C83B42" w:rsidRDefault="00283725" w:rsidP="00C705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83B42">
              <w:rPr>
                <w:rFonts w:ascii="Times New Roman" w:hAnsi="Times New Roman"/>
                <w:sz w:val="24"/>
                <w:szCs w:val="24"/>
              </w:rPr>
              <w:t xml:space="preserve">Каменский район и </w:t>
            </w:r>
            <w:proofErr w:type="gramStart"/>
            <w:r w:rsidRPr="00C83B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83B42">
              <w:rPr>
                <w:rFonts w:ascii="Times New Roman" w:hAnsi="Times New Roman"/>
                <w:sz w:val="24"/>
                <w:szCs w:val="24"/>
              </w:rPr>
              <w:t>. Каменка</w:t>
            </w:r>
          </w:p>
        </w:tc>
        <w:tc>
          <w:tcPr>
            <w:tcW w:w="1843" w:type="dxa"/>
            <w:vAlign w:val="center"/>
          </w:tcPr>
          <w:p w:rsidR="00283725" w:rsidRPr="00C83B42" w:rsidRDefault="00283725" w:rsidP="00C70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2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1472" w:type="dxa"/>
            <w:vAlign w:val="center"/>
          </w:tcPr>
          <w:p w:rsidR="00283725" w:rsidRPr="00C83B42" w:rsidRDefault="00283725" w:rsidP="00C70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283725" w:rsidRPr="00B67FC0" w:rsidRDefault="00283725" w:rsidP="00283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B42">
        <w:rPr>
          <w:rFonts w:ascii="Times New Roman" w:hAnsi="Times New Roman"/>
          <w:sz w:val="24"/>
          <w:szCs w:val="24"/>
        </w:rPr>
        <w:t xml:space="preserve">Проведенный анализ будет способствовать дальнейшему принятию мер по эффективному совершенствованию муниципального управления, а также определения </w:t>
      </w:r>
      <w:r w:rsidRPr="00B67FC0">
        <w:rPr>
          <w:rFonts w:ascii="Times New Roman" w:hAnsi="Times New Roman"/>
          <w:sz w:val="24"/>
          <w:szCs w:val="24"/>
        </w:rPr>
        <w:t>направлений деятельности государственных администраций городов (районов), требующих приоритетного внимания.</w:t>
      </w:r>
    </w:p>
    <w:p w:rsidR="00283725" w:rsidRPr="00B67FC0" w:rsidRDefault="00283725" w:rsidP="00115A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B2452" w:rsidRPr="00B67FC0" w:rsidRDefault="009B2452" w:rsidP="009B24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7FC0">
        <w:rPr>
          <w:rFonts w:ascii="Times New Roman" w:eastAsia="Times New Roman" w:hAnsi="Times New Roman"/>
          <w:sz w:val="24"/>
          <w:szCs w:val="24"/>
        </w:rPr>
        <w:t xml:space="preserve">*-данные государственной администрации </w:t>
      </w:r>
      <w:proofErr w:type="gramStart"/>
      <w:r w:rsidRPr="00B67FC0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B67FC0">
        <w:rPr>
          <w:rFonts w:ascii="Times New Roman" w:eastAsia="Times New Roman" w:hAnsi="Times New Roman"/>
          <w:sz w:val="24"/>
          <w:szCs w:val="24"/>
        </w:rPr>
        <w:t xml:space="preserve">. Дубоссары и </w:t>
      </w:r>
      <w:proofErr w:type="spellStart"/>
      <w:r w:rsidRPr="00B67FC0">
        <w:rPr>
          <w:rFonts w:ascii="Times New Roman" w:eastAsia="Times New Roman" w:hAnsi="Times New Roman"/>
          <w:sz w:val="24"/>
          <w:szCs w:val="24"/>
        </w:rPr>
        <w:t>Дубоссарского</w:t>
      </w:r>
      <w:proofErr w:type="spellEnd"/>
      <w:r w:rsidRPr="00B67FC0">
        <w:rPr>
          <w:rFonts w:ascii="Times New Roman" w:eastAsia="Times New Roman" w:hAnsi="Times New Roman"/>
          <w:sz w:val="24"/>
          <w:szCs w:val="24"/>
        </w:rPr>
        <w:t xml:space="preserve"> района доработаны</w:t>
      </w:r>
      <w:r w:rsidR="00B67FC0" w:rsidRPr="00B67FC0">
        <w:rPr>
          <w:rFonts w:ascii="Times New Roman" w:eastAsia="Times New Roman" w:hAnsi="Times New Roman"/>
          <w:sz w:val="24"/>
          <w:szCs w:val="24"/>
        </w:rPr>
        <w:t xml:space="preserve"> с учетом уточненных показателей</w:t>
      </w:r>
    </w:p>
    <w:p w:rsidR="009B2452" w:rsidRPr="009B2452" w:rsidRDefault="009B2452" w:rsidP="009B24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7FC0">
        <w:rPr>
          <w:rFonts w:ascii="Times New Roman" w:eastAsia="Times New Roman" w:hAnsi="Times New Roman"/>
          <w:sz w:val="24"/>
          <w:szCs w:val="24"/>
        </w:rPr>
        <w:t xml:space="preserve">**- </w:t>
      </w:r>
      <w:r w:rsidR="00B87F5F">
        <w:rPr>
          <w:rFonts w:ascii="Times New Roman" w:eastAsia="Times New Roman" w:hAnsi="Times New Roman"/>
          <w:sz w:val="24"/>
          <w:szCs w:val="24"/>
        </w:rPr>
        <w:t>данные</w:t>
      </w:r>
      <w:r w:rsidRPr="00B67FC0">
        <w:rPr>
          <w:rFonts w:ascii="Times New Roman" w:eastAsia="Times New Roman" w:hAnsi="Times New Roman"/>
          <w:sz w:val="24"/>
          <w:szCs w:val="24"/>
        </w:rPr>
        <w:t xml:space="preserve"> </w:t>
      </w:r>
      <w:r w:rsidR="00B67FC0" w:rsidRPr="00B67FC0">
        <w:rPr>
          <w:rFonts w:ascii="Times New Roman" w:eastAsia="Times New Roman" w:hAnsi="Times New Roman"/>
          <w:sz w:val="24"/>
          <w:szCs w:val="24"/>
        </w:rPr>
        <w:t>сформированы с учетом уточненных показателей.</w:t>
      </w:r>
    </w:p>
    <w:sectPr w:rsidR="009B2452" w:rsidRPr="009B2452" w:rsidSect="000C2C27">
      <w:footerReference w:type="default" r:id="rId49"/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279" w:rsidRDefault="005F6279" w:rsidP="00A7557C">
      <w:pPr>
        <w:spacing w:after="0" w:line="240" w:lineRule="auto"/>
      </w:pPr>
      <w:r>
        <w:separator/>
      </w:r>
    </w:p>
  </w:endnote>
  <w:endnote w:type="continuationSeparator" w:id="0">
    <w:p w:rsidR="005F6279" w:rsidRDefault="005F6279" w:rsidP="00A7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0189"/>
      <w:docPartObj>
        <w:docPartGallery w:val="Page Numbers (Bottom of Page)"/>
        <w:docPartUnique/>
      </w:docPartObj>
    </w:sdtPr>
    <w:sdtContent>
      <w:p w:rsidR="002445BA" w:rsidRDefault="001757D8">
        <w:pPr>
          <w:pStyle w:val="a9"/>
          <w:jc w:val="center"/>
        </w:pPr>
        <w:fldSimple w:instr=" PAGE   \* MERGEFORMAT ">
          <w:r w:rsidR="00066E45">
            <w:rPr>
              <w:noProof/>
            </w:rPr>
            <w:t>28</w:t>
          </w:r>
        </w:fldSimple>
      </w:p>
    </w:sdtContent>
  </w:sdt>
  <w:p w:rsidR="002445BA" w:rsidRDefault="002445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279" w:rsidRDefault="005F6279" w:rsidP="00A7557C">
      <w:pPr>
        <w:spacing w:after="0" w:line="240" w:lineRule="auto"/>
      </w:pPr>
      <w:r>
        <w:separator/>
      </w:r>
    </w:p>
  </w:footnote>
  <w:footnote w:type="continuationSeparator" w:id="0">
    <w:p w:rsidR="005F6279" w:rsidRDefault="005F6279" w:rsidP="00A75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402C"/>
    <w:multiLevelType w:val="hybridMultilevel"/>
    <w:tmpl w:val="D9F4F1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D1055"/>
    <w:multiLevelType w:val="hybridMultilevel"/>
    <w:tmpl w:val="6B6EC5F2"/>
    <w:lvl w:ilvl="0" w:tplc="DC4AB962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6832E71"/>
    <w:multiLevelType w:val="hybridMultilevel"/>
    <w:tmpl w:val="BB402CC4"/>
    <w:lvl w:ilvl="0" w:tplc="E73A40E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CB41F4F"/>
    <w:multiLevelType w:val="hybridMultilevel"/>
    <w:tmpl w:val="7B6689C2"/>
    <w:lvl w:ilvl="0" w:tplc="25B298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B91068"/>
    <w:multiLevelType w:val="hybridMultilevel"/>
    <w:tmpl w:val="06346F36"/>
    <w:lvl w:ilvl="0" w:tplc="62FE12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0D0BDE"/>
    <w:multiLevelType w:val="hybridMultilevel"/>
    <w:tmpl w:val="F070950E"/>
    <w:lvl w:ilvl="0" w:tplc="3B904C3C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92B5A87"/>
    <w:multiLevelType w:val="hybridMultilevel"/>
    <w:tmpl w:val="FE92CA98"/>
    <w:lvl w:ilvl="0" w:tplc="B6A42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90ECA"/>
    <w:multiLevelType w:val="hybridMultilevel"/>
    <w:tmpl w:val="DA489CB6"/>
    <w:lvl w:ilvl="0" w:tplc="7614529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703083"/>
    <w:multiLevelType w:val="multilevel"/>
    <w:tmpl w:val="323EE0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A393162"/>
    <w:multiLevelType w:val="hybridMultilevel"/>
    <w:tmpl w:val="14F2F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252C9"/>
    <w:multiLevelType w:val="hybridMultilevel"/>
    <w:tmpl w:val="7382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0B2"/>
    <w:rsid w:val="0000170B"/>
    <w:rsid w:val="000025D5"/>
    <w:rsid w:val="0000391B"/>
    <w:rsid w:val="000041D4"/>
    <w:rsid w:val="000065F3"/>
    <w:rsid w:val="000069D7"/>
    <w:rsid w:val="00007249"/>
    <w:rsid w:val="00007873"/>
    <w:rsid w:val="000117C3"/>
    <w:rsid w:val="0001378A"/>
    <w:rsid w:val="000175E2"/>
    <w:rsid w:val="00020345"/>
    <w:rsid w:val="00021B01"/>
    <w:rsid w:val="00021D61"/>
    <w:rsid w:val="00021F79"/>
    <w:rsid w:val="00026A72"/>
    <w:rsid w:val="00026FD7"/>
    <w:rsid w:val="0003156C"/>
    <w:rsid w:val="0003397A"/>
    <w:rsid w:val="00034446"/>
    <w:rsid w:val="00034958"/>
    <w:rsid w:val="00035E67"/>
    <w:rsid w:val="00037B26"/>
    <w:rsid w:val="00037C3A"/>
    <w:rsid w:val="0004478D"/>
    <w:rsid w:val="00044ACA"/>
    <w:rsid w:val="00046601"/>
    <w:rsid w:val="0005112C"/>
    <w:rsid w:val="0005127B"/>
    <w:rsid w:val="0005155F"/>
    <w:rsid w:val="000527D7"/>
    <w:rsid w:val="00053881"/>
    <w:rsid w:val="00056FDC"/>
    <w:rsid w:val="000574F1"/>
    <w:rsid w:val="00057D4B"/>
    <w:rsid w:val="00060218"/>
    <w:rsid w:val="00060964"/>
    <w:rsid w:val="00063E20"/>
    <w:rsid w:val="000650F9"/>
    <w:rsid w:val="0006677E"/>
    <w:rsid w:val="0006681F"/>
    <w:rsid w:val="00066E45"/>
    <w:rsid w:val="00066FB9"/>
    <w:rsid w:val="00067155"/>
    <w:rsid w:val="00070070"/>
    <w:rsid w:val="00070689"/>
    <w:rsid w:val="00075817"/>
    <w:rsid w:val="00077808"/>
    <w:rsid w:val="00082D78"/>
    <w:rsid w:val="00083020"/>
    <w:rsid w:val="000846D1"/>
    <w:rsid w:val="00086081"/>
    <w:rsid w:val="0008738E"/>
    <w:rsid w:val="00090445"/>
    <w:rsid w:val="000904B0"/>
    <w:rsid w:val="00090EEA"/>
    <w:rsid w:val="00093C4D"/>
    <w:rsid w:val="000A1AC7"/>
    <w:rsid w:val="000A1FBD"/>
    <w:rsid w:val="000A2B17"/>
    <w:rsid w:val="000A343F"/>
    <w:rsid w:val="000A3878"/>
    <w:rsid w:val="000A707B"/>
    <w:rsid w:val="000A79E3"/>
    <w:rsid w:val="000B1D7D"/>
    <w:rsid w:val="000B2287"/>
    <w:rsid w:val="000B2CE6"/>
    <w:rsid w:val="000B2E00"/>
    <w:rsid w:val="000B33B7"/>
    <w:rsid w:val="000B35FB"/>
    <w:rsid w:val="000B36BF"/>
    <w:rsid w:val="000C099F"/>
    <w:rsid w:val="000C10F8"/>
    <w:rsid w:val="000C1719"/>
    <w:rsid w:val="000C1784"/>
    <w:rsid w:val="000C1BC1"/>
    <w:rsid w:val="000C2081"/>
    <w:rsid w:val="000C2C27"/>
    <w:rsid w:val="000C429C"/>
    <w:rsid w:val="000C5827"/>
    <w:rsid w:val="000C5E86"/>
    <w:rsid w:val="000D00AB"/>
    <w:rsid w:val="000D2292"/>
    <w:rsid w:val="000D2C53"/>
    <w:rsid w:val="000D3269"/>
    <w:rsid w:val="000D3A72"/>
    <w:rsid w:val="000D4982"/>
    <w:rsid w:val="000D5202"/>
    <w:rsid w:val="000D5674"/>
    <w:rsid w:val="000D56DF"/>
    <w:rsid w:val="000D6751"/>
    <w:rsid w:val="000D7222"/>
    <w:rsid w:val="000E29BA"/>
    <w:rsid w:val="000E364F"/>
    <w:rsid w:val="000E4D1E"/>
    <w:rsid w:val="000E6683"/>
    <w:rsid w:val="000E6743"/>
    <w:rsid w:val="000E67FA"/>
    <w:rsid w:val="000E6BA1"/>
    <w:rsid w:val="000E70BC"/>
    <w:rsid w:val="000F032A"/>
    <w:rsid w:val="000F0A8B"/>
    <w:rsid w:val="000F1848"/>
    <w:rsid w:val="000F198F"/>
    <w:rsid w:val="000F2B58"/>
    <w:rsid w:val="000F3EB9"/>
    <w:rsid w:val="000F40B2"/>
    <w:rsid w:val="000F4DDF"/>
    <w:rsid w:val="000F6785"/>
    <w:rsid w:val="0010006E"/>
    <w:rsid w:val="00103DAA"/>
    <w:rsid w:val="00107003"/>
    <w:rsid w:val="00107897"/>
    <w:rsid w:val="00110591"/>
    <w:rsid w:val="00110DFC"/>
    <w:rsid w:val="001112C6"/>
    <w:rsid w:val="00112B3E"/>
    <w:rsid w:val="00115A40"/>
    <w:rsid w:val="00116000"/>
    <w:rsid w:val="00116EB6"/>
    <w:rsid w:val="00123282"/>
    <w:rsid w:val="001234CB"/>
    <w:rsid w:val="001237C5"/>
    <w:rsid w:val="00124641"/>
    <w:rsid w:val="001266AE"/>
    <w:rsid w:val="001276DA"/>
    <w:rsid w:val="00132E99"/>
    <w:rsid w:val="00133CBD"/>
    <w:rsid w:val="0013458A"/>
    <w:rsid w:val="00136CBD"/>
    <w:rsid w:val="00141383"/>
    <w:rsid w:val="00141D49"/>
    <w:rsid w:val="00142C15"/>
    <w:rsid w:val="00142E15"/>
    <w:rsid w:val="001447E8"/>
    <w:rsid w:val="001459D9"/>
    <w:rsid w:val="00145EDE"/>
    <w:rsid w:val="00150A8A"/>
    <w:rsid w:val="001526A1"/>
    <w:rsid w:val="00155E83"/>
    <w:rsid w:val="0016057C"/>
    <w:rsid w:val="00160D34"/>
    <w:rsid w:val="00160F82"/>
    <w:rsid w:val="00162527"/>
    <w:rsid w:val="001630E6"/>
    <w:rsid w:val="00163228"/>
    <w:rsid w:val="00163E65"/>
    <w:rsid w:val="00167291"/>
    <w:rsid w:val="00170835"/>
    <w:rsid w:val="00170D92"/>
    <w:rsid w:val="00172FA5"/>
    <w:rsid w:val="00174163"/>
    <w:rsid w:val="001749DA"/>
    <w:rsid w:val="00174CB6"/>
    <w:rsid w:val="001757D8"/>
    <w:rsid w:val="0017622B"/>
    <w:rsid w:val="00177719"/>
    <w:rsid w:val="00177909"/>
    <w:rsid w:val="00180FE4"/>
    <w:rsid w:val="00181C25"/>
    <w:rsid w:val="00182471"/>
    <w:rsid w:val="0018492B"/>
    <w:rsid w:val="00185A6F"/>
    <w:rsid w:val="00187C39"/>
    <w:rsid w:val="001900C7"/>
    <w:rsid w:val="001903AF"/>
    <w:rsid w:val="00191A22"/>
    <w:rsid w:val="00191EC7"/>
    <w:rsid w:val="001928CA"/>
    <w:rsid w:val="00195F87"/>
    <w:rsid w:val="001A0045"/>
    <w:rsid w:val="001A06DA"/>
    <w:rsid w:val="001A09E2"/>
    <w:rsid w:val="001A4341"/>
    <w:rsid w:val="001A55C4"/>
    <w:rsid w:val="001A5DFF"/>
    <w:rsid w:val="001B253F"/>
    <w:rsid w:val="001B462A"/>
    <w:rsid w:val="001B576A"/>
    <w:rsid w:val="001C0000"/>
    <w:rsid w:val="001C0188"/>
    <w:rsid w:val="001C0F0C"/>
    <w:rsid w:val="001C0F36"/>
    <w:rsid w:val="001C1789"/>
    <w:rsid w:val="001C1BED"/>
    <w:rsid w:val="001C1D5F"/>
    <w:rsid w:val="001C209E"/>
    <w:rsid w:val="001C2AC5"/>
    <w:rsid w:val="001C5776"/>
    <w:rsid w:val="001C58C3"/>
    <w:rsid w:val="001D66E5"/>
    <w:rsid w:val="001D6B07"/>
    <w:rsid w:val="001D6B3C"/>
    <w:rsid w:val="001E0343"/>
    <w:rsid w:val="001E1F8E"/>
    <w:rsid w:val="001E37A8"/>
    <w:rsid w:val="001E40E6"/>
    <w:rsid w:val="001E4E6A"/>
    <w:rsid w:val="001F0394"/>
    <w:rsid w:val="001F1F88"/>
    <w:rsid w:val="001F32B1"/>
    <w:rsid w:val="001F4112"/>
    <w:rsid w:val="001F4895"/>
    <w:rsid w:val="001F525B"/>
    <w:rsid w:val="001F60EB"/>
    <w:rsid w:val="001F6601"/>
    <w:rsid w:val="001F6EAD"/>
    <w:rsid w:val="001F7AC2"/>
    <w:rsid w:val="00200775"/>
    <w:rsid w:val="002049CD"/>
    <w:rsid w:val="00204B8E"/>
    <w:rsid w:val="00205749"/>
    <w:rsid w:val="00205821"/>
    <w:rsid w:val="00206343"/>
    <w:rsid w:val="00206672"/>
    <w:rsid w:val="002113D8"/>
    <w:rsid w:val="00212A9F"/>
    <w:rsid w:val="00222B55"/>
    <w:rsid w:val="002238C3"/>
    <w:rsid w:val="00223AA1"/>
    <w:rsid w:val="00223BCF"/>
    <w:rsid w:val="00224E09"/>
    <w:rsid w:val="00225D1F"/>
    <w:rsid w:val="00231D2E"/>
    <w:rsid w:val="00233CC5"/>
    <w:rsid w:val="002406A3"/>
    <w:rsid w:val="0024093C"/>
    <w:rsid w:val="00240FE7"/>
    <w:rsid w:val="002445BA"/>
    <w:rsid w:val="00246EEF"/>
    <w:rsid w:val="00250C2F"/>
    <w:rsid w:val="002514F2"/>
    <w:rsid w:val="00252834"/>
    <w:rsid w:val="00252969"/>
    <w:rsid w:val="00253C8B"/>
    <w:rsid w:val="0025413F"/>
    <w:rsid w:val="00254589"/>
    <w:rsid w:val="00260353"/>
    <w:rsid w:val="0026214B"/>
    <w:rsid w:val="002626BB"/>
    <w:rsid w:val="00262FC2"/>
    <w:rsid w:val="00265A76"/>
    <w:rsid w:val="00265DA3"/>
    <w:rsid w:val="0026655F"/>
    <w:rsid w:val="002667C2"/>
    <w:rsid w:val="00266E4F"/>
    <w:rsid w:val="0027066B"/>
    <w:rsid w:val="00271AE8"/>
    <w:rsid w:val="00272610"/>
    <w:rsid w:val="00273C37"/>
    <w:rsid w:val="002753EA"/>
    <w:rsid w:val="00277345"/>
    <w:rsid w:val="0028135A"/>
    <w:rsid w:val="0028247D"/>
    <w:rsid w:val="00282D9C"/>
    <w:rsid w:val="00283725"/>
    <w:rsid w:val="00283E15"/>
    <w:rsid w:val="00284065"/>
    <w:rsid w:val="002907DE"/>
    <w:rsid w:val="00290848"/>
    <w:rsid w:val="002909BA"/>
    <w:rsid w:val="00290F58"/>
    <w:rsid w:val="00290F7A"/>
    <w:rsid w:val="00291036"/>
    <w:rsid w:val="00291B46"/>
    <w:rsid w:val="0029475D"/>
    <w:rsid w:val="00295B94"/>
    <w:rsid w:val="002960A1"/>
    <w:rsid w:val="002968E3"/>
    <w:rsid w:val="002A2F51"/>
    <w:rsid w:val="002A31B5"/>
    <w:rsid w:val="002A6B78"/>
    <w:rsid w:val="002B22FA"/>
    <w:rsid w:val="002B4336"/>
    <w:rsid w:val="002B4E32"/>
    <w:rsid w:val="002B5C45"/>
    <w:rsid w:val="002B5FA3"/>
    <w:rsid w:val="002C114C"/>
    <w:rsid w:val="002C36AA"/>
    <w:rsid w:val="002C52B2"/>
    <w:rsid w:val="002C7CD1"/>
    <w:rsid w:val="002D0055"/>
    <w:rsid w:val="002D1692"/>
    <w:rsid w:val="002D2173"/>
    <w:rsid w:val="002D241A"/>
    <w:rsid w:val="002D2DE2"/>
    <w:rsid w:val="002D4DC7"/>
    <w:rsid w:val="002D4EDA"/>
    <w:rsid w:val="002D611C"/>
    <w:rsid w:val="002D7E42"/>
    <w:rsid w:val="002E064C"/>
    <w:rsid w:val="002E0BAF"/>
    <w:rsid w:val="002E0FBC"/>
    <w:rsid w:val="002E1B80"/>
    <w:rsid w:val="002E5F3E"/>
    <w:rsid w:val="002F0086"/>
    <w:rsid w:val="002F21A1"/>
    <w:rsid w:val="002F367F"/>
    <w:rsid w:val="002F3A82"/>
    <w:rsid w:val="002F4104"/>
    <w:rsid w:val="002F62D1"/>
    <w:rsid w:val="002F65F2"/>
    <w:rsid w:val="002F7470"/>
    <w:rsid w:val="003004EF"/>
    <w:rsid w:val="0030144C"/>
    <w:rsid w:val="00301AB0"/>
    <w:rsid w:val="00303ADE"/>
    <w:rsid w:val="00304B7B"/>
    <w:rsid w:val="003050E1"/>
    <w:rsid w:val="00305259"/>
    <w:rsid w:val="00305486"/>
    <w:rsid w:val="00306F89"/>
    <w:rsid w:val="00310CB2"/>
    <w:rsid w:val="003111A2"/>
    <w:rsid w:val="00311FA0"/>
    <w:rsid w:val="003126F2"/>
    <w:rsid w:val="003129C8"/>
    <w:rsid w:val="00315CEE"/>
    <w:rsid w:val="00316A91"/>
    <w:rsid w:val="00316BC0"/>
    <w:rsid w:val="00317708"/>
    <w:rsid w:val="00317C05"/>
    <w:rsid w:val="00317F3A"/>
    <w:rsid w:val="00320598"/>
    <w:rsid w:val="00320895"/>
    <w:rsid w:val="00320FCD"/>
    <w:rsid w:val="00324730"/>
    <w:rsid w:val="003264F0"/>
    <w:rsid w:val="003268CF"/>
    <w:rsid w:val="0033019D"/>
    <w:rsid w:val="003301C2"/>
    <w:rsid w:val="0033045B"/>
    <w:rsid w:val="003305C2"/>
    <w:rsid w:val="003315EC"/>
    <w:rsid w:val="0033216B"/>
    <w:rsid w:val="00334A84"/>
    <w:rsid w:val="00335A09"/>
    <w:rsid w:val="00336853"/>
    <w:rsid w:val="003378DB"/>
    <w:rsid w:val="003402E8"/>
    <w:rsid w:val="003425AA"/>
    <w:rsid w:val="00344402"/>
    <w:rsid w:val="003445F1"/>
    <w:rsid w:val="003448FC"/>
    <w:rsid w:val="00345EBE"/>
    <w:rsid w:val="00346FB7"/>
    <w:rsid w:val="00350EEA"/>
    <w:rsid w:val="00351014"/>
    <w:rsid w:val="00351040"/>
    <w:rsid w:val="00352469"/>
    <w:rsid w:val="00353E5B"/>
    <w:rsid w:val="0035515A"/>
    <w:rsid w:val="0035733C"/>
    <w:rsid w:val="00362013"/>
    <w:rsid w:val="00362B00"/>
    <w:rsid w:val="0036418A"/>
    <w:rsid w:val="00364F9F"/>
    <w:rsid w:val="0036526C"/>
    <w:rsid w:val="00365964"/>
    <w:rsid w:val="0036689C"/>
    <w:rsid w:val="00366E5D"/>
    <w:rsid w:val="00367549"/>
    <w:rsid w:val="00367C01"/>
    <w:rsid w:val="00370947"/>
    <w:rsid w:val="00371AC0"/>
    <w:rsid w:val="00372776"/>
    <w:rsid w:val="00373AE6"/>
    <w:rsid w:val="00375294"/>
    <w:rsid w:val="00375777"/>
    <w:rsid w:val="003813E9"/>
    <w:rsid w:val="0038288F"/>
    <w:rsid w:val="003851A4"/>
    <w:rsid w:val="003860B6"/>
    <w:rsid w:val="003914C0"/>
    <w:rsid w:val="00392F32"/>
    <w:rsid w:val="00395E02"/>
    <w:rsid w:val="00397DA1"/>
    <w:rsid w:val="003A1627"/>
    <w:rsid w:val="003A1B6E"/>
    <w:rsid w:val="003A2E4D"/>
    <w:rsid w:val="003A3671"/>
    <w:rsid w:val="003A3CE1"/>
    <w:rsid w:val="003A3D72"/>
    <w:rsid w:val="003A57F5"/>
    <w:rsid w:val="003B0F8B"/>
    <w:rsid w:val="003B16AA"/>
    <w:rsid w:val="003B2ED2"/>
    <w:rsid w:val="003B3CCA"/>
    <w:rsid w:val="003B3D53"/>
    <w:rsid w:val="003B5966"/>
    <w:rsid w:val="003B66B7"/>
    <w:rsid w:val="003B6906"/>
    <w:rsid w:val="003C07A7"/>
    <w:rsid w:val="003C2A1D"/>
    <w:rsid w:val="003C5C77"/>
    <w:rsid w:val="003C63CE"/>
    <w:rsid w:val="003C7DB7"/>
    <w:rsid w:val="003D2B48"/>
    <w:rsid w:val="003D411F"/>
    <w:rsid w:val="003D42E9"/>
    <w:rsid w:val="003D455A"/>
    <w:rsid w:val="003D4707"/>
    <w:rsid w:val="003D5350"/>
    <w:rsid w:val="003D5CF0"/>
    <w:rsid w:val="003E0ECC"/>
    <w:rsid w:val="003E4213"/>
    <w:rsid w:val="003E4EB1"/>
    <w:rsid w:val="003E5BDB"/>
    <w:rsid w:val="003E66B4"/>
    <w:rsid w:val="003E752B"/>
    <w:rsid w:val="003E7E22"/>
    <w:rsid w:val="003E7E2D"/>
    <w:rsid w:val="003F175B"/>
    <w:rsid w:val="003F2C37"/>
    <w:rsid w:val="003F2D8F"/>
    <w:rsid w:val="003F2F24"/>
    <w:rsid w:val="003F480A"/>
    <w:rsid w:val="003F5EB2"/>
    <w:rsid w:val="00400440"/>
    <w:rsid w:val="004010FD"/>
    <w:rsid w:val="00401F55"/>
    <w:rsid w:val="004053BA"/>
    <w:rsid w:val="004054CF"/>
    <w:rsid w:val="00405A9E"/>
    <w:rsid w:val="00405B99"/>
    <w:rsid w:val="00407E75"/>
    <w:rsid w:val="0041065E"/>
    <w:rsid w:val="00410CB8"/>
    <w:rsid w:val="0041135C"/>
    <w:rsid w:val="00416B52"/>
    <w:rsid w:val="00420187"/>
    <w:rsid w:val="004215DE"/>
    <w:rsid w:val="0042195B"/>
    <w:rsid w:val="00422979"/>
    <w:rsid w:val="00422F0A"/>
    <w:rsid w:val="004234D3"/>
    <w:rsid w:val="0042501A"/>
    <w:rsid w:val="004265BA"/>
    <w:rsid w:val="004271A7"/>
    <w:rsid w:val="00427277"/>
    <w:rsid w:val="004305C5"/>
    <w:rsid w:val="00430691"/>
    <w:rsid w:val="00432D2D"/>
    <w:rsid w:val="0043399C"/>
    <w:rsid w:val="00433B01"/>
    <w:rsid w:val="004344DD"/>
    <w:rsid w:val="004347B9"/>
    <w:rsid w:val="00435BC9"/>
    <w:rsid w:val="004363DA"/>
    <w:rsid w:val="00440A81"/>
    <w:rsid w:val="00442165"/>
    <w:rsid w:val="00443762"/>
    <w:rsid w:val="0044586F"/>
    <w:rsid w:val="00446257"/>
    <w:rsid w:val="004502E0"/>
    <w:rsid w:val="0045059B"/>
    <w:rsid w:val="00451AA8"/>
    <w:rsid w:val="00452758"/>
    <w:rsid w:val="00453A53"/>
    <w:rsid w:val="0046020F"/>
    <w:rsid w:val="00460485"/>
    <w:rsid w:val="004616B3"/>
    <w:rsid w:val="004647C5"/>
    <w:rsid w:val="00465E72"/>
    <w:rsid w:val="00466D6D"/>
    <w:rsid w:val="00467E08"/>
    <w:rsid w:val="00470A2B"/>
    <w:rsid w:val="00472EAB"/>
    <w:rsid w:val="004733A7"/>
    <w:rsid w:val="00474851"/>
    <w:rsid w:val="00476F12"/>
    <w:rsid w:val="00477F56"/>
    <w:rsid w:val="004813E1"/>
    <w:rsid w:val="00482AD5"/>
    <w:rsid w:val="004831AD"/>
    <w:rsid w:val="00483513"/>
    <w:rsid w:val="00484B5D"/>
    <w:rsid w:val="00490273"/>
    <w:rsid w:val="004903E1"/>
    <w:rsid w:val="00491A88"/>
    <w:rsid w:val="0049267B"/>
    <w:rsid w:val="0049383E"/>
    <w:rsid w:val="00493DFB"/>
    <w:rsid w:val="00496A1E"/>
    <w:rsid w:val="00497513"/>
    <w:rsid w:val="00497C84"/>
    <w:rsid w:val="004A10F4"/>
    <w:rsid w:val="004A1836"/>
    <w:rsid w:val="004A20B1"/>
    <w:rsid w:val="004A5214"/>
    <w:rsid w:val="004B048A"/>
    <w:rsid w:val="004B1DDE"/>
    <w:rsid w:val="004B386F"/>
    <w:rsid w:val="004B3B08"/>
    <w:rsid w:val="004B3E99"/>
    <w:rsid w:val="004B59EA"/>
    <w:rsid w:val="004B5B12"/>
    <w:rsid w:val="004B6F71"/>
    <w:rsid w:val="004C0A22"/>
    <w:rsid w:val="004C2C95"/>
    <w:rsid w:val="004C3F33"/>
    <w:rsid w:val="004C4237"/>
    <w:rsid w:val="004C64A3"/>
    <w:rsid w:val="004C7444"/>
    <w:rsid w:val="004C789A"/>
    <w:rsid w:val="004C7D45"/>
    <w:rsid w:val="004D1F7D"/>
    <w:rsid w:val="004D2B8D"/>
    <w:rsid w:val="004D68D3"/>
    <w:rsid w:val="004D7B0A"/>
    <w:rsid w:val="004E15AA"/>
    <w:rsid w:val="004E3BD7"/>
    <w:rsid w:val="004E48F4"/>
    <w:rsid w:val="004F0B5A"/>
    <w:rsid w:val="004F16E8"/>
    <w:rsid w:val="004F798F"/>
    <w:rsid w:val="00500720"/>
    <w:rsid w:val="0050244D"/>
    <w:rsid w:val="005030D1"/>
    <w:rsid w:val="00504D86"/>
    <w:rsid w:val="00505819"/>
    <w:rsid w:val="00507168"/>
    <w:rsid w:val="005074FB"/>
    <w:rsid w:val="00511534"/>
    <w:rsid w:val="0051158D"/>
    <w:rsid w:val="00511D31"/>
    <w:rsid w:val="00512301"/>
    <w:rsid w:val="0051585A"/>
    <w:rsid w:val="00516163"/>
    <w:rsid w:val="00516E06"/>
    <w:rsid w:val="005201F3"/>
    <w:rsid w:val="00521821"/>
    <w:rsid w:val="005224F6"/>
    <w:rsid w:val="00523137"/>
    <w:rsid w:val="0052317E"/>
    <w:rsid w:val="005233CA"/>
    <w:rsid w:val="00523AF2"/>
    <w:rsid w:val="00524793"/>
    <w:rsid w:val="00525545"/>
    <w:rsid w:val="0052703F"/>
    <w:rsid w:val="00527CA4"/>
    <w:rsid w:val="0053164A"/>
    <w:rsid w:val="005321E4"/>
    <w:rsid w:val="005351F6"/>
    <w:rsid w:val="00536222"/>
    <w:rsid w:val="00536A84"/>
    <w:rsid w:val="00536AF3"/>
    <w:rsid w:val="0054054F"/>
    <w:rsid w:val="00540DF6"/>
    <w:rsid w:val="0054323B"/>
    <w:rsid w:val="00545218"/>
    <w:rsid w:val="005455FC"/>
    <w:rsid w:val="00545DAC"/>
    <w:rsid w:val="005472FB"/>
    <w:rsid w:val="005474BC"/>
    <w:rsid w:val="00551017"/>
    <w:rsid w:val="00551867"/>
    <w:rsid w:val="00554266"/>
    <w:rsid w:val="0055481F"/>
    <w:rsid w:val="00556231"/>
    <w:rsid w:val="005566BB"/>
    <w:rsid w:val="005575E9"/>
    <w:rsid w:val="00561F82"/>
    <w:rsid w:val="00562F08"/>
    <w:rsid w:val="00563D9E"/>
    <w:rsid w:val="005646B6"/>
    <w:rsid w:val="00564EDC"/>
    <w:rsid w:val="00565B84"/>
    <w:rsid w:val="00565F79"/>
    <w:rsid w:val="005706C9"/>
    <w:rsid w:val="0057132A"/>
    <w:rsid w:val="0057179E"/>
    <w:rsid w:val="00571DAB"/>
    <w:rsid w:val="00571F2C"/>
    <w:rsid w:val="005726F8"/>
    <w:rsid w:val="005751DC"/>
    <w:rsid w:val="00576724"/>
    <w:rsid w:val="00581BCD"/>
    <w:rsid w:val="005845F8"/>
    <w:rsid w:val="00587491"/>
    <w:rsid w:val="0059324E"/>
    <w:rsid w:val="00596A40"/>
    <w:rsid w:val="00597274"/>
    <w:rsid w:val="005A0E4A"/>
    <w:rsid w:val="005A43F0"/>
    <w:rsid w:val="005A56C8"/>
    <w:rsid w:val="005A617B"/>
    <w:rsid w:val="005A6472"/>
    <w:rsid w:val="005A79CB"/>
    <w:rsid w:val="005B0A5F"/>
    <w:rsid w:val="005B0B33"/>
    <w:rsid w:val="005B1BAB"/>
    <w:rsid w:val="005B1CF9"/>
    <w:rsid w:val="005B2DAF"/>
    <w:rsid w:val="005B3E1D"/>
    <w:rsid w:val="005B3E30"/>
    <w:rsid w:val="005B4C7F"/>
    <w:rsid w:val="005B775D"/>
    <w:rsid w:val="005C0A9E"/>
    <w:rsid w:val="005C22DF"/>
    <w:rsid w:val="005C2BF2"/>
    <w:rsid w:val="005C5D7C"/>
    <w:rsid w:val="005C741B"/>
    <w:rsid w:val="005D26F2"/>
    <w:rsid w:val="005D4462"/>
    <w:rsid w:val="005D6164"/>
    <w:rsid w:val="005D7A17"/>
    <w:rsid w:val="005E018F"/>
    <w:rsid w:val="005E487C"/>
    <w:rsid w:val="005E5421"/>
    <w:rsid w:val="005E57C4"/>
    <w:rsid w:val="005E6E72"/>
    <w:rsid w:val="005E7095"/>
    <w:rsid w:val="005F3500"/>
    <w:rsid w:val="005F3602"/>
    <w:rsid w:val="005F3F91"/>
    <w:rsid w:val="005F598E"/>
    <w:rsid w:val="005F5F48"/>
    <w:rsid w:val="005F6279"/>
    <w:rsid w:val="005F6ED9"/>
    <w:rsid w:val="005F7942"/>
    <w:rsid w:val="006047E9"/>
    <w:rsid w:val="00604B19"/>
    <w:rsid w:val="0060746D"/>
    <w:rsid w:val="00607E8F"/>
    <w:rsid w:val="00610EC9"/>
    <w:rsid w:val="00611BBE"/>
    <w:rsid w:val="00616102"/>
    <w:rsid w:val="00617052"/>
    <w:rsid w:val="0061724B"/>
    <w:rsid w:val="0062402E"/>
    <w:rsid w:val="00624E9A"/>
    <w:rsid w:val="00626B80"/>
    <w:rsid w:val="006300E1"/>
    <w:rsid w:val="00630CF0"/>
    <w:rsid w:val="00630F70"/>
    <w:rsid w:val="00632175"/>
    <w:rsid w:val="006322DD"/>
    <w:rsid w:val="006339AD"/>
    <w:rsid w:val="00634962"/>
    <w:rsid w:val="0063569D"/>
    <w:rsid w:val="006371E9"/>
    <w:rsid w:val="00637A8E"/>
    <w:rsid w:val="00637E69"/>
    <w:rsid w:val="0064049F"/>
    <w:rsid w:val="0064136A"/>
    <w:rsid w:val="00642521"/>
    <w:rsid w:val="006458C4"/>
    <w:rsid w:val="00645FC8"/>
    <w:rsid w:val="00646682"/>
    <w:rsid w:val="006466CF"/>
    <w:rsid w:val="00647746"/>
    <w:rsid w:val="00650B2A"/>
    <w:rsid w:val="00650D60"/>
    <w:rsid w:val="00651045"/>
    <w:rsid w:val="00651DCA"/>
    <w:rsid w:val="006571A9"/>
    <w:rsid w:val="00660C6F"/>
    <w:rsid w:val="00660FC3"/>
    <w:rsid w:val="00663808"/>
    <w:rsid w:val="006651A0"/>
    <w:rsid w:val="00665660"/>
    <w:rsid w:val="006656EC"/>
    <w:rsid w:val="006731FF"/>
    <w:rsid w:val="00674B44"/>
    <w:rsid w:val="006750C7"/>
    <w:rsid w:val="00675F26"/>
    <w:rsid w:val="00676699"/>
    <w:rsid w:val="0067754D"/>
    <w:rsid w:val="0067758C"/>
    <w:rsid w:val="0068080B"/>
    <w:rsid w:val="00680EBC"/>
    <w:rsid w:val="00682702"/>
    <w:rsid w:val="006830AD"/>
    <w:rsid w:val="00683989"/>
    <w:rsid w:val="00683B89"/>
    <w:rsid w:val="00684E82"/>
    <w:rsid w:val="006852C6"/>
    <w:rsid w:val="0068565D"/>
    <w:rsid w:val="00685D4A"/>
    <w:rsid w:val="00686748"/>
    <w:rsid w:val="00686852"/>
    <w:rsid w:val="006877B9"/>
    <w:rsid w:val="00687D6F"/>
    <w:rsid w:val="0069148D"/>
    <w:rsid w:val="00693CCC"/>
    <w:rsid w:val="00694B9C"/>
    <w:rsid w:val="00697C55"/>
    <w:rsid w:val="006A1749"/>
    <w:rsid w:val="006A1D67"/>
    <w:rsid w:val="006A656E"/>
    <w:rsid w:val="006A714C"/>
    <w:rsid w:val="006A7BBF"/>
    <w:rsid w:val="006A7F5A"/>
    <w:rsid w:val="006B12E3"/>
    <w:rsid w:val="006B1C79"/>
    <w:rsid w:val="006B2FD5"/>
    <w:rsid w:val="006B5444"/>
    <w:rsid w:val="006B5A06"/>
    <w:rsid w:val="006B6161"/>
    <w:rsid w:val="006B6B84"/>
    <w:rsid w:val="006B6C93"/>
    <w:rsid w:val="006B6FD5"/>
    <w:rsid w:val="006C1D53"/>
    <w:rsid w:val="006C2E6F"/>
    <w:rsid w:val="006C4A47"/>
    <w:rsid w:val="006C5BEB"/>
    <w:rsid w:val="006C7467"/>
    <w:rsid w:val="006C7E40"/>
    <w:rsid w:val="006D07EC"/>
    <w:rsid w:val="006D1A59"/>
    <w:rsid w:val="006D225C"/>
    <w:rsid w:val="006D247F"/>
    <w:rsid w:val="006D2B61"/>
    <w:rsid w:val="006D699E"/>
    <w:rsid w:val="006D7B94"/>
    <w:rsid w:val="006E033A"/>
    <w:rsid w:val="006E155B"/>
    <w:rsid w:val="006E15A7"/>
    <w:rsid w:val="006E2069"/>
    <w:rsid w:val="006F134D"/>
    <w:rsid w:val="006F2248"/>
    <w:rsid w:val="006F5EF6"/>
    <w:rsid w:val="006F7032"/>
    <w:rsid w:val="00700683"/>
    <w:rsid w:val="00700764"/>
    <w:rsid w:val="00700AB1"/>
    <w:rsid w:val="00700F37"/>
    <w:rsid w:val="00701042"/>
    <w:rsid w:val="007030E7"/>
    <w:rsid w:val="00705BB8"/>
    <w:rsid w:val="00706433"/>
    <w:rsid w:val="007071FD"/>
    <w:rsid w:val="00710CD7"/>
    <w:rsid w:val="00712254"/>
    <w:rsid w:val="00712A7F"/>
    <w:rsid w:val="007139CB"/>
    <w:rsid w:val="007154C4"/>
    <w:rsid w:val="0071718B"/>
    <w:rsid w:val="00717412"/>
    <w:rsid w:val="007174E3"/>
    <w:rsid w:val="00722AC2"/>
    <w:rsid w:val="007230A0"/>
    <w:rsid w:val="00723E3F"/>
    <w:rsid w:val="007274E7"/>
    <w:rsid w:val="00727708"/>
    <w:rsid w:val="007307F0"/>
    <w:rsid w:val="00730F1A"/>
    <w:rsid w:val="00731877"/>
    <w:rsid w:val="00732774"/>
    <w:rsid w:val="0073488C"/>
    <w:rsid w:val="00735D78"/>
    <w:rsid w:val="007360AE"/>
    <w:rsid w:val="00742D51"/>
    <w:rsid w:val="00744E00"/>
    <w:rsid w:val="00744FBB"/>
    <w:rsid w:val="00745741"/>
    <w:rsid w:val="00747A45"/>
    <w:rsid w:val="00750612"/>
    <w:rsid w:val="00753689"/>
    <w:rsid w:val="00754D6D"/>
    <w:rsid w:val="00754DF2"/>
    <w:rsid w:val="00756E07"/>
    <w:rsid w:val="007571C4"/>
    <w:rsid w:val="007601EA"/>
    <w:rsid w:val="00762140"/>
    <w:rsid w:val="00763F79"/>
    <w:rsid w:val="00764B7C"/>
    <w:rsid w:val="007661E3"/>
    <w:rsid w:val="00766AC8"/>
    <w:rsid w:val="00771C65"/>
    <w:rsid w:val="0077240E"/>
    <w:rsid w:val="007740DB"/>
    <w:rsid w:val="007747D4"/>
    <w:rsid w:val="00774FEE"/>
    <w:rsid w:val="00775650"/>
    <w:rsid w:val="007775DF"/>
    <w:rsid w:val="007827FA"/>
    <w:rsid w:val="0078478D"/>
    <w:rsid w:val="00786206"/>
    <w:rsid w:val="00787EDA"/>
    <w:rsid w:val="007912A6"/>
    <w:rsid w:val="00792B1A"/>
    <w:rsid w:val="00792D22"/>
    <w:rsid w:val="00792F16"/>
    <w:rsid w:val="00794C20"/>
    <w:rsid w:val="00796DF3"/>
    <w:rsid w:val="007A053E"/>
    <w:rsid w:val="007A0AAD"/>
    <w:rsid w:val="007A0D14"/>
    <w:rsid w:val="007A255D"/>
    <w:rsid w:val="007A4B0F"/>
    <w:rsid w:val="007A6501"/>
    <w:rsid w:val="007A6FA0"/>
    <w:rsid w:val="007A7208"/>
    <w:rsid w:val="007B0507"/>
    <w:rsid w:val="007B30A3"/>
    <w:rsid w:val="007B346C"/>
    <w:rsid w:val="007B4B5F"/>
    <w:rsid w:val="007B5D9C"/>
    <w:rsid w:val="007B6835"/>
    <w:rsid w:val="007B734E"/>
    <w:rsid w:val="007B75CF"/>
    <w:rsid w:val="007C02E5"/>
    <w:rsid w:val="007C0427"/>
    <w:rsid w:val="007C0ABB"/>
    <w:rsid w:val="007C3C1F"/>
    <w:rsid w:val="007C5F73"/>
    <w:rsid w:val="007C6058"/>
    <w:rsid w:val="007C611B"/>
    <w:rsid w:val="007C7713"/>
    <w:rsid w:val="007C7B0D"/>
    <w:rsid w:val="007C7B8D"/>
    <w:rsid w:val="007C7D74"/>
    <w:rsid w:val="007D105F"/>
    <w:rsid w:val="007D2BD9"/>
    <w:rsid w:val="007D2F1E"/>
    <w:rsid w:val="007D4E12"/>
    <w:rsid w:val="007D752B"/>
    <w:rsid w:val="007E02AC"/>
    <w:rsid w:val="007E1125"/>
    <w:rsid w:val="007E19FB"/>
    <w:rsid w:val="007E4778"/>
    <w:rsid w:val="007E5708"/>
    <w:rsid w:val="007E5BB0"/>
    <w:rsid w:val="007F1C0A"/>
    <w:rsid w:val="007F1E1F"/>
    <w:rsid w:val="007F2C75"/>
    <w:rsid w:val="007F4233"/>
    <w:rsid w:val="007F46B4"/>
    <w:rsid w:val="007F5586"/>
    <w:rsid w:val="007F7484"/>
    <w:rsid w:val="007F7BC9"/>
    <w:rsid w:val="007F7C49"/>
    <w:rsid w:val="00800E41"/>
    <w:rsid w:val="00801B64"/>
    <w:rsid w:val="00803972"/>
    <w:rsid w:val="00804217"/>
    <w:rsid w:val="00804BFE"/>
    <w:rsid w:val="00804C1A"/>
    <w:rsid w:val="008070C6"/>
    <w:rsid w:val="00810F8D"/>
    <w:rsid w:val="008123B1"/>
    <w:rsid w:val="00812901"/>
    <w:rsid w:val="008148AB"/>
    <w:rsid w:val="00815064"/>
    <w:rsid w:val="00817786"/>
    <w:rsid w:val="00817801"/>
    <w:rsid w:val="0081797F"/>
    <w:rsid w:val="00821CF3"/>
    <w:rsid w:val="00822596"/>
    <w:rsid w:val="0082426F"/>
    <w:rsid w:val="00824B30"/>
    <w:rsid w:val="00831B83"/>
    <w:rsid w:val="00833AAB"/>
    <w:rsid w:val="00834EE3"/>
    <w:rsid w:val="00840B66"/>
    <w:rsid w:val="0084299D"/>
    <w:rsid w:val="008432AF"/>
    <w:rsid w:val="00843BE0"/>
    <w:rsid w:val="00844B62"/>
    <w:rsid w:val="008462DD"/>
    <w:rsid w:val="00847E42"/>
    <w:rsid w:val="00850242"/>
    <w:rsid w:val="0085034A"/>
    <w:rsid w:val="0085087D"/>
    <w:rsid w:val="00850F04"/>
    <w:rsid w:val="00856F1A"/>
    <w:rsid w:val="0085705F"/>
    <w:rsid w:val="0085780E"/>
    <w:rsid w:val="00857C93"/>
    <w:rsid w:val="0086032E"/>
    <w:rsid w:val="0086065C"/>
    <w:rsid w:val="00860EC7"/>
    <w:rsid w:val="008625A5"/>
    <w:rsid w:val="00864485"/>
    <w:rsid w:val="00864ED6"/>
    <w:rsid w:val="00866253"/>
    <w:rsid w:val="00866568"/>
    <w:rsid w:val="00867784"/>
    <w:rsid w:val="00873B93"/>
    <w:rsid w:val="00873EFA"/>
    <w:rsid w:val="00874876"/>
    <w:rsid w:val="00874D7D"/>
    <w:rsid w:val="008755BC"/>
    <w:rsid w:val="00875706"/>
    <w:rsid w:val="00876005"/>
    <w:rsid w:val="00876C2B"/>
    <w:rsid w:val="008810F2"/>
    <w:rsid w:val="008831B1"/>
    <w:rsid w:val="00883423"/>
    <w:rsid w:val="0088439E"/>
    <w:rsid w:val="008844D9"/>
    <w:rsid w:val="008848C7"/>
    <w:rsid w:val="0088674D"/>
    <w:rsid w:val="008868FB"/>
    <w:rsid w:val="0088690D"/>
    <w:rsid w:val="00890244"/>
    <w:rsid w:val="00891B4C"/>
    <w:rsid w:val="00892EF2"/>
    <w:rsid w:val="008941A5"/>
    <w:rsid w:val="00894BD3"/>
    <w:rsid w:val="00896AF2"/>
    <w:rsid w:val="00897A0F"/>
    <w:rsid w:val="00897A9E"/>
    <w:rsid w:val="008A2670"/>
    <w:rsid w:val="008A36A8"/>
    <w:rsid w:val="008A36BA"/>
    <w:rsid w:val="008A5343"/>
    <w:rsid w:val="008A5D69"/>
    <w:rsid w:val="008B0124"/>
    <w:rsid w:val="008B18B6"/>
    <w:rsid w:val="008B1FBF"/>
    <w:rsid w:val="008B25F8"/>
    <w:rsid w:val="008B30C9"/>
    <w:rsid w:val="008B3A29"/>
    <w:rsid w:val="008B3D6A"/>
    <w:rsid w:val="008B5BF4"/>
    <w:rsid w:val="008B60CA"/>
    <w:rsid w:val="008C0E15"/>
    <w:rsid w:val="008C179F"/>
    <w:rsid w:val="008C2C64"/>
    <w:rsid w:val="008C40B9"/>
    <w:rsid w:val="008C5B81"/>
    <w:rsid w:val="008C7534"/>
    <w:rsid w:val="008D1F8C"/>
    <w:rsid w:val="008D244B"/>
    <w:rsid w:val="008D3114"/>
    <w:rsid w:val="008E1004"/>
    <w:rsid w:val="008E15BB"/>
    <w:rsid w:val="008E15BC"/>
    <w:rsid w:val="008E2BF5"/>
    <w:rsid w:val="008E2D19"/>
    <w:rsid w:val="008E3E9D"/>
    <w:rsid w:val="008E72E1"/>
    <w:rsid w:val="008E73AC"/>
    <w:rsid w:val="008E7E67"/>
    <w:rsid w:val="008F045E"/>
    <w:rsid w:val="008F1F28"/>
    <w:rsid w:val="008F26D9"/>
    <w:rsid w:val="008F5193"/>
    <w:rsid w:val="008F67DA"/>
    <w:rsid w:val="008F6E72"/>
    <w:rsid w:val="008F780A"/>
    <w:rsid w:val="009002F2"/>
    <w:rsid w:val="00900E50"/>
    <w:rsid w:val="00902C85"/>
    <w:rsid w:val="00903706"/>
    <w:rsid w:val="0090378D"/>
    <w:rsid w:val="009060F9"/>
    <w:rsid w:val="00910792"/>
    <w:rsid w:val="009125D6"/>
    <w:rsid w:val="00913926"/>
    <w:rsid w:val="009139E4"/>
    <w:rsid w:val="00914506"/>
    <w:rsid w:val="00915081"/>
    <w:rsid w:val="009156A0"/>
    <w:rsid w:val="00915C59"/>
    <w:rsid w:val="00921BEC"/>
    <w:rsid w:val="00922010"/>
    <w:rsid w:val="0092254C"/>
    <w:rsid w:val="00925CC2"/>
    <w:rsid w:val="009306BC"/>
    <w:rsid w:val="00932DFE"/>
    <w:rsid w:val="00935508"/>
    <w:rsid w:val="00935A20"/>
    <w:rsid w:val="00937857"/>
    <w:rsid w:val="00941662"/>
    <w:rsid w:val="00942D9C"/>
    <w:rsid w:val="00943662"/>
    <w:rsid w:val="009446F2"/>
    <w:rsid w:val="00945623"/>
    <w:rsid w:val="009458FA"/>
    <w:rsid w:val="00945FA2"/>
    <w:rsid w:val="00947B45"/>
    <w:rsid w:val="0095200E"/>
    <w:rsid w:val="009536DF"/>
    <w:rsid w:val="009548F6"/>
    <w:rsid w:val="00954A10"/>
    <w:rsid w:val="00956168"/>
    <w:rsid w:val="009565BA"/>
    <w:rsid w:val="009572A2"/>
    <w:rsid w:val="00961280"/>
    <w:rsid w:val="0096130D"/>
    <w:rsid w:val="00962483"/>
    <w:rsid w:val="00962564"/>
    <w:rsid w:val="00962B60"/>
    <w:rsid w:val="00962D41"/>
    <w:rsid w:val="00963CD2"/>
    <w:rsid w:val="0096403A"/>
    <w:rsid w:val="009664A5"/>
    <w:rsid w:val="009700BB"/>
    <w:rsid w:val="00971274"/>
    <w:rsid w:val="00971BB6"/>
    <w:rsid w:val="0097230B"/>
    <w:rsid w:val="009733CE"/>
    <w:rsid w:val="00973746"/>
    <w:rsid w:val="00974246"/>
    <w:rsid w:val="0097586F"/>
    <w:rsid w:val="00976832"/>
    <w:rsid w:val="009769A2"/>
    <w:rsid w:val="00977D17"/>
    <w:rsid w:val="009802D0"/>
    <w:rsid w:val="00982668"/>
    <w:rsid w:val="00985C25"/>
    <w:rsid w:val="00986F22"/>
    <w:rsid w:val="009902EF"/>
    <w:rsid w:val="00990E3F"/>
    <w:rsid w:val="0099139D"/>
    <w:rsid w:val="00991C43"/>
    <w:rsid w:val="00996E4A"/>
    <w:rsid w:val="009A0695"/>
    <w:rsid w:val="009A0B61"/>
    <w:rsid w:val="009A0EC3"/>
    <w:rsid w:val="009A0F2B"/>
    <w:rsid w:val="009A15FD"/>
    <w:rsid w:val="009A1D35"/>
    <w:rsid w:val="009A28E3"/>
    <w:rsid w:val="009A29BD"/>
    <w:rsid w:val="009A32DA"/>
    <w:rsid w:val="009A541C"/>
    <w:rsid w:val="009A582D"/>
    <w:rsid w:val="009A59C4"/>
    <w:rsid w:val="009A6569"/>
    <w:rsid w:val="009A6B84"/>
    <w:rsid w:val="009A6FE1"/>
    <w:rsid w:val="009B0D3F"/>
    <w:rsid w:val="009B0E5F"/>
    <w:rsid w:val="009B1D0A"/>
    <w:rsid w:val="009B2452"/>
    <w:rsid w:val="009B4333"/>
    <w:rsid w:val="009B4E08"/>
    <w:rsid w:val="009B5BA5"/>
    <w:rsid w:val="009C1B9D"/>
    <w:rsid w:val="009C2D83"/>
    <w:rsid w:val="009C30E6"/>
    <w:rsid w:val="009C3118"/>
    <w:rsid w:val="009C584C"/>
    <w:rsid w:val="009D0B6D"/>
    <w:rsid w:val="009D1A35"/>
    <w:rsid w:val="009D3266"/>
    <w:rsid w:val="009D3543"/>
    <w:rsid w:val="009D6D78"/>
    <w:rsid w:val="009D72A2"/>
    <w:rsid w:val="009E1B67"/>
    <w:rsid w:val="009E25CA"/>
    <w:rsid w:val="009E2F1E"/>
    <w:rsid w:val="009E3ACD"/>
    <w:rsid w:val="009E4310"/>
    <w:rsid w:val="009E4B99"/>
    <w:rsid w:val="009E4CE5"/>
    <w:rsid w:val="009E6792"/>
    <w:rsid w:val="009E7B27"/>
    <w:rsid w:val="009E7BB9"/>
    <w:rsid w:val="009F1092"/>
    <w:rsid w:val="009F19F6"/>
    <w:rsid w:val="009F1E8A"/>
    <w:rsid w:val="009F2F28"/>
    <w:rsid w:val="009F3423"/>
    <w:rsid w:val="009F3903"/>
    <w:rsid w:val="009F466D"/>
    <w:rsid w:val="009F5A66"/>
    <w:rsid w:val="009F6197"/>
    <w:rsid w:val="009F6B28"/>
    <w:rsid w:val="009F7651"/>
    <w:rsid w:val="009F7DFA"/>
    <w:rsid w:val="00A01139"/>
    <w:rsid w:val="00A01FE9"/>
    <w:rsid w:val="00A031D6"/>
    <w:rsid w:val="00A06A92"/>
    <w:rsid w:val="00A07B6D"/>
    <w:rsid w:val="00A102BC"/>
    <w:rsid w:val="00A10946"/>
    <w:rsid w:val="00A10FE9"/>
    <w:rsid w:val="00A11B9D"/>
    <w:rsid w:val="00A129FD"/>
    <w:rsid w:val="00A14331"/>
    <w:rsid w:val="00A14E38"/>
    <w:rsid w:val="00A15676"/>
    <w:rsid w:val="00A20D70"/>
    <w:rsid w:val="00A222B5"/>
    <w:rsid w:val="00A22F17"/>
    <w:rsid w:val="00A22FAC"/>
    <w:rsid w:val="00A23118"/>
    <w:rsid w:val="00A23A80"/>
    <w:rsid w:val="00A23CEA"/>
    <w:rsid w:val="00A24564"/>
    <w:rsid w:val="00A246D1"/>
    <w:rsid w:val="00A25E29"/>
    <w:rsid w:val="00A26E07"/>
    <w:rsid w:val="00A30C0C"/>
    <w:rsid w:val="00A30FE4"/>
    <w:rsid w:val="00A31377"/>
    <w:rsid w:val="00A31A1A"/>
    <w:rsid w:val="00A33E2B"/>
    <w:rsid w:val="00A33FA0"/>
    <w:rsid w:val="00A36B4F"/>
    <w:rsid w:val="00A37E0B"/>
    <w:rsid w:val="00A37EC9"/>
    <w:rsid w:val="00A42496"/>
    <w:rsid w:val="00A42C77"/>
    <w:rsid w:val="00A435AA"/>
    <w:rsid w:val="00A4426E"/>
    <w:rsid w:val="00A451AA"/>
    <w:rsid w:val="00A46E7D"/>
    <w:rsid w:val="00A47543"/>
    <w:rsid w:val="00A5295F"/>
    <w:rsid w:val="00A529AD"/>
    <w:rsid w:val="00A52B5F"/>
    <w:rsid w:val="00A56636"/>
    <w:rsid w:val="00A573C2"/>
    <w:rsid w:val="00A61E9F"/>
    <w:rsid w:val="00A6231B"/>
    <w:rsid w:val="00A6249C"/>
    <w:rsid w:val="00A6383A"/>
    <w:rsid w:val="00A63CE5"/>
    <w:rsid w:val="00A64FBF"/>
    <w:rsid w:val="00A6676E"/>
    <w:rsid w:val="00A6733D"/>
    <w:rsid w:val="00A7052A"/>
    <w:rsid w:val="00A70B86"/>
    <w:rsid w:val="00A70C99"/>
    <w:rsid w:val="00A71050"/>
    <w:rsid w:val="00A716B8"/>
    <w:rsid w:val="00A72EA8"/>
    <w:rsid w:val="00A7322F"/>
    <w:rsid w:val="00A748F1"/>
    <w:rsid w:val="00A74AC3"/>
    <w:rsid w:val="00A7557C"/>
    <w:rsid w:val="00A7686E"/>
    <w:rsid w:val="00A77C30"/>
    <w:rsid w:val="00A77F17"/>
    <w:rsid w:val="00A80C8C"/>
    <w:rsid w:val="00A83788"/>
    <w:rsid w:val="00A846E6"/>
    <w:rsid w:val="00A84E68"/>
    <w:rsid w:val="00A86DBB"/>
    <w:rsid w:val="00A87555"/>
    <w:rsid w:val="00A91FD2"/>
    <w:rsid w:val="00A92511"/>
    <w:rsid w:val="00A9409B"/>
    <w:rsid w:val="00AA191E"/>
    <w:rsid w:val="00AA4448"/>
    <w:rsid w:val="00AA45CA"/>
    <w:rsid w:val="00AA491B"/>
    <w:rsid w:val="00AA682A"/>
    <w:rsid w:val="00AA6A56"/>
    <w:rsid w:val="00AB0189"/>
    <w:rsid w:val="00AB2127"/>
    <w:rsid w:val="00AB21F4"/>
    <w:rsid w:val="00AC23F2"/>
    <w:rsid w:val="00AC360B"/>
    <w:rsid w:val="00AC3686"/>
    <w:rsid w:val="00AC3B52"/>
    <w:rsid w:val="00AC5A43"/>
    <w:rsid w:val="00AC5B77"/>
    <w:rsid w:val="00AC773C"/>
    <w:rsid w:val="00AD01CB"/>
    <w:rsid w:val="00AD0EE3"/>
    <w:rsid w:val="00AD13F7"/>
    <w:rsid w:val="00AD1EA6"/>
    <w:rsid w:val="00AD23B5"/>
    <w:rsid w:val="00AD2BE2"/>
    <w:rsid w:val="00AD2C22"/>
    <w:rsid w:val="00AD455F"/>
    <w:rsid w:val="00AD4CED"/>
    <w:rsid w:val="00AD6E0E"/>
    <w:rsid w:val="00AD72E8"/>
    <w:rsid w:val="00AE0A56"/>
    <w:rsid w:val="00AE43E7"/>
    <w:rsid w:val="00AE555B"/>
    <w:rsid w:val="00AE55F7"/>
    <w:rsid w:val="00AE6E13"/>
    <w:rsid w:val="00AE71BD"/>
    <w:rsid w:val="00AE72E2"/>
    <w:rsid w:val="00AE762D"/>
    <w:rsid w:val="00AF0443"/>
    <w:rsid w:val="00AF4B07"/>
    <w:rsid w:val="00AF4D79"/>
    <w:rsid w:val="00AF5D2D"/>
    <w:rsid w:val="00AF611C"/>
    <w:rsid w:val="00AF6136"/>
    <w:rsid w:val="00AF6557"/>
    <w:rsid w:val="00B0142B"/>
    <w:rsid w:val="00B0211A"/>
    <w:rsid w:val="00B07EB8"/>
    <w:rsid w:val="00B10409"/>
    <w:rsid w:val="00B11301"/>
    <w:rsid w:val="00B11AEF"/>
    <w:rsid w:val="00B15497"/>
    <w:rsid w:val="00B164BD"/>
    <w:rsid w:val="00B16DD6"/>
    <w:rsid w:val="00B17981"/>
    <w:rsid w:val="00B21E96"/>
    <w:rsid w:val="00B240F6"/>
    <w:rsid w:val="00B25213"/>
    <w:rsid w:val="00B2539A"/>
    <w:rsid w:val="00B25626"/>
    <w:rsid w:val="00B307D2"/>
    <w:rsid w:val="00B30B16"/>
    <w:rsid w:val="00B3185B"/>
    <w:rsid w:val="00B3489D"/>
    <w:rsid w:val="00B35035"/>
    <w:rsid w:val="00B355D5"/>
    <w:rsid w:val="00B36405"/>
    <w:rsid w:val="00B413C1"/>
    <w:rsid w:val="00B41AB8"/>
    <w:rsid w:val="00B46C80"/>
    <w:rsid w:val="00B470E4"/>
    <w:rsid w:val="00B52D33"/>
    <w:rsid w:val="00B52D7B"/>
    <w:rsid w:val="00B5438C"/>
    <w:rsid w:val="00B56B56"/>
    <w:rsid w:val="00B60FF7"/>
    <w:rsid w:val="00B614CD"/>
    <w:rsid w:val="00B61F83"/>
    <w:rsid w:val="00B627E4"/>
    <w:rsid w:val="00B64919"/>
    <w:rsid w:val="00B66438"/>
    <w:rsid w:val="00B66F78"/>
    <w:rsid w:val="00B67684"/>
    <w:rsid w:val="00B67AF3"/>
    <w:rsid w:val="00B67FC0"/>
    <w:rsid w:val="00B7030A"/>
    <w:rsid w:val="00B72EE8"/>
    <w:rsid w:val="00B73EB5"/>
    <w:rsid w:val="00B7484A"/>
    <w:rsid w:val="00B7524E"/>
    <w:rsid w:val="00B7575E"/>
    <w:rsid w:val="00B76B1F"/>
    <w:rsid w:val="00B770D3"/>
    <w:rsid w:val="00B77A1A"/>
    <w:rsid w:val="00B8002B"/>
    <w:rsid w:val="00B8041B"/>
    <w:rsid w:val="00B80ED2"/>
    <w:rsid w:val="00B81A32"/>
    <w:rsid w:val="00B82421"/>
    <w:rsid w:val="00B83BCA"/>
    <w:rsid w:val="00B85181"/>
    <w:rsid w:val="00B853DC"/>
    <w:rsid w:val="00B86048"/>
    <w:rsid w:val="00B87F5F"/>
    <w:rsid w:val="00B92A18"/>
    <w:rsid w:val="00B943DE"/>
    <w:rsid w:val="00B954F1"/>
    <w:rsid w:val="00B97D97"/>
    <w:rsid w:val="00BA0B96"/>
    <w:rsid w:val="00BA14E8"/>
    <w:rsid w:val="00BA75C3"/>
    <w:rsid w:val="00BA765D"/>
    <w:rsid w:val="00BB03F9"/>
    <w:rsid w:val="00BB118D"/>
    <w:rsid w:val="00BB1321"/>
    <w:rsid w:val="00BB3FEF"/>
    <w:rsid w:val="00BB40B2"/>
    <w:rsid w:val="00BB53F1"/>
    <w:rsid w:val="00BB69E0"/>
    <w:rsid w:val="00BB6B33"/>
    <w:rsid w:val="00BB727C"/>
    <w:rsid w:val="00BB7A05"/>
    <w:rsid w:val="00BB7ED0"/>
    <w:rsid w:val="00BC00D1"/>
    <w:rsid w:val="00BC1756"/>
    <w:rsid w:val="00BC21D2"/>
    <w:rsid w:val="00BC2460"/>
    <w:rsid w:val="00BC2779"/>
    <w:rsid w:val="00BC3464"/>
    <w:rsid w:val="00BC3571"/>
    <w:rsid w:val="00BC40BF"/>
    <w:rsid w:val="00BC5211"/>
    <w:rsid w:val="00BC67E1"/>
    <w:rsid w:val="00BC6854"/>
    <w:rsid w:val="00BC7ED2"/>
    <w:rsid w:val="00BD13D8"/>
    <w:rsid w:val="00BD2882"/>
    <w:rsid w:val="00BD36B0"/>
    <w:rsid w:val="00BD3F30"/>
    <w:rsid w:val="00BD46AF"/>
    <w:rsid w:val="00BD56CB"/>
    <w:rsid w:val="00BD7E9C"/>
    <w:rsid w:val="00BE00E4"/>
    <w:rsid w:val="00BE0885"/>
    <w:rsid w:val="00BE1FFE"/>
    <w:rsid w:val="00BE3240"/>
    <w:rsid w:val="00BE3258"/>
    <w:rsid w:val="00BE4256"/>
    <w:rsid w:val="00BE5490"/>
    <w:rsid w:val="00BE784B"/>
    <w:rsid w:val="00BE7B53"/>
    <w:rsid w:val="00BF2751"/>
    <w:rsid w:val="00BF2EA3"/>
    <w:rsid w:val="00BF3349"/>
    <w:rsid w:val="00BF532B"/>
    <w:rsid w:val="00BF7BBA"/>
    <w:rsid w:val="00C00360"/>
    <w:rsid w:val="00C004C9"/>
    <w:rsid w:val="00C00BB9"/>
    <w:rsid w:val="00C023D9"/>
    <w:rsid w:val="00C029E4"/>
    <w:rsid w:val="00C02EC1"/>
    <w:rsid w:val="00C039D8"/>
    <w:rsid w:val="00C04340"/>
    <w:rsid w:val="00C04562"/>
    <w:rsid w:val="00C04738"/>
    <w:rsid w:val="00C06374"/>
    <w:rsid w:val="00C06801"/>
    <w:rsid w:val="00C07186"/>
    <w:rsid w:val="00C07A2F"/>
    <w:rsid w:val="00C07CC3"/>
    <w:rsid w:val="00C12FFB"/>
    <w:rsid w:val="00C13FF5"/>
    <w:rsid w:val="00C15B04"/>
    <w:rsid w:val="00C16A33"/>
    <w:rsid w:val="00C17813"/>
    <w:rsid w:val="00C201CF"/>
    <w:rsid w:val="00C2194E"/>
    <w:rsid w:val="00C237C8"/>
    <w:rsid w:val="00C24932"/>
    <w:rsid w:val="00C25F21"/>
    <w:rsid w:val="00C27A4B"/>
    <w:rsid w:val="00C301A9"/>
    <w:rsid w:val="00C3170F"/>
    <w:rsid w:val="00C328A8"/>
    <w:rsid w:val="00C34ECC"/>
    <w:rsid w:val="00C355CE"/>
    <w:rsid w:val="00C3700E"/>
    <w:rsid w:val="00C3742B"/>
    <w:rsid w:val="00C412E9"/>
    <w:rsid w:val="00C41910"/>
    <w:rsid w:val="00C44681"/>
    <w:rsid w:val="00C44730"/>
    <w:rsid w:val="00C46726"/>
    <w:rsid w:val="00C467A3"/>
    <w:rsid w:val="00C46F49"/>
    <w:rsid w:val="00C51497"/>
    <w:rsid w:val="00C521D1"/>
    <w:rsid w:val="00C529F8"/>
    <w:rsid w:val="00C534DA"/>
    <w:rsid w:val="00C57D79"/>
    <w:rsid w:val="00C60845"/>
    <w:rsid w:val="00C60ED5"/>
    <w:rsid w:val="00C64ACD"/>
    <w:rsid w:val="00C64BB6"/>
    <w:rsid w:val="00C67753"/>
    <w:rsid w:val="00C7058C"/>
    <w:rsid w:val="00C71C60"/>
    <w:rsid w:val="00C8088F"/>
    <w:rsid w:val="00C81574"/>
    <w:rsid w:val="00C821A1"/>
    <w:rsid w:val="00C8379E"/>
    <w:rsid w:val="00C83B42"/>
    <w:rsid w:val="00C853AC"/>
    <w:rsid w:val="00C86F64"/>
    <w:rsid w:val="00C87B07"/>
    <w:rsid w:val="00C915EC"/>
    <w:rsid w:val="00C91644"/>
    <w:rsid w:val="00C945B1"/>
    <w:rsid w:val="00C94E9B"/>
    <w:rsid w:val="00C950AF"/>
    <w:rsid w:val="00C95E1D"/>
    <w:rsid w:val="00C961AC"/>
    <w:rsid w:val="00CA0C94"/>
    <w:rsid w:val="00CA2713"/>
    <w:rsid w:val="00CA2C51"/>
    <w:rsid w:val="00CA4335"/>
    <w:rsid w:val="00CA579E"/>
    <w:rsid w:val="00CB06FA"/>
    <w:rsid w:val="00CB0940"/>
    <w:rsid w:val="00CB146B"/>
    <w:rsid w:val="00CB186B"/>
    <w:rsid w:val="00CB1D7A"/>
    <w:rsid w:val="00CB343F"/>
    <w:rsid w:val="00CB35D3"/>
    <w:rsid w:val="00CB5259"/>
    <w:rsid w:val="00CB53AB"/>
    <w:rsid w:val="00CB53AC"/>
    <w:rsid w:val="00CB6450"/>
    <w:rsid w:val="00CC2A42"/>
    <w:rsid w:val="00CC2DF3"/>
    <w:rsid w:val="00CC385E"/>
    <w:rsid w:val="00CC4386"/>
    <w:rsid w:val="00CC574C"/>
    <w:rsid w:val="00CD0C94"/>
    <w:rsid w:val="00CD1246"/>
    <w:rsid w:val="00CD3BA3"/>
    <w:rsid w:val="00CD3F9C"/>
    <w:rsid w:val="00CD533C"/>
    <w:rsid w:val="00CD710A"/>
    <w:rsid w:val="00CD71B5"/>
    <w:rsid w:val="00CD76FB"/>
    <w:rsid w:val="00CE0A0D"/>
    <w:rsid w:val="00CE1598"/>
    <w:rsid w:val="00CE2021"/>
    <w:rsid w:val="00CE3901"/>
    <w:rsid w:val="00CE3953"/>
    <w:rsid w:val="00CE57DF"/>
    <w:rsid w:val="00CF0237"/>
    <w:rsid w:val="00CF0E22"/>
    <w:rsid w:val="00CF3871"/>
    <w:rsid w:val="00CF49A9"/>
    <w:rsid w:val="00CF4A2B"/>
    <w:rsid w:val="00CF60C9"/>
    <w:rsid w:val="00CF633D"/>
    <w:rsid w:val="00CF73A5"/>
    <w:rsid w:val="00D0315E"/>
    <w:rsid w:val="00D04856"/>
    <w:rsid w:val="00D04EDE"/>
    <w:rsid w:val="00D05659"/>
    <w:rsid w:val="00D0572C"/>
    <w:rsid w:val="00D059FA"/>
    <w:rsid w:val="00D07DA5"/>
    <w:rsid w:val="00D10557"/>
    <w:rsid w:val="00D10EBB"/>
    <w:rsid w:val="00D112E0"/>
    <w:rsid w:val="00D11348"/>
    <w:rsid w:val="00D1310E"/>
    <w:rsid w:val="00D13BE2"/>
    <w:rsid w:val="00D141B1"/>
    <w:rsid w:val="00D15DBC"/>
    <w:rsid w:val="00D165C6"/>
    <w:rsid w:val="00D16633"/>
    <w:rsid w:val="00D17B37"/>
    <w:rsid w:val="00D2153B"/>
    <w:rsid w:val="00D21694"/>
    <w:rsid w:val="00D23300"/>
    <w:rsid w:val="00D23903"/>
    <w:rsid w:val="00D23E86"/>
    <w:rsid w:val="00D248CF"/>
    <w:rsid w:val="00D254E3"/>
    <w:rsid w:val="00D25C30"/>
    <w:rsid w:val="00D26DAC"/>
    <w:rsid w:val="00D275A0"/>
    <w:rsid w:val="00D30769"/>
    <w:rsid w:val="00D30A07"/>
    <w:rsid w:val="00D31502"/>
    <w:rsid w:val="00D318ED"/>
    <w:rsid w:val="00D31BF3"/>
    <w:rsid w:val="00D322DE"/>
    <w:rsid w:val="00D32EF3"/>
    <w:rsid w:val="00D32FE1"/>
    <w:rsid w:val="00D33E46"/>
    <w:rsid w:val="00D34635"/>
    <w:rsid w:val="00D34805"/>
    <w:rsid w:val="00D35A2D"/>
    <w:rsid w:val="00D35DB5"/>
    <w:rsid w:val="00D36E5D"/>
    <w:rsid w:val="00D42DAE"/>
    <w:rsid w:val="00D42F60"/>
    <w:rsid w:val="00D438AA"/>
    <w:rsid w:val="00D46233"/>
    <w:rsid w:val="00D46859"/>
    <w:rsid w:val="00D507F8"/>
    <w:rsid w:val="00D523D0"/>
    <w:rsid w:val="00D52774"/>
    <w:rsid w:val="00D52C2B"/>
    <w:rsid w:val="00D52CAA"/>
    <w:rsid w:val="00D532FB"/>
    <w:rsid w:val="00D563C9"/>
    <w:rsid w:val="00D57350"/>
    <w:rsid w:val="00D57B58"/>
    <w:rsid w:val="00D60796"/>
    <w:rsid w:val="00D60E7F"/>
    <w:rsid w:val="00D61398"/>
    <w:rsid w:val="00D6169F"/>
    <w:rsid w:val="00D62D71"/>
    <w:rsid w:val="00D630B5"/>
    <w:rsid w:val="00D63A0A"/>
    <w:rsid w:val="00D64E60"/>
    <w:rsid w:val="00D6527D"/>
    <w:rsid w:val="00D65D3C"/>
    <w:rsid w:val="00D66125"/>
    <w:rsid w:val="00D67904"/>
    <w:rsid w:val="00D70FE5"/>
    <w:rsid w:val="00D72139"/>
    <w:rsid w:val="00D725F1"/>
    <w:rsid w:val="00D734FB"/>
    <w:rsid w:val="00D74051"/>
    <w:rsid w:val="00D75F51"/>
    <w:rsid w:val="00D77997"/>
    <w:rsid w:val="00D8029E"/>
    <w:rsid w:val="00D807C4"/>
    <w:rsid w:val="00D817B2"/>
    <w:rsid w:val="00D81969"/>
    <w:rsid w:val="00D820CB"/>
    <w:rsid w:val="00D822AB"/>
    <w:rsid w:val="00D87FC6"/>
    <w:rsid w:val="00D903CF"/>
    <w:rsid w:val="00D90EF8"/>
    <w:rsid w:val="00D9176A"/>
    <w:rsid w:val="00D91BFD"/>
    <w:rsid w:val="00D9268E"/>
    <w:rsid w:val="00D9355A"/>
    <w:rsid w:val="00D93CD9"/>
    <w:rsid w:val="00D97C85"/>
    <w:rsid w:val="00DA1605"/>
    <w:rsid w:val="00DA3438"/>
    <w:rsid w:val="00DA4D10"/>
    <w:rsid w:val="00DA5109"/>
    <w:rsid w:val="00DA5D2B"/>
    <w:rsid w:val="00DA5D7A"/>
    <w:rsid w:val="00DA5DA5"/>
    <w:rsid w:val="00DA6FB3"/>
    <w:rsid w:val="00DB07F9"/>
    <w:rsid w:val="00DB0A4A"/>
    <w:rsid w:val="00DB3D4F"/>
    <w:rsid w:val="00DB45A0"/>
    <w:rsid w:val="00DB5224"/>
    <w:rsid w:val="00DB6E45"/>
    <w:rsid w:val="00DC1F42"/>
    <w:rsid w:val="00DC44DB"/>
    <w:rsid w:val="00DC77AC"/>
    <w:rsid w:val="00DD1661"/>
    <w:rsid w:val="00DD220C"/>
    <w:rsid w:val="00DD2B5D"/>
    <w:rsid w:val="00DD3039"/>
    <w:rsid w:val="00DD7A4E"/>
    <w:rsid w:val="00DE0582"/>
    <w:rsid w:val="00DE1F31"/>
    <w:rsid w:val="00DE36F4"/>
    <w:rsid w:val="00DE3814"/>
    <w:rsid w:val="00DE556F"/>
    <w:rsid w:val="00DE55F4"/>
    <w:rsid w:val="00DE7D2D"/>
    <w:rsid w:val="00DF2B25"/>
    <w:rsid w:val="00DF5F22"/>
    <w:rsid w:val="00DF64E4"/>
    <w:rsid w:val="00E00957"/>
    <w:rsid w:val="00E01C36"/>
    <w:rsid w:val="00E0222A"/>
    <w:rsid w:val="00E05075"/>
    <w:rsid w:val="00E109EC"/>
    <w:rsid w:val="00E11029"/>
    <w:rsid w:val="00E11345"/>
    <w:rsid w:val="00E13936"/>
    <w:rsid w:val="00E17163"/>
    <w:rsid w:val="00E208F8"/>
    <w:rsid w:val="00E20A1A"/>
    <w:rsid w:val="00E21974"/>
    <w:rsid w:val="00E23AF1"/>
    <w:rsid w:val="00E248A2"/>
    <w:rsid w:val="00E2567D"/>
    <w:rsid w:val="00E2593C"/>
    <w:rsid w:val="00E26FCF"/>
    <w:rsid w:val="00E26FFC"/>
    <w:rsid w:val="00E2726F"/>
    <w:rsid w:val="00E31E4A"/>
    <w:rsid w:val="00E32180"/>
    <w:rsid w:val="00E32EE1"/>
    <w:rsid w:val="00E33D7F"/>
    <w:rsid w:val="00E34913"/>
    <w:rsid w:val="00E352C9"/>
    <w:rsid w:val="00E3578E"/>
    <w:rsid w:val="00E37F4B"/>
    <w:rsid w:val="00E403BE"/>
    <w:rsid w:val="00E40CDC"/>
    <w:rsid w:val="00E41104"/>
    <w:rsid w:val="00E418F7"/>
    <w:rsid w:val="00E44925"/>
    <w:rsid w:val="00E44A58"/>
    <w:rsid w:val="00E44E4B"/>
    <w:rsid w:val="00E456C4"/>
    <w:rsid w:val="00E45B6E"/>
    <w:rsid w:val="00E468AB"/>
    <w:rsid w:val="00E47A4C"/>
    <w:rsid w:val="00E50050"/>
    <w:rsid w:val="00E5081C"/>
    <w:rsid w:val="00E50993"/>
    <w:rsid w:val="00E512D4"/>
    <w:rsid w:val="00E523D6"/>
    <w:rsid w:val="00E52508"/>
    <w:rsid w:val="00E529AF"/>
    <w:rsid w:val="00E53523"/>
    <w:rsid w:val="00E54266"/>
    <w:rsid w:val="00E55383"/>
    <w:rsid w:val="00E55F96"/>
    <w:rsid w:val="00E563A8"/>
    <w:rsid w:val="00E5795F"/>
    <w:rsid w:val="00E6009D"/>
    <w:rsid w:val="00E61D47"/>
    <w:rsid w:val="00E61E1F"/>
    <w:rsid w:val="00E62577"/>
    <w:rsid w:val="00E6347B"/>
    <w:rsid w:val="00E664A2"/>
    <w:rsid w:val="00E66AC4"/>
    <w:rsid w:val="00E6703F"/>
    <w:rsid w:val="00E67E77"/>
    <w:rsid w:val="00E70CBA"/>
    <w:rsid w:val="00E7328A"/>
    <w:rsid w:val="00E75288"/>
    <w:rsid w:val="00E75322"/>
    <w:rsid w:val="00E75918"/>
    <w:rsid w:val="00E76B1F"/>
    <w:rsid w:val="00E7745D"/>
    <w:rsid w:val="00E81DE0"/>
    <w:rsid w:val="00E81E9F"/>
    <w:rsid w:val="00E82F2D"/>
    <w:rsid w:val="00E833E9"/>
    <w:rsid w:val="00E845FC"/>
    <w:rsid w:val="00E84AB0"/>
    <w:rsid w:val="00E90DBA"/>
    <w:rsid w:val="00E91F59"/>
    <w:rsid w:val="00E933DC"/>
    <w:rsid w:val="00E93ED7"/>
    <w:rsid w:val="00E9414C"/>
    <w:rsid w:val="00E95296"/>
    <w:rsid w:val="00E9683D"/>
    <w:rsid w:val="00E9692F"/>
    <w:rsid w:val="00EA0217"/>
    <w:rsid w:val="00EA0A22"/>
    <w:rsid w:val="00EA1A93"/>
    <w:rsid w:val="00EA2AD3"/>
    <w:rsid w:val="00EA44BE"/>
    <w:rsid w:val="00EA4EE3"/>
    <w:rsid w:val="00EA5C76"/>
    <w:rsid w:val="00EB025A"/>
    <w:rsid w:val="00EB1D21"/>
    <w:rsid w:val="00EB38B4"/>
    <w:rsid w:val="00EB4084"/>
    <w:rsid w:val="00EB40DA"/>
    <w:rsid w:val="00EB4BF2"/>
    <w:rsid w:val="00EB502D"/>
    <w:rsid w:val="00EB5D66"/>
    <w:rsid w:val="00EB6C4F"/>
    <w:rsid w:val="00EB6CE9"/>
    <w:rsid w:val="00EB6D92"/>
    <w:rsid w:val="00EB78F2"/>
    <w:rsid w:val="00EC1A8A"/>
    <w:rsid w:val="00EC4905"/>
    <w:rsid w:val="00EC566D"/>
    <w:rsid w:val="00EC5B9A"/>
    <w:rsid w:val="00EC5E69"/>
    <w:rsid w:val="00ED1A2E"/>
    <w:rsid w:val="00ED280C"/>
    <w:rsid w:val="00ED28CA"/>
    <w:rsid w:val="00ED30F6"/>
    <w:rsid w:val="00ED35DC"/>
    <w:rsid w:val="00ED35F1"/>
    <w:rsid w:val="00ED37A2"/>
    <w:rsid w:val="00ED4D3F"/>
    <w:rsid w:val="00ED4DBD"/>
    <w:rsid w:val="00ED68ED"/>
    <w:rsid w:val="00ED6DC1"/>
    <w:rsid w:val="00ED6FAF"/>
    <w:rsid w:val="00EE0B2B"/>
    <w:rsid w:val="00EE21DB"/>
    <w:rsid w:val="00EE3646"/>
    <w:rsid w:val="00EE4B0C"/>
    <w:rsid w:val="00EE4E1C"/>
    <w:rsid w:val="00EE73AD"/>
    <w:rsid w:val="00EF5364"/>
    <w:rsid w:val="00EF7577"/>
    <w:rsid w:val="00F01712"/>
    <w:rsid w:val="00F03ADD"/>
    <w:rsid w:val="00F05997"/>
    <w:rsid w:val="00F05B0E"/>
    <w:rsid w:val="00F11F5F"/>
    <w:rsid w:val="00F126ED"/>
    <w:rsid w:val="00F13195"/>
    <w:rsid w:val="00F14A4D"/>
    <w:rsid w:val="00F1587C"/>
    <w:rsid w:val="00F17739"/>
    <w:rsid w:val="00F17B41"/>
    <w:rsid w:val="00F20EAE"/>
    <w:rsid w:val="00F2666D"/>
    <w:rsid w:val="00F311FD"/>
    <w:rsid w:val="00F328D5"/>
    <w:rsid w:val="00F332AA"/>
    <w:rsid w:val="00F3372C"/>
    <w:rsid w:val="00F3774A"/>
    <w:rsid w:val="00F406F9"/>
    <w:rsid w:val="00F40F80"/>
    <w:rsid w:val="00F42080"/>
    <w:rsid w:val="00F432AB"/>
    <w:rsid w:val="00F43E26"/>
    <w:rsid w:val="00F4637C"/>
    <w:rsid w:val="00F467C8"/>
    <w:rsid w:val="00F476F4"/>
    <w:rsid w:val="00F47DBB"/>
    <w:rsid w:val="00F50AB5"/>
    <w:rsid w:val="00F51538"/>
    <w:rsid w:val="00F53C5C"/>
    <w:rsid w:val="00F5406C"/>
    <w:rsid w:val="00F57FD3"/>
    <w:rsid w:val="00F6036E"/>
    <w:rsid w:val="00F60BAF"/>
    <w:rsid w:val="00F62BC0"/>
    <w:rsid w:val="00F64F3E"/>
    <w:rsid w:val="00F66189"/>
    <w:rsid w:val="00F662CD"/>
    <w:rsid w:val="00F66833"/>
    <w:rsid w:val="00F67303"/>
    <w:rsid w:val="00F67366"/>
    <w:rsid w:val="00F67B26"/>
    <w:rsid w:val="00F713A7"/>
    <w:rsid w:val="00F718B1"/>
    <w:rsid w:val="00F731B7"/>
    <w:rsid w:val="00F7375C"/>
    <w:rsid w:val="00F73E68"/>
    <w:rsid w:val="00F752F4"/>
    <w:rsid w:val="00F76230"/>
    <w:rsid w:val="00F778A8"/>
    <w:rsid w:val="00F77BE3"/>
    <w:rsid w:val="00F82855"/>
    <w:rsid w:val="00F83591"/>
    <w:rsid w:val="00F849C1"/>
    <w:rsid w:val="00F90648"/>
    <w:rsid w:val="00F92AB0"/>
    <w:rsid w:val="00F93DD5"/>
    <w:rsid w:val="00F93E38"/>
    <w:rsid w:val="00F94111"/>
    <w:rsid w:val="00F95344"/>
    <w:rsid w:val="00F9543B"/>
    <w:rsid w:val="00F95EB0"/>
    <w:rsid w:val="00F96DCD"/>
    <w:rsid w:val="00FA0210"/>
    <w:rsid w:val="00FA1871"/>
    <w:rsid w:val="00FA2F60"/>
    <w:rsid w:val="00FA4335"/>
    <w:rsid w:val="00FA623B"/>
    <w:rsid w:val="00FB031C"/>
    <w:rsid w:val="00FB1405"/>
    <w:rsid w:val="00FB1446"/>
    <w:rsid w:val="00FB218C"/>
    <w:rsid w:val="00FB2C54"/>
    <w:rsid w:val="00FB5B5E"/>
    <w:rsid w:val="00FB5F42"/>
    <w:rsid w:val="00FB69DF"/>
    <w:rsid w:val="00FB7E5C"/>
    <w:rsid w:val="00FC2B44"/>
    <w:rsid w:val="00FC45F2"/>
    <w:rsid w:val="00FC541D"/>
    <w:rsid w:val="00FC6543"/>
    <w:rsid w:val="00FC6983"/>
    <w:rsid w:val="00FD0624"/>
    <w:rsid w:val="00FD1175"/>
    <w:rsid w:val="00FD1AAB"/>
    <w:rsid w:val="00FD1EB4"/>
    <w:rsid w:val="00FD3187"/>
    <w:rsid w:val="00FD322F"/>
    <w:rsid w:val="00FD3869"/>
    <w:rsid w:val="00FD4A15"/>
    <w:rsid w:val="00FD5084"/>
    <w:rsid w:val="00FE2F82"/>
    <w:rsid w:val="00FE63A2"/>
    <w:rsid w:val="00FE6E5B"/>
    <w:rsid w:val="00FF010A"/>
    <w:rsid w:val="00FF1698"/>
    <w:rsid w:val="00FF27D2"/>
    <w:rsid w:val="00FF2916"/>
    <w:rsid w:val="00FF4FB4"/>
    <w:rsid w:val="00FF559F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B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28A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F40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0F40B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0F4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0B2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uiPriority w:val="99"/>
    <w:rsid w:val="007F7BC9"/>
    <w:pPr>
      <w:autoSpaceDE w:val="0"/>
      <w:autoSpaceDN w:val="0"/>
      <w:adjustRightInd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styleId="a7">
    <w:name w:val="Body Text Indent"/>
    <w:basedOn w:val="a"/>
    <w:link w:val="a8"/>
    <w:rsid w:val="00CF0E2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F0E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CF0E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F0E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F0E22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ac">
    <w:name w:val="Название Знак"/>
    <w:basedOn w:val="a0"/>
    <w:link w:val="ab"/>
    <w:rsid w:val="00CF0E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d">
    <w:name w:val="Table Grid"/>
    <w:basedOn w:val="a1"/>
    <w:uiPriority w:val="59"/>
    <w:rsid w:val="00250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AC5B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5B77"/>
    <w:rPr>
      <w:rFonts w:ascii="Calibri" w:eastAsia="Calibri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9F6B28"/>
    <w:pPr>
      <w:ind w:left="720"/>
      <w:contextualSpacing/>
    </w:pPr>
  </w:style>
  <w:style w:type="paragraph" w:styleId="af">
    <w:name w:val="Normal (Web)"/>
    <w:aliases w:val="Обычный (веб) Знак1,Обычный (веб) Знак Знак,Знак Знак3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link w:val="af0"/>
    <w:uiPriority w:val="99"/>
    <w:unhideWhenUsed/>
    <w:rsid w:val="00996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бычный (веб) Знак"/>
    <w:aliases w:val="Обычный (веб) Знак1 Знак,Обычный (веб) Знак Знак Знак1,Знак Знак3 Знак,Знак4 Знак1,Знак4 Знак Знак Знак,Знак4 Знак Знак1,Обычный (Web)1 Знак,Обычный (веб) Знак Знак1 Знак,Знак Знак1 Знак Знак1,Обычный (веб) Знак Знак Знак Знак"/>
    <w:link w:val="af"/>
    <w:uiPriority w:val="99"/>
    <w:rsid w:val="00E77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490273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328A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customStyle="1" w:styleId="13">
    <w:name w:val="Без интервала1"/>
    <w:uiPriority w:val="99"/>
    <w:rsid w:val="00E7328A"/>
    <w:rPr>
      <w:rFonts w:eastAsiaTheme="minorEastAsia" w:cs="Calibri"/>
      <w:sz w:val="24"/>
      <w:szCs w:val="24"/>
      <w:lang w:val="en-US" w:bidi="en-US"/>
    </w:rPr>
  </w:style>
  <w:style w:type="paragraph" w:customStyle="1" w:styleId="ConsPlusNormal">
    <w:name w:val="ConsPlusNormal"/>
    <w:uiPriority w:val="99"/>
    <w:rsid w:val="005A6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8">
    <w:name w:val="Font Style38"/>
    <w:basedOn w:val="a0"/>
    <w:uiPriority w:val="99"/>
    <w:rsid w:val="004733A7"/>
    <w:rPr>
      <w:rFonts w:ascii="Times New Roman" w:hAnsi="Times New Roman" w:cs="Times New Roman"/>
      <w:sz w:val="22"/>
      <w:szCs w:val="22"/>
    </w:rPr>
  </w:style>
  <w:style w:type="character" w:customStyle="1" w:styleId="FontStyle183">
    <w:name w:val="Font Style183"/>
    <w:basedOn w:val="a0"/>
    <w:rsid w:val="005C5D7C"/>
    <w:rPr>
      <w:rFonts w:ascii="Sylfaen" w:hAnsi="Sylfaen" w:cs="Sylfaen"/>
      <w:sz w:val="20"/>
      <w:szCs w:val="20"/>
    </w:rPr>
  </w:style>
  <w:style w:type="table" w:customStyle="1" w:styleId="14">
    <w:name w:val="Сетка таблицы1"/>
    <w:basedOn w:val="a1"/>
    <w:next w:val="ad"/>
    <w:rsid w:val="00D87FC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FA0"/>
  </w:style>
  <w:style w:type="character" w:styleId="af1">
    <w:name w:val="Hyperlink"/>
    <w:basedOn w:val="a0"/>
    <w:uiPriority w:val="99"/>
    <w:semiHidden/>
    <w:unhideWhenUsed/>
    <w:rsid w:val="00311FA0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A75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7557C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2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hyperlink" Target="https://ru.wikipedia.org/wiki/%D0%98%D0%BD%D0%B6%D0%B5%D0%BD%D0%B5%D1%80%D0%BD%D1%8B%D0%B5_%D1%81%D0%B5%D1%82%D0%B8" TargetMode="External"/><Relationship Id="rId42" Type="http://schemas.openxmlformats.org/officeDocument/2006/relationships/chart" Target="charts/chart32.xml"/><Relationship Id="rId47" Type="http://schemas.openxmlformats.org/officeDocument/2006/relationships/chart" Target="charts/chart37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28.xml"/><Relationship Id="rId46" Type="http://schemas.openxmlformats.org/officeDocument/2006/relationships/chart" Target="charts/chart36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chart" Target="charts/chart35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hyperlink" Target="https://ru.wikipedia.org/wiki/%D0%A3%D0%B4%D0%BE%D0%B1%D1%81%D1%82%D0%B2%D0%BE" TargetMode="External"/><Relationship Id="rId49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hyperlink" Target="https://ru.wikipedia.org/wiki/%D0%97%D0%B4%D0%B0%D0%BD%D0%B8%D0%B5" TargetMode="External"/><Relationship Id="rId43" Type="http://schemas.openxmlformats.org/officeDocument/2006/relationships/chart" Target="charts/chart33.xml"/><Relationship Id="rId48" Type="http://schemas.openxmlformats.org/officeDocument/2006/relationships/chart" Target="charts/chart38.xml"/><Relationship Id="rId8" Type="http://schemas.openxmlformats.org/officeDocument/2006/relationships/chart" Target="charts/chart1.xml"/><Relationship Id="rId51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3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4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15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1.xml"/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16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2.xml"/><Relationship Id="rId2" Type="http://schemas.openxmlformats.org/officeDocument/2006/relationships/package" Target="../embeddings/_____Microsoft_Office_Excel19.xlsx"/><Relationship Id="rId1" Type="http://schemas.openxmlformats.org/officeDocument/2006/relationships/themeOverride" Target="../theme/themeOverride1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3.xml"/><Relationship Id="rId2" Type="http://schemas.openxmlformats.org/officeDocument/2006/relationships/package" Target="../embeddings/_____Microsoft_Office_Excel20.xlsx"/><Relationship Id="rId1" Type="http://schemas.openxmlformats.org/officeDocument/2006/relationships/themeOverride" Target="../theme/themeOverride18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.xlsx"/><Relationship Id="rId1" Type="http://schemas.openxmlformats.org/officeDocument/2006/relationships/themeOverride" Target="../theme/themeOverride19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4.xml"/><Relationship Id="rId2" Type="http://schemas.openxmlformats.org/officeDocument/2006/relationships/package" Target="../embeddings/_____Microsoft_Office_Excel22.xlsx"/><Relationship Id="rId1" Type="http://schemas.openxmlformats.org/officeDocument/2006/relationships/themeOverride" Target="../theme/themeOverride20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4.xlsx"/><Relationship Id="rId1" Type="http://schemas.openxmlformats.org/officeDocument/2006/relationships/themeOverride" Target="../theme/themeOverride21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5.xlsx"/><Relationship Id="rId1" Type="http://schemas.openxmlformats.org/officeDocument/2006/relationships/themeOverride" Target="../theme/themeOverride22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5.xml"/><Relationship Id="rId2" Type="http://schemas.openxmlformats.org/officeDocument/2006/relationships/package" Target="../embeddings/_____Microsoft_Office_Excel26.xlsx"/><Relationship Id="rId1" Type="http://schemas.openxmlformats.org/officeDocument/2006/relationships/themeOverride" Target="../theme/themeOverride23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6.xml"/><Relationship Id="rId2" Type="http://schemas.openxmlformats.org/officeDocument/2006/relationships/package" Target="../embeddings/_____Microsoft_Office_Excel27.xlsx"/><Relationship Id="rId1" Type="http://schemas.openxmlformats.org/officeDocument/2006/relationships/themeOverride" Target="../theme/themeOverride24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8.xlsx"/><Relationship Id="rId1" Type="http://schemas.openxmlformats.org/officeDocument/2006/relationships/themeOverride" Target="../theme/themeOverride25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9.xml"/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0.xml"/><Relationship Id="rId1" Type="http://schemas.openxmlformats.org/officeDocument/2006/relationships/package" Target="../embeddings/_____Microsoft_Office_Excel32.xlsx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1.xml"/><Relationship Id="rId1" Type="http://schemas.openxmlformats.org/officeDocument/2006/relationships/package" Target="../embeddings/_____Microsoft_Office_Excel33.xlsx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2.xml"/><Relationship Id="rId1" Type="http://schemas.openxmlformats.org/officeDocument/2006/relationships/package" Target="../embeddings/_____Microsoft_Office_Excel34.xlsx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5.xlsx"/><Relationship Id="rId1" Type="http://schemas.openxmlformats.org/officeDocument/2006/relationships/themeOverride" Target="../theme/themeOverride26.xm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3.xml"/><Relationship Id="rId1" Type="http://schemas.openxmlformats.org/officeDocument/2006/relationships/package" Target="../embeddings/_____Microsoft_Office_Excel36.xlsx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4.xml"/><Relationship Id="rId1" Type="http://schemas.openxmlformats.org/officeDocument/2006/relationships/package" Target="../embeddings/_____Microsoft_Office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8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0.18803026776825321"/>
          <c:y val="3.9636334118029672E-2"/>
          <c:w val="0.6880923289761196"/>
          <c:h val="0.7489281081244402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2014 год</c:v>
                </c:pt>
              </c:strCache>
            </c:strRef>
          </c:tx>
          <c:dLbls>
            <c:dLbl>
              <c:idx val="0"/>
              <c:layout>
                <c:manualLayout>
                  <c:x val="3.2840722495895452E-2"/>
                  <c:y val="-4.6722407121791001E-2"/>
                </c:manualLayout>
              </c:layout>
              <c:tx>
                <c:rich>
                  <a:bodyPr/>
                  <a:lstStyle/>
                  <a:p>
                    <a:pPr>
                      <a:defRPr sz="9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17 466,0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Объем валовой продукции, млн. руб.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17466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0"/>
              <c:layout>
                <c:manualLayout>
                  <c:x val="4.1017933103189824E-2"/>
                  <c:y val="-4.3818491760694883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</a:t>
                    </a:r>
                    <a:r>
                      <a:rPr lang="ru-RU" b="1"/>
                      <a:t>4 </a:t>
                    </a:r>
                    <a:r>
                      <a:rPr lang="ru-RU" b="1" baseline="0"/>
                      <a:t>962,0</a:t>
                    </a:r>
                    <a:endParaRPr lang="en-US" b="1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Объем валовой продукции, млн. руб.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14962.1</c:v>
                </c:pt>
              </c:numCache>
            </c:numRef>
          </c:val>
        </c:ser>
        <c:shape val="cylinder"/>
        <c:axId val="71146112"/>
        <c:axId val="71319936"/>
        <c:axId val="0"/>
      </c:bar3DChart>
      <c:catAx>
        <c:axId val="71146112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319936"/>
        <c:crosses val="autoZero"/>
        <c:auto val="1"/>
        <c:lblAlgn val="ctr"/>
        <c:lblOffset val="100"/>
      </c:catAx>
      <c:valAx>
        <c:axId val="71319936"/>
        <c:scaling>
          <c:orientation val="minMax"/>
          <c:min val="10000"/>
        </c:scaling>
        <c:axPos val="l"/>
        <c:numFmt formatCode="General" sourceLinked="1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146112"/>
        <c:crosses val="autoZero"/>
        <c:crossBetween val="between"/>
        <c:majorUnit val="2000"/>
      </c:valAx>
      <c:spPr>
        <a:noFill/>
      </c:spPr>
    </c:plotArea>
    <c:legend>
      <c:legendPos val="r"/>
      <c:layout>
        <c:manualLayout>
          <c:xMode val="edge"/>
          <c:yMode val="edge"/>
          <c:x val="0.78235263695486335"/>
          <c:y val="0.11272812547916178"/>
          <c:w val="0.19208848893888344"/>
          <c:h val="0.1549144501267288"/>
        </c:manualLayout>
      </c:layout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Поголовье крупного рогатого скота в разрезе городов и районов ПМР</a:t>
            </a:r>
          </a:p>
        </c:rich>
      </c:tx>
      <c:layout>
        <c:manualLayout>
          <c:xMode val="edge"/>
          <c:yMode val="edge"/>
          <c:x val="0.20903420454155874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14874292029285821"/>
          <c:y val="0.13721756755494541"/>
          <c:w val="0.85125710702517265"/>
          <c:h val="0.4567610988128262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1.01.2015 г.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г. Рыбница</c:v>
                </c:pt>
                <c:pt idx="3">
                  <c:v>Дубоссарский     район и                 г. Дубоссары</c:v>
                </c:pt>
                <c:pt idx="4">
                  <c:v>Слободзей     ский район и                г. Слободзея</c:v>
                </c:pt>
                <c:pt idx="5">
                  <c:v>Григорио    польский район и г. Григориополь</c:v>
                </c:pt>
                <c:pt idx="6">
                  <c:v>Каменский       район и              г. Каменка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37</c:v>
                </c:pt>
                <c:pt idx="2" formatCode="#,##0">
                  <c:v>3083</c:v>
                </c:pt>
                <c:pt idx="3" formatCode="#,##0">
                  <c:v>287</c:v>
                </c:pt>
                <c:pt idx="4" formatCode="#,##0">
                  <c:v>2554</c:v>
                </c:pt>
                <c:pt idx="5" formatCode="#,##0">
                  <c:v>1098</c:v>
                </c:pt>
                <c:pt idx="6" formatCode="#,##0">
                  <c:v>1014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1.01.2016 г.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8.514146181654721E-3"/>
                  <c:y val="2.010402545835619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93,1%*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6.2695924764890314E-3"/>
                  <c:y val="6.8906115417743524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80,8%*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6.6059475819111911E-3"/>
                  <c:y val="1.590448435938410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101,3%*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8.5515766969535226E-3"/>
                  <c:y val="1.2137564852249658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97,9%*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6.4629406372050382E-3"/>
                  <c:y val="6.8909313382090566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75,0%*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г. Рыбница</c:v>
                </c:pt>
                <c:pt idx="3">
                  <c:v>Дубоссарский     район и                 г. Дубоссары</c:v>
                </c:pt>
                <c:pt idx="4">
                  <c:v>Слободзей     ский район и                г. Слободзея</c:v>
                </c:pt>
                <c:pt idx="5">
                  <c:v>Григорио    польский район и г. Григориополь</c:v>
                </c:pt>
                <c:pt idx="6">
                  <c:v>Каменский       район и              г. Каменка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 formatCode="#,##0">
                  <c:v>2870</c:v>
                </c:pt>
                <c:pt idx="3" formatCode="#,##0">
                  <c:v>232</c:v>
                </c:pt>
                <c:pt idx="4" formatCode="#,##0">
                  <c:v>2586</c:v>
                </c:pt>
                <c:pt idx="5" formatCode="#,##0">
                  <c:v>1075</c:v>
                </c:pt>
                <c:pt idx="6" formatCode="#,##0">
                  <c:v>761</c:v>
                </c:pt>
              </c:numCache>
            </c:numRef>
          </c:val>
        </c:ser>
        <c:gapWidth val="75"/>
        <c:axId val="81032704"/>
        <c:axId val="81034240"/>
      </c:barChart>
      <c:catAx>
        <c:axId val="81032704"/>
        <c:scaling>
          <c:orientation val="minMax"/>
        </c:scaling>
        <c:delete val="1"/>
        <c:axPos val="b"/>
        <c:majorTickMark val="none"/>
        <c:tickLblPos val="none"/>
        <c:crossAx val="81034240"/>
        <c:crosses val="autoZero"/>
        <c:auto val="1"/>
        <c:lblAlgn val="ctr"/>
        <c:lblOffset val="100"/>
      </c:catAx>
      <c:valAx>
        <c:axId val="81034240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crossAx val="81032704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Поголовье свиней в разрезе городов и районов ПМР</a:t>
            </a:r>
          </a:p>
        </c:rich>
      </c:tx>
      <c:layout>
        <c:manualLayout>
          <c:xMode val="edge"/>
          <c:yMode val="edge"/>
          <c:x val="0.30648209839156004"/>
          <c:y val="1.8099300087489063E-3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14866343630123544"/>
          <c:y val="8.8279643409279546E-2"/>
          <c:w val="0.85020745471831505"/>
          <c:h val="0.470673519385931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1.01.2015 г.</c:v>
                </c:pt>
              </c:strCache>
            </c:strRef>
          </c:tx>
          <c:spPr>
            <a:solidFill>
              <a:schemeClr val="accent5"/>
            </a:solidFill>
          </c:spPr>
          <c:cat>
            <c:strRef>
              <c:f>Лист1!$A$2:$A$8</c:f>
              <c:strCache>
                <c:ptCount val="7"/>
                <c:pt idx="0">
                  <c:v>г. Тирасполь и                         г. Днестровск</c:v>
                </c:pt>
                <c:pt idx="1">
                  <c:v>г. Бендеры</c:v>
                </c:pt>
                <c:pt idx="2">
                  <c:v>Рыбницкий район и                  г. Рыбница</c:v>
                </c:pt>
                <c:pt idx="3">
                  <c:v>Дубоссарский     район и                   г. Дубоссары</c:v>
                </c:pt>
                <c:pt idx="4">
                  <c:v>Слободзей     ский район и                 г. Слободзея</c:v>
                </c:pt>
                <c:pt idx="5">
                  <c:v>Григорио    польский район и г. Григориополь</c:v>
                </c:pt>
                <c:pt idx="6">
                  <c:v>Каменский       район и              г. Каменка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53</c:v>
                </c:pt>
                <c:pt idx="1">
                  <c:v>521</c:v>
                </c:pt>
                <c:pt idx="2" formatCode="#,##0">
                  <c:v>3225</c:v>
                </c:pt>
                <c:pt idx="3" formatCode="#,##0">
                  <c:v>336</c:v>
                </c:pt>
                <c:pt idx="4" formatCode="#,##0">
                  <c:v>6757</c:v>
                </c:pt>
                <c:pt idx="5" formatCode="#,##0">
                  <c:v>3332</c:v>
                </c:pt>
                <c:pt idx="6" formatCode="#,##0">
                  <c:v>1509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1.01.2016 г.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dLbl>
              <c:idx val="0"/>
              <c:delete val="1"/>
            </c:dLbl>
            <c:dLbl>
              <c:idx val="1"/>
              <c:layout>
                <c:manualLayout>
                  <c:x val="4.0835462109192521E-3"/>
                  <c:y val="5.3977412790351727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88,5%*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1.0449390941516926E-2"/>
                  <c:y val="1.5677787872669758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92,7%*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-2.1378941742383802E-3"/>
                  <c:y val="1.6193223837105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137,8%*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8.2199952278693266E-3"/>
                  <c:y val="1.8885296077802188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121,3%*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6.4102564102564534E-3"/>
                  <c:y val="1.757436570428696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107,4%*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1.3012705319906353E-2"/>
                  <c:y val="1.195789863519868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95,2%*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 г. Днестровск</c:v>
                </c:pt>
                <c:pt idx="1">
                  <c:v>г. Бендеры</c:v>
                </c:pt>
                <c:pt idx="2">
                  <c:v>Рыбницкий район и                  г. Рыбница</c:v>
                </c:pt>
                <c:pt idx="3">
                  <c:v>Дубоссарский     район и                   г. Дубоссары</c:v>
                </c:pt>
                <c:pt idx="4">
                  <c:v>Слободзей     ский район и                 г. Слободзея</c:v>
                </c:pt>
                <c:pt idx="5">
                  <c:v>Григорио    польский район и г. Григориополь</c:v>
                </c:pt>
                <c:pt idx="6">
                  <c:v>Каменский       район и              г. Каменка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461</c:v>
                </c:pt>
                <c:pt idx="2" formatCode="#,##0">
                  <c:v>2991</c:v>
                </c:pt>
                <c:pt idx="3" formatCode="#,##0">
                  <c:v>463</c:v>
                </c:pt>
                <c:pt idx="4" formatCode="#,##0">
                  <c:v>8193</c:v>
                </c:pt>
                <c:pt idx="5" formatCode="#,##0">
                  <c:v>3578</c:v>
                </c:pt>
                <c:pt idx="6" formatCode="#,##0">
                  <c:v>1437</c:v>
                </c:pt>
              </c:numCache>
            </c:numRef>
          </c:val>
        </c:ser>
        <c:gapWidth val="75"/>
        <c:axId val="81073280"/>
        <c:axId val="81074816"/>
      </c:barChart>
      <c:catAx>
        <c:axId val="81073280"/>
        <c:scaling>
          <c:orientation val="minMax"/>
        </c:scaling>
        <c:delete val="1"/>
        <c:axPos val="b"/>
        <c:majorTickMark val="none"/>
        <c:tickLblPos val="none"/>
        <c:crossAx val="81074816"/>
        <c:crosses val="autoZero"/>
        <c:auto val="1"/>
        <c:lblAlgn val="ctr"/>
        <c:lblOffset val="100"/>
      </c:catAx>
      <c:valAx>
        <c:axId val="81074816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crossAx val="810732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Поголовье птицы в разрезе городов и районов ПМР</a:t>
            </a:r>
          </a:p>
        </c:rich>
      </c:tx>
      <c:layout>
        <c:manualLayout>
          <c:xMode val="edge"/>
          <c:yMode val="edge"/>
          <c:x val="0.27415875900127878"/>
          <c:y val="1.8099134889105661E-3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14280476478901669"/>
          <c:y val="0.147479978284382"/>
          <c:w val="0.85104138905713711"/>
          <c:h val="0.423904855292359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1.01.2015 г.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  г. Рыбница</c:v>
                </c:pt>
                <c:pt idx="3">
                  <c:v>Дубоссарский     район и                г. Дубоссары</c:v>
                </c:pt>
                <c:pt idx="4">
                  <c:v>Слободзей     ский район и                г. Слободзея</c:v>
                </c:pt>
                <c:pt idx="5">
                  <c:v>Григорио    польский район и г. Григориополь</c:v>
                </c:pt>
                <c:pt idx="6">
                  <c:v>Каменский       район и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144</c:v>
                </c:pt>
                <c:pt idx="1">
                  <c:v>0</c:v>
                </c:pt>
                <c:pt idx="2">
                  <c:v>2683</c:v>
                </c:pt>
                <c:pt idx="3">
                  <c:v>268198</c:v>
                </c:pt>
                <c:pt idx="4">
                  <c:v>1452</c:v>
                </c:pt>
                <c:pt idx="5">
                  <c:v>29112</c:v>
                </c:pt>
                <c:pt idx="6">
                  <c:v>2983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1.01.2016 г.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6.1734640198302434E-3"/>
                  <c:y val="1.701688010537966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24,3%*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8.5747902201880766E-3"/>
                  <c:y val="2.246710983556961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85,8%*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4.1795429166126934E-3"/>
                  <c:y val="2.411004961994198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94,4%*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1.0028078620136389E-2"/>
                  <c:y val="3.25468337076422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134,8%*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-1.9491553940374396E-3"/>
                  <c:y val="1.6444783645719808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39,0%*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  г. Рыбница</c:v>
                </c:pt>
                <c:pt idx="3">
                  <c:v>Дубоссарский     район и                г. Дубоссары</c:v>
                </c:pt>
                <c:pt idx="4">
                  <c:v>Слободзей     ский район и                г. Слободзея</c:v>
                </c:pt>
                <c:pt idx="5">
                  <c:v>Григорио    польский район и г. Григориополь</c:v>
                </c:pt>
                <c:pt idx="6">
                  <c:v>Каменский       район и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</c:formatCode>
                <c:ptCount val="7"/>
                <c:pt idx="0">
                  <c:v>0</c:v>
                </c:pt>
                <c:pt idx="1">
                  <c:v>19000</c:v>
                </c:pt>
                <c:pt idx="2">
                  <c:v>653</c:v>
                </c:pt>
                <c:pt idx="3">
                  <c:v>230124</c:v>
                </c:pt>
                <c:pt idx="4">
                  <c:v>1370</c:v>
                </c:pt>
                <c:pt idx="5">
                  <c:v>39247</c:v>
                </c:pt>
                <c:pt idx="6">
                  <c:v>1163</c:v>
                </c:pt>
              </c:numCache>
            </c:numRef>
          </c:val>
        </c:ser>
        <c:gapWidth val="75"/>
        <c:axId val="81163776"/>
        <c:axId val="81165312"/>
      </c:barChart>
      <c:catAx>
        <c:axId val="81163776"/>
        <c:scaling>
          <c:orientation val="minMax"/>
        </c:scaling>
        <c:delete val="1"/>
        <c:axPos val="b"/>
        <c:majorTickMark val="none"/>
        <c:tickLblPos val="none"/>
        <c:crossAx val="81165312"/>
        <c:crosses val="autoZero"/>
        <c:auto val="1"/>
        <c:lblAlgn val="ctr"/>
        <c:lblOffset val="100"/>
      </c:catAx>
      <c:valAx>
        <c:axId val="81165312"/>
        <c:scaling>
          <c:orientation val="minMax"/>
        </c:scaling>
        <c:axPos val="l"/>
        <c:numFmt formatCode="#,##0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crossAx val="811637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действующих предприятий (организаций) малого бизнеса </a:t>
            </a:r>
          </a:p>
          <a:p>
            <a:pPr>
              <a:defRPr/>
            </a:pPr>
            <a:r>
              <a:rPr lang="ru-RU"/>
              <a:t>(на конец отчетного периода), единиц</a:t>
            </a:r>
          </a:p>
        </c:rich>
      </c:tx>
      <c:layout>
        <c:manualLayout>
          <c:xMode val="edge"/>
          <c:yMode val="edge"/>
          <c:x val="0.29040784118981905"/>
          <c:y val="3.4249971034621858E-3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14300626638666444"/>
          <c:y val="0.16138310317812871"/>
          <c:w val="0.83526313353000869"/>
          <c:h val="0.450230942142973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4.2757883484767507E-2"/>
                  <c:y val="1.785829083564477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100,3%*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4.9171566007482674E-2"/>
                  <c:y val="8.0728961419570342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102,1%*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4.4895777659006708E-2"/>
                  <c:y val="3.088018067132154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96,4%*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5.1309460181721084E-2"/>
                  <c:y val="1.487494765347745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95,2%*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4.4895777659006708E-2"/>
                  <c:y val="1.435411564431909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99,2%*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4.4895777659006507E-2"/>
                  <c:y val="1.431452660038720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98,4%*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5.1309460181721084E-2"/>
                  <c:y val="2.262604661264881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109,1%*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 </c:v>
                </c:pt>
                <c:pt idx="2">
                  <c:v>Рыбницкий район и г. Рыбница</c:v>
                </c:pt>
                <c:pt idx="3">
                  <c:v>Дубоссарский район и г. Дубоссары</c:v>
                </c:pt>
                <c:pt idx="4">
                  <c:v> Слободзей                  ский район и г. Слободзея</c:v>
                </c:pt>
                <c:pt idx="5">
                  <c:v> Григориопо          льский район и г.     Григориополь</c:v>
                </c:pt>
                <c:pt idx="6">
                  <c:v>Каменский район  и г. Каменка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1821</c:v>
                </c:pt>
                <c:pt idx="1">
                  <c:v>794</c:v>
                </c:pt>
                <c:pt idx="2">
                  <c:v>506</c:v>
                </c:pt>
                <c:pt idx="3">
                  <c:v>230</c:v>
                </c:pt>
                <c:pt idx="4">
                  <c:v>617</c:v>
                </c:pt>
                <c:pt idx="5">
                  <c:v>248</c:v>
                </c:pt>
                <c:pt idx="6">
                  <c:v>121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3"/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 </c:v>
                </c:pt>
                <c:pt idx="2">
                  <c:v>Рыбницкий район и г. Рыбница</c:v>
                </c:pt>
                <c:pt idx="3">
                  <c:v>Дубоссарский район и г. Дубоссары</c:v>
                </c:pt>
                <c:pt idx="4">
                  <c:v> Слободзей                  ский район и г. Слободзея</c:v>
                </c:pt>
                <c:pt idx="5">
                  <c:v> Григориопо          льский район и г.     Григориополь</c:v>
                </c:pt>
                <c:pt idx="6">
                  <c:v>Каменский район  и г. Каменка</c:v>
                </c:pt>
              </c:strCache>
            </c:strRef>
          </c:cat>
          <c:val>
            <c:numRef>
              <c:f>Лист1!$C$2:$C$8</c:f>
              <c:numCache>
                <c:formatCode>#,##0</c:formatCode>
                <c:ptCount val="7"/>
                <c:pt idx="0">
                  <c:v>1827</c:v>
                </c:pt>
                <c:pt idx="1">
                  <c:v>811</c:v>
                </c:pt>
                <c:pt idx="2">
                  <c:v>488</c:v>
                </c:pt>
                <c:pt idx="3">
                  <c:v>219</c:v>
                </c:pt>
                <c:pt idx="4">
                  <c:v>612</c:v>
                </c:pt>
                <c:pt idx="5">
                  <c:v>244</c:v>
                </c:pt>
                <c:pt idx="6">
                  <c:v>132</c:v>
                </c:pt>
              </c:numCache>
            </c:numRef>
          </c:val>
        </c:ser>
        <c:axId val="81143296"/>
        <c:axId val="81144832"/>
      </c:barChart>
      <c:catAx>
        <c:axId val="81143296"/>
        <c:scaling>
          <c:orientation val="minMax"/>
        </c:scaling>
        <c:axPos val="b"/>
        <c:tickLblPos val="nextTo"/>
        <c:crossAx val="81144832"/>
        <c:crosses val="autoZero"/>
        <c:auto val="1"/>
        <c:lblAlgn val="ctr"/>
        <c:lblOffset val="100"/>
      </c:catAx>
      <c:valAx>
        <c:axId val="81144832"/>
        <c:scaling>
          <c:orientation val="minMax"/>
          <c:max val="1900"/>
          <c:min val="0"/>
        </c:scaling>
        <c:axPos val="l"/>
        <c:title>
          <c:tx>
            <c:rich>
              <a:bodyPr rot="0" vert="horz"/>
              <a:lstStyle/>
              <a:p>
                <a:pPr>
                  <a:defRPr sz="800" b="1"/>
                </a:pPr>
                <a:r>
                  <a:rPr lang="ru-RU" sz="800" b="1"/>
                  <a:t>* -темп роста </a:t>
                </a:r>
              </a:p>
              <a:p>
                <a:pPr>
                  <a:defRPr sz="800" b="1"/>
                </a:pPr>
                <a:r>
                  <a:rPr lang="ru-RU" sz="800" b="1"/>
                  <a:t>к 2014 году,%</a:t>
                </a:r>
              </a:p>
            </c:rich>
          </c:tx>
          <c:layout>
            <c:manualLayout>
              <c:xMode val="edge"/>
              <c:yMode val="edge"/>
              <c:x val="0.8062015764865369"/>
              <c:y val="0.18502902167481988"/>
            </c:manualLayout>
          </c:layout>
        </c:title>
        <c:numFmt formatCode="#,##0" sourceLinked="1"/>
        <c:tickLblPos val="nextTo"/>
        <c:crossAx val="811432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75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/>
            </a:pPr>
            <a:r>
              <a:rPr lang="ru-RU"/>
              <a:t>Численность работников списочного состава без внешних совместителей в малом бизнесе</a:t>
            </a:r>
          </a:p>
          <a:p>
            <a:pPr>
              <a:defRPr/>
            </a:pPr>
            <a:r>
              <a:rPr lang="ru-RU"/>
              <a:t>(на конец отчетного периода), чел.</a:t>
            </a:r>
          </a:p>
        </c:rich>
      </c:tx>
      <c:layout>
        <c:manualLayout>
          <c:xMode val="edge"/>
          <c:yMode val="edge"/>
          <c:x val="0.13645101150170241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11886405433954642"/>
          <c:y val="0.16821140391506897"/>
          <c:w val="0.8618948980923129"/>
          <c:h val="0.444274071004284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4.5386483290337711E-2"/>
                  <c:y val="5.459480103686733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92,0%*</a:t>
                    </a:r>
                    <a:endParaRPr lang="en-US" sz="800" b="1"/>
                  </a:p>
                </c:rich>
              </c:tx>
              <c:showVal val="1"/>
            </c:dLbl>
            <c:dLbl>
              <c:idx val="1"/>
              <c:layout>
                <c:manualLayout>
                  <c:x val="4.5391701772179577E-2"/>
                  <c:y val="3.70623176746873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93,3%*</a:t>
                    </a:r>
                    <a:endParaRPr lang="en-US" sz="800" b="1"/>
                  </a:p>
                </c:rich>
              </c:tx>
              <c:showVal val="1"/>
            </c:dLbl>
            <c:dLbl>
              <c:idx val="2"/>
              <c:layout>
                <c:manualLayout>
                  <c:x val="4.3569104904110402E-2"/>
                  <c:y val="1.720825918432027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102,2%*</a:t>
                    </a:r>
                    <a:endParaRPr lang="en-US" sz="800" b="1"/>
                  </a:p>
                </c:rich>
              </c:tx>
              <c:showVal val="1"/>
            </c:dLbl>
            <c:dLbl>
              <c:idx val="3"/>
              <c:layout>
                <c:manualLayout>
                  <c:x val="4.1432220758616446E-2"/>
                  <c:y val="2.339858446486756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79,8%*</a:t>
                    </a:r>
                    <a:endParaRPr lang="en-US" sz="800" b="1"/>
                  </a:p>
                </c:rich>
              </c:tx>
              <c:showVal val="1"/>
            </c:dLbl>
            <c:dLbl>
              <c:idx val="4"/>
              <c:layout>
                <c:manualLayout>
                  <c:x val="4.4194481034607172E-2"/>
                  <c:y val="1.193128722686769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98,2%*</a:t>
                    </a:r>
                    <a:endParaRPr lang="en-US" sz="800" b="1"/>
                  </a:p>
                </c:rich>
              </c:tx>
              <c:showVal val="1"/>
            </c:dLbl>
            <c:dLbl>
              <c:idx val="5"/>
              <c:layout>
                <c:manualLayout>
                  <c:x val="4.3255434416851798E-2"/>
                  <c:y val="1.606425702811260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92,8%*</a:t>
                    </a:r>
                    <a:endParaRPr lang="en-US" sz="800" b="1"/>
                  </a:p>
                </c:rich>
              </c:tx>
              <c:showVal val="1"/>
            </c:dLbl>
            <c:dLbl>
              <c:idx val="6"/>
              <c:layout>
                <c:manualLayout>
                  <c:x val="4.1434745830475087E-2"/>
                  <c:y val="9.1757880110188549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112,7%*</a:t>
                    </a:r>
                    <a:endParaRPr lang="en-US" sz="800" b="1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 </c:v>
                </c:pt>
                <c:pt idx="2">
                  <c:v>Рыбницкий район и г. Рыбница</c:v>
                </c:pt>
                <c:pt idx="3">
                  <c:v>Дубоссарский район и г. Дубоссары</c:v>
                </c:pt>
                <c:pt idx="4">
                  <c:v> Слободзей                  ский район и г. Слободзея</c:v>
                </c:pt>
                <c:pt idx="5">
                  <c:v> Григориополь                         ский район  и г. Григориополь</c:v>
                </c:pt>
                <c:pt idx="6">
                  <c:v>Каменский район  и г. Каменка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7130</c:v>
                </c:pt>
                <c:pt idx="1">
                  <c:v>3126</c:v>
                </c:pt>
                <c:pt idx="2">
                  <c:v>1953</c:v>
                </c:pt>
                <c:pt idx="3">
                  <c:v>1038</c:v>
                </c:pt>
                <c:pt idx="4">
                  <c:v>1787</c:v>
                </c:pt>
                <c:pt idx="5">
                  <c:v>1019</c:v>
                </c:pt>
                <c:pt idx="6">
                  <c:v>355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 </c:v>
                </c:pt>
                <c:pt idx="2">
                  <c:v>Рыбницкий район и г. Рыбница</c:v>
                </c:pt>
                <c:pt idx="3">
                  <c:v>Дубоссарский район и г. Дубоссары</c:v>
                </c:pt>
                <c:pt idx="4">
                  <c:v> Слободзей                  ский район и г. Слободзея</c:v>
                </c:pt>
                <c:pt idx="5">
                  <c:v> Григориополь                         ский район  и г. Григориополь</c:v>
                </c:pt>
                <c:pt idx="6">
                  <c:v>Каменский район  и г. Каменка</c:v>
                </c:pt>
              </c:strCache>
            </c:strRef>
          </c:cat>
          <c:val>
            <c:numRef>
              <c:f>Лист1!$C$2:$C$8</c:f>
              <c:numCache>
                <c:formatCode>#,##0</c:formatCode>
                <c:ptCount val="7"/>
                <c:pt idx="0">
                  <c:v>6559</c:v>
                </c:pt>
                <c:pt idx="1">
                  <c:v>2917</c:v>
                </c:pt>
                <c:pt idx="2">
                  <c:v>1996</c:v>
                </c:pt>
                <c:pt idx="3">
                  <c:v>828</c:v>
                </c:pt>
                <c:pt idx="4">
                  <c:v>1754</c:v>
                </c:pt>
                <c:pt idx="5">
                  <c:v>946</c:v>
                </c:pt>
                <c:pt idx="6">
                  <c:v>400</c:v>
                </c:pt>
              </c:numCache>
            </c:numRef>
          </c:val>
        </c:ser>
        <c:axId val="82405632"/>
        <c:axId val="82407424"/>
      </c:barChart>
      <c:catAx>
        <c:axId val="82405632"/>
        <c:scaling>
          <c:orientation val="minMax"/>
        </c:scaling>
        <c:axPos val="b"/>
        <c:tickLblPos val="nextTo"/>
        <c:crossAx val="82407424"/>
        <c:crosses val="autoZero"/>
        <c:auto val="1"/>
        <c:lblAlgn val="ctr"/>
        <c:lblOffset val="100"/>
      </c:catAx>
      <c:valAx>
        <c:axId val="8240742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sz="800" b="1"/>
                </a:pPr>
                <a:r>
                  <a:rPr lang="ru-RU" sz="800" b="1"/>
                  <a:t>* -темп роста к </a:t>
                </a:r>
              </a:p>
              <a:p>
                <a:pPr>
                  <a:defRPr sz="800" b="1"/>
                </a:pPr>
                <a:r>
                  <a:rPr lang="ru-RU" sz="800" b="1"/>
                  <a:t>2014 году,%</a:t>
                </a:r>
              </a:p>
            </c:rich>
          </c:tx>
          <c:layout>
            <c:manualLayout>
              <c:xMode val="edge"/>
              <c:yMode val="edge"/>
              <c:x val="0.81475315318349206"/>
              <c:y val="0.18344278214901538"/>
            </c:manualLayout>
          </c:layout>
        </c:title>
        <c:numFmt formatCode="#,##0" sourceLinked="1"/>
        <c:tickLblPos val="nextTo"/>
        <c:crossAx val="824056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75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Количество вновь созданных и дополнительно введённых рабочих мест в организацих малого предпринимательства в разрезе городов и районов ПМР, единиц</a:t>
            </a:r>
          </a:p>
        </c:rich>
      </c:tx>
      <c:layout>
        <c:manualLayout>
          <c:xMode val="edge"/>
          <c:yMode val="edge"/>
          <c:x val="0.15006456537147045"/>
          <c:y val="0"/>
        </c:manualLayout>
      </c:layout>
    </c:title>
    <c:plotArea>
      <c:layout>
        <c:manualLayout>
          <c:layoutTarget val="inner"/>
          <c:xMode val="edge"/>
          <c:yMode val="edge"/>
          <c:x val="0.10948579079899279"/>
          <c:y val="0.14654907184940438"/>
          <c:w val="0.87147867620609121"/>
          <c:h val="0.479395136030956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г. Рыбница</c:v>
                </c:pt>
                <c:pt idx="3">
                  <c:v>Дубоссарский     район и                  г. Дубоссары</c:v>
                </c:pt>
                <c:pt idx="4">
                  <c:v>Слободзей     ский район и               г. Слободзея</c:v>
                </c:pt>
                <c:pt idx="5">
                  <c:v>Григорио       польский район и г. Григориполь</c:v>
                </c:pt>
                <c:pt idx="6">
                  <c:v>Каменский       район и             г. Каменка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 formatCode="#,##0">
                  <c:v>1564</c:v>
                </c:pt>
                <c:pt idx="1">
                  <c:v>681</c:v>
                </c:pt>
                <c:pt idx="2" formatCode="#,##0">
                  <c:v>360</c:v>
                </c:pt>
                <c:pt idx="3">
                  <c:v>408</c:v>
                </c:pt>
                <c:pt idx="4" formatCode="#,##0">
                  <c:v>335</c:v>
                </c:pt>
                <c:pt idx="5">
                  <c:v>219</c:v>
                </c:pt>
                <c:pt idx="6" formatCode="0">
                  <c:v>224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2027895551517601E-2"/>
                  <c:y val="1.981191172855660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73,0%*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1.2310021898150341E-2"/>
                  <c:y val="1.670300109283544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79,1%*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1.0449300346332749E-2"/>
                  <c:y val="1.878293683040509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103,9%*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1.0390335823406684E-2"/>
                  <c:y val="1.638041090785102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56,4%*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1.8027212473811692E-2"/>
                  <c:y val="2.229393971493509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68,1%*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1.004963321892456E-2"/>
                  <c:y val="2.482773112575429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32,0%*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1.3462934836191159E-2"/>
                  <c:y val="1.761464107016834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21,4%*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г. Рыбница</c:v>
                </c:pt>
                <c:pt idx="3">
                  <c:v>Дубоссарский     район и                  г. Дубоссары</c:v>
                </c:pt>
                <c:pt idx="4">
                  <c:v>Слободзей     ский район и               г. Слободзея</c:v>
                </c:pt>
                <c:pt idx="5">
                  <c:v>Григорио       польский район и г. Григориполь</c:v>
                </c:pt>
                <c:pt idx="6">
                  <c:v>Каменский       район и             г. Каменка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 formatCode="#,##0">
                  <c:v>1141</c:v>
                </c:pt>
                <c:pt idx="1">
                  <c:v>539</c:v>
                </c:pt>
                <c:pt idx="2" formatCode="0">
                  <c:v>374</c:v>
                </c:pt>
                <c:pt idx="3">
                  <c:v>230</c:v>
                </c:pt>
                <c:pt idx="4" formatCode="0">
                  <c:v>228</c:v>
                </c:pt>
                <c:pt idx="5">
                  <c:v>70</c:v>
                </c:pt>
                <c:pt idx="6" formatCode="0">
                  <c:v>48</c:v>
                </c:pt>
              </c:numCache>
            </c:numRef>
          </c:val>
        </c:ser>
        <c:gapWidth val="75"/>
        <c:axId val="82602240"/>
        <c:axId val="82608128"/>
      </c:barChart>
      <c:catAx>
        <c:axId val="82602240"/>
        <c:scaling>
          <c:orientation val="minMax"/>
        </c:scaling>
        <c:delete val="1"/>
        <c:axPos val="b"/>
        <c:majorTickMark val="none"/>
        <c:tickLblPos val="none"/>
        <c:crossAx val="82608128"/>
        <c:crosses val="autoZero"/>
        <c:auto val="1"/>
        <c:lblAlgn val="ctr"/>
        <c:lblOffset val="100"/>
      </c:catAx>
      <c:valAx>
        <c:axId val="82608128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b="1"/>
                </a:pPr>
                <a:r>
                  <a:rPr lang="ru-RU" sz="800" b="1">
                    <a:latin typeface="Times New Roman" pitchFamily="18" charset="0"/>
                    <a:cs typeface="Times New Roman" pitchFamily="18" charset="0"/>
                  </a:rPr>
                  <a:t>*- темп роста к</a:t>
                </a:r>
              </a:p>
              <a:p>
                <a:pPr>
                  <a:defRPr b="1"/>
                </a:pPr>
                <a:r>
                  <a:rPr lang="ru-RU" sz="800" b="1">
                    <a:latin typeface="Times New Roman" pitchFamily="18" charset="0"/>
                    <a:cs typeface="Times New Roman" pitchFamily="18" charset="0"/>
                  </a:rPr>
                  <a:t>2014 году, %</a:t>
                </a:r>
              </a:p>
            </c:rich>
          </c:tx>
          <c:layout>
            <c:manualLayout>
              <c:xMode val="edge"/>
              <c:yMode val="edge"/>
              <c:x val="0.80753987482333944"/>
              <c:y val="0.19180959630801417"/>
            </c:manualLayout>
          </c:layout>
        </c:title>
        <c:numFmt formatCode="#,##0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crossAx val="82602240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Количество действующих индивидуальных предпринимателей на конец отчетного периода в разрезе городов и районов ПМР, единиц</a:t>
            </a:r>
          </a:p>
        </c:rich>
      </c:tx>
      <c:layout>
        <c:manualLayout>
          <c:xMode val="edge"/>
          <c:yMode val="edge"/>
          <c:x val="0.1586116158557104"/>
          <c:y val="0"/>
        </c:manualLayout>
      </c:layout>
    </c:title>
    <c:plotArea>
      <c:layout>
        <c:manualLayout>
          <c:layoutTarget val="inner"/>
          <c:xMode val="edge"/>
          <c:yMode val="edge"/>
          <c:x val="0.1184970772293228"/>
          <c:y val="0.13772222746255888"/>
          <c:w val="0.85584812007363775"/>
          <c:h val="0.4328307982231798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8064A2">
                <a:lumMod val="40000"/>
                <a:lumOff val="60000"/>
              </a:srgb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г. Рыбница</c:v>
                </c:pt>
                <c:pt idx="3">
                  <c:v>Дубоссарский     район и                  г. Дубоссары</c:v>
                </c:pt>
                <c:pt idx="4">
                  <c:v>Слободзей     ский район и               г. Слободзея</c:v>
                </c:pt>
                <c:pt idx="5">
                  <c:v>Григориополь         ский район и г. Григориполь</c:v>
                </c:pt>
                <c:pt idx="6">
                  <c:v>Каменский       район и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6768</c:v>
                </c:pt>
                <c:pt idx="1">
                  <c:v>3907</c:v>
                </c:pt>
                <c:pt idx="2">
                  <c:v>3161</c:v>
                </c:pt>
                <c:pt idx="3">
                  <c:v>2100</c:v>
                </c:pt>
                <c:pt idx="4">
                  <c:v>3101</c:v>
                </c:pt>
                <c:pt idx="5">
                  <c:v>1862</c:v>
                </c:pt>
                <c:pt idx="6" formatCode="0">
                  <c:v>983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9.8909751665657228E-3"/>
                  <c:y val="1.095800524934386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91,1%*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1.2310021898150341E-2"/>
                  <c:y val="1.67030010928354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95,0%*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1.0449300346332756E-2"/>
                  <c:y val="1.878293683040509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100,6%*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8.2535836866545528E-3"/>
                  <c:y val="1.638056808735258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91,6%*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1.8027212473811692E-2"/>
                  <c:y val="2.229393971493509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92,8%*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7.9129574678536412E-3"/>
                  <c:y val="2.482774854936859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99,3%*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3.7341781981394956E-3"/>
                  <c:y val="1.761463091134960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99,3%*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г. Рыбница</c:v>
                </c:pt>
                <c:pt idx="3">
                  <c:v>Дубоссарский     район и                  г. Дубоссары</c:v>
                </c:pt>
                <c:pt idx="4">
                  <c:v>Слободзей     ский район и               г. Слободзея</c:v>
                </c:pt>
                <c:pt idx="5">
                  <c:v>Григориополь         ский район и г. Григориполь</c:v>
                </c:pt>
                <c:pt idx="6">
                  <c:v>Каменский       район и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</c:formatCode>
                <c:ptCount val="7"/>
                <c:pt idx="0">
                  <c:v>6168</c:v>
                </c:pt>
                <c:pt idx="1">
                  <c:v>3712</c:v>
                </c:pt>
                <c:pt idx="2" formatCode="0">
                  <c:v>3180</c:v>
                </c:pt>
                <c:pt idx="3">
                  <c:v>1924</c:v>
                </c:pt>
                <c:pt idx="4" formatCode="0">
                  <c:v>2877</c:v>
                </c:pt>
                <c:pt idx="5">
                  <c:v>1849</c:v>
                </c:pt>
                <c:pt idx="6" formatCode="0">
                  <c:v>976</c:v>
                </c:pt>
              </c:numCache>
            </c:numRef>
          </c:val>
        </c:ser>
        <c:gapWidth val="75"/>
        <c:axId val="82544896"/>
        <c:axId val="82522112"/>
      </c:barChart>
      <c:catAx>
        <c:axId val="82544896"/>
        <c:scaling>
          <c:orientation val="minMax"/>
        </c:scaling>
        <c:delete val="1"/>
        <c:axPos val="b"/>
        <c:majorTickMark val="none"/>
        <c:tickLblPos val="none"/>
        <c:crossAx val="82522112"/>
        <c:crosses val="autoZero"/>
        <c:auto val="1"/>
        <c:lblAlgn val="ctr"/>
        <c:lblOffset val="100"/>
      </c:catAx>
      <c:valAx>
        <c:axId val="8252211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b="1"/>
                </a:pPr>
                <a:r>
                  <a:rPr lang="ru-RU" sz="800" b="1">
                    <a:latin typeface="Times New Roman" pitchFamily="18" charset="0"/>
                    <a:cs typeface="Times New Roman" pitchFamily="18" charset="0"/>
                  </a:rPr>
                  <a:t>*- темп роста к</a:t>
                </a:r>
              </a:p>
              <a:p>
                <a:pPr>
                  <a:defRPr b="1"/>
                </a:pPr>
                <a:r>
                  <a:rPr lang="ru-RU" sz="800" b="1">
                    <a:latin typeface="Times New Roman" pitchFamily="18" charset="0"/>
                    <a:cs typeface="Times New Roman" pitchFamily="18" charset="0"/>
                  </a:rPr>
                  <a:t>2014 году, %</a:t>
                </a:r>
              </a:p>
            </c:rich>
          </c:tx>
          <c:layout>
            <c:manualLayout>
              <c:xMode val="edge"/>
              <c:yMode val="edge"/>
              <c:x val="0.81182373315041145"/>
              <c:y val="0.18736203783834499"/>
            </c:manualLayout>
          </c:layout>
        </c:title>
        <c:numFmt formatCode="#,##0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crossAx val="8254489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ln w="0">
          <a:noFill/>
        </a:ln>
      </c:spPr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15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 инвестиций в основной капитал</a:t>
            </a:r>
          </a:p>
          <a:p>
            <a:pPr>
              <a:defRPr sz="915">
                <a:latin typeface="Times New Roman" pitchFamily="18" charset="0"/>
                <a:cs typeface="Times New Roman" pitchFamily="18" charset="0"/>
              </a:defRPr>
            </a:pPr>
            <a:r>
              <a:rPr lang="ru-RU" sz="1048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000" b="0">
                <a:latin typeface="Times New Roman" pitchFamily="18" charset="0"/>
                <a:cs typeface="Times New Roman" pitchFamily="18" charset="0"/>
              </a:rPr>
              <a:t>(в части новых и приобретенных по импорту основных средств) по организациям всех форм собственности (с учётом субъектов малого  предпринимательства)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09645669291339"/>
          <c:y val="1.4905285401625261E-3"/>
        </c:manualLayout>
      </c:layout>
    </c:title>
    <c:plotArea>
      <c:layout>
        <c:manualLayout>
          <c:layoutTarget val="inner"/>
          <c:xMode val="edge"/>
          <c:yMode val="edge"/>
          <c:x val="0.35852083333334395"/>
          <c:y val="0.26495875515560863"/>
          <c:w val="0.61692227438706315"/>
          <c:h val="0.4083647356580470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Инвестиции в основной капитал (в текущих ценах), млн. руб.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1"/>
              <c:layout>
                <c:manualLayout>
                  <c:x val="0"/>
                  <c:y val="2.2668675849481078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78,7%*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dLblPos val="outEnd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2093.9</c:v>
                </c:pt>
                <c:pt idx="1">
                  <c:v>1647</c:v>
                </c:pt>
              </c:numCache>
            </c:numRef>
          </c:val>
        </c:ser>
        <c:dLbls>
          <c:showVal val="1"/>
        </c:dLbls>
        <c:axId val="84817792"/>
        <c:axId val="84819328"/>
      </c:barChart>
      <c:catAx>
        <c:axId val="84817792"/>
        <c:scaling>
          <c:orientation val="minMax"/>
        </c:scaling>
        <c:axPos val="b"/>
        <c:numFmt formatCode="General" sourceLinked="1"/>
        <c:tickLblPos val="nextTo"/>
        <c:crossAx val="84819328"/>
        <c:crosses val="autoZero"/>
        <c:auto val="1"/>
        <c:lblAlgn val="ctr"/>
        <c:lblOffset val="100"/>
      </c:catAx>
      <c:valAx>
        <c:axId val="84819328"/>
        <c:scaling>
          <c:orientation val="minMax"/>
          <c:max val="2500"/>
          <c:min val="0"/>
        </c:scaling>
        <c:axPos val="l"/>
        <c:title>
          <c:tx>
            <c:rich>
              <a:bodyPr rot="0" vert="horz"/>
              <a:lstStyle/>
              <a:p>
                <a:pPr algn="ctr">
                  <a:defRPr sz="76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 темп роста </a:t>
                </a:r>
              </a:p>
              <a:p>
                <a:pPr algn="ctr">
                  <a:defRPr sz="76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к 2014 году, % </a:t>
                </a:r>
              </a:p>
            </c:rich>
          </c:tx>
          <c:layout>
            <c:manualLayout>
              <c:xMode val="edge"/>
              <c:yMode val="edge"/>
              <c:x val="4.0012611700672024E-2"/>
              <c:y val="0.34075981068404232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817792"/>
        <c:crosses val="autoZero"/>
        <c:crossBetween val="between"/>
        <c:majorUnit val="500"/>
        <c:minorUnit val="500"/>
      </c:valAx>
      <c:dTable>
        <c:showHorzBorder val="1"/>
        <c:showVertBorder val="1"/>
        <c:showOutline val="1"/>
        <c:txPr>
          <a:bodyPr/>
          <a:lstStyle/>
          <a:p>
            <a:pPr rtl="0"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Объём инвестиций в основной капитал (в текущих ценах) </a:t>
            </a:r>
          </a:p>
          <a:p>
            <a:pPr>
              <a:defRPr sz="1000"/>
            </a:pPr>
            <a:r>
              <a:rPr lang="ru-RU" sz="1000"/>
              <a:t>в разрезе городов и районов ПМР,  тыс. руб.</a:t>
            </a:r>
          </a:p>
        </c:rich>
      </c:tx>
      <c:layout>
        <c:manualLayout>
          <c:xMode val="edge"/>
          <c:yMode val="edge"/>
          <c:x val="0.26097181501129296"/>
          <c:y val="0"/>
        </c:manualLayout>
      </c:layout>
    </c:title>
    <c:plotArea>
      <c:layout>
        <c:manualLayout>
          <c:layoutTarget val="inner"/>
          <c:xMode val="edge"/>
          <c:yMode val="edge"/>
          <c:x val="0.11234325672181612"/>
          <c:y val="0.22076497157985633"/>
          <c:w val="0.88036566175515307"/>
          <c:h val="0.407032393010279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                г. Днестровск</c:v>
                </c:pt>
                <c:pt idx="1">
                  <c:v>г. Бендеры</c:v>
                </c:pt>
                <c:pt idx="2">
                  <c:v>Рыбницкий район и                       г. Рыбница</c:v>
                </c:pt>
                <c:pt idx="3">
                  <c:v>Дубоссарский район и                       г. Дубоссары</c:v>
                </c:pt>
                <c:pt idx="4">
                  <c:v>Слободзейский район и                    г. Слободзея</c:v>
                </c:pt>
                <c:pt idx="5">
                  <c:v>Григориополь             ский район и г. Григориополь</c:v>
                </c:pt>
                <c:pt idx="6">
                  <c:v>Каменский район и 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1561495.5</c:v>
                </c:pt>
                <c:pt idx="1">
                  <c:v>152123.1</c:v>
                </c:pt>
                <c:pt idx="2">
                  <c:v>165414.9</c:v>
                </c:pt>
                <c:pt idx="3">
                  <c:v>30732.5</c:v>
                </c:pt>
                <c:pt idx="4">
                  <c:v>83489.399999999994</c:v>
                </c:pt>
                <c:pt idx="5">
                  <c:v>83789.399999999994</c:v>
                </c:pt>
                <c:pt idx="6">
                  <c:v>16872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1.8931305420066751E-2"/>
                  <c:y val="2.3499957860079589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80,9%*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1.0246358010318379E-2"/>
                  <c:y val="-1.141893306281500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91,4%*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1.1082385808716306E-2"/>
                  <c:y val="-5.4599462492338534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53,6%*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2.3025100201825256E-4"/>
                  <c:y val="-1.107147633615882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78,3%*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5.5513969297760904E-3"/>
                  <c:y val="-8.1137051339920125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103,2%*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1.1256835423591974E-2"/>
                  <c:y val="-9.7649312311711648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29,5%*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-1.0949293191539995E-5"/>
                  <c:y val="-1.122339803066030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125,2%*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г. Днестровск</c:v>
                </c:pt>
                <c:pt idx="1">
                  <c:v>г. Бендеры</c:v>
                </c:pt>
                <c:pt idx="2">
                  <c:v>Рыбницкий район и                       г. Рыбница</c:v>
                </c:pt>
                <c:pt idx="3">
                  <c:v>Дубоссарский район и                       г. Дубоссары</c:v>
                </c:pt>
                <c:pt idx="4">
                  <c:v>Слободзейский район и                    г. Слободзея</c:v>
                </c:pt>
                <c:pt idx="5">
                  <c:v>Григориополь             ский район и г. Григориополь</c:v>
                </c:pt>
                <c:pt idx="6">
                  <c:v>Каменский район и 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1263244.3</c:v>
                </c:pt>
                <c:pt idx="1">
                  <c:v>139042</c:v>
                </c:pt>
                <c:pt idx="2">
                  <c:v>88716.6</c:v>
                </c:pt>
                <c:pt idx="3">
                  <c:v>24048.2</c:v>
                </c:pt>
                <c:pt idx="4">
                  <c:v>86167.1</c:v>
                </c:pt>
                <c:pt idx="5">
                  <c:v>24691.7</c:v>
                </c:pt>
                <c:pt idx="6">
                  <c:v>21129.200000000001</c:v>
                </c:pt>
              </c:numCache>
            </c:numRef>
          </c:val>
        </c:ser>
        <c:gapWidth val="75"/>
        <c:axId val="85275776"/>
        <c:axId val="85277312"/>
      </c:barChart>
      <c:catAx>
        <c:axId val="85275776"/>
        <c:scaling>
          <c:orientation val="minMax"/>
        </c:scaling>
        <c:delete val="1"/>
        <c:axPos val="b"/>
        <c:majorTickMark val="none"/>
        <c:tickLblPos val="none"/>
        <c:crossAx val="85277312"/>
        <c:crosses val="autoZero"/>
        <c:auto val="1"/>
        <c:lblAlgn val="ctr"/>
        <c:lblOffset val="100"/>
      </c:catAx>
      <c:valAx>
        <c:axId val="85277312"/>
        <c:scaling>
          <c:orientation val="minMax"/>
        </c:scaling>
        <c:axPos val="l"/>
        <c:numFmt formatCode="#,##0.0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850"/>
            </a:pPr>
            <a:endParaRPr lang="ru-RU"/>
          </a:p>
        </c:txPr>
        <c:crossAx val="85275776"/>
        <c:crosses val="autoZero"/>
        <c:crossBetween val="between"/>
        <c:majorUnit val="500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/>
            </a:pPr>
            <a:endParaRPr lang="ru-RU"/>
          </a:p>
        </c:txPr>
      </c:dTable>
      <c:spPr>
        <a:ln w="0">
          <a:noFill/>
        </a:ln>
      </c:spPr>
    </c:plotArea>
    <c:plotVisOnly val="1"/>
  </c:chart>
  <c:spPr>
    <a:ln>
      <a:noFill/>
    </a:ln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/>
              <a:t>Пассажирооборот автотранспорта</a:t>
            </a:r>
            <a:r>
              <a:rPr lang="ru-RU" sz="1200"/>
              <a:t>, тыс. пас-км</a:t>
            </a:r>
          </a:p>
        </c:rich>
      </c:tx>
      <c:layout>
        <c:manualLayout>
          <c:xMode val="edge"/>
          <c:yMode val="edge"/>
          <c:x val="0.31135161602742983"/>
          <c:y val="2.1562408865558468E-3"/>
        </c:manualLayout>
      </c:layout>
    </c:title>
    <c:view3D>
      <c:rotX val="0"/>
      <c:rotY val="0"/>
      <c:depthPercent val="100"/>
      <c:rAngAx val="1"/>
    </c:view3D>
    <c:plotArea>
      <c:layout>
        <c:manualLayout>
          <c:layoutTarget val="inner"/>
          <c:xMode val="edge"/>
          <c:yMode val="edge"/>
          <c:x val="9.818781234308202E-2"/>
          <c:y val="2.4646025949780478E-2"/>
          <c:w val="0.90800269307900294"/>
          <c:h val="0.702981076987550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Слободзейский район и                     г. Слободзея</c:v>
                </c:pt>
                <c:pt idx="3">
                  <c:v>Дубоссарский район и                 г. Дубоссары</c:v>
                </c:pt>
                <c:pt idx="4">
                  <c:v>Рыбницкий район и                     г. Рыбница</c:v>
                </c:pt>
                <c:pt idx="5">
                  <c:v>Григориопольский район и г.Григориополь </c:v>
                </c:pt>
                <c:pt idx="6">
                  <c:v>Каменский район и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101210.3</c:v>
                </c:pt>
                <c:pt idx="1">
                  <c:v>87415.4</c:v>
                </c:pt>
                <c:pt idx="2">
                  <c:v>10256.4</c:v>
                </c:pt>
                <c:pt idx="3">
                  <c:v>13770.6</c:v>
                </c:pt>
                <c:pt idx="4">
                  <c:v>29548.6</c:v>
                </c:pt>
                <c:pt idx="5">
                  <c:v>10017.9</c:v>
                </c:pt>
                <c:pt idx="6">
                  <c:v>8941.1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1.4758594309120113E-2"/>
                  <c:y val="-5.5319283282627392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 i="0" baseline="0">
                        <a:latin typeface="Times New Roman" pitchFamily="18" charset="0"/>
                        <a:cs typeface="Times New Roman" pitchFamily="18" charset="0"/>
                      </a:rPr>
                      <a:t>93,8%*</a:t>
                    </a:r>
                    <a:endParaRPr lang="en-US" sz="800" b="1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1.640077269162863E-2"/>
                  <c:y val="-1.043820357095815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87,6%*</a:t>
                    </a:r>
                    <a:endParaRPr lang="en-US" sz="800" b="1"/>
                  </a:p>
                </c:rich>
              </c:tx>
              <c:showVal val="1"/>
            </c:dLbl>
            <c:dLbl>
              <c:idx val="2"/>
              <c:layout>
                <c:manualLayout>
                  <c:x val="1.6267942032873215E-2"/>
                  <c:y val="-1.269324979998352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125,7%*</a:t>
                    </a:r>
                    <a:endParaRPr lang="en-US" sz="800" b="1"/>
                  </a:p>
                </c:rich>
              </c:tx>
              <c:showVal val="1"/>
            </c:dLbl>
            <c:dLbl>
              <c:idx val="3"/>
              <c:layout>
                <c:manualLayout>
                  <c:x val="1.0542408166595841E-2"/>
                  <c:y val="-1.452593206909057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78,7%*</a:t>
                    </a:r>
                    <a:endParaRPr lang="en-US" sz="800" b="1"/>
                  </a:p>
                </c:rich>
              </c:tx>
              <c:showVal val="1"/>
            </c:dLbl>
            <c:dLbl>
              <c:idx val="4"/>
              <c:layout>
                <c:manualLayout>
                  <c:x val="1.0968675134345341E-2"/>
                  <c:y val="-1.936136413163604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85,0%*</a:t>
                    </a:r>
                    <a:endParaRPr lang="en-US" sz="800" b="1"/>
                  </a:p>
                </c:rich>
              </c:tx>
              <c:showVal val="1"/>
            </c:dLbl>
            <c:dLbl>
              <c:idx val="5"/>
              <c:layout>
                <c:manualLayout>
                  <c:x val="1.0631345704093876E-2"/>
                  <c:y val="1.944337281300593E-4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76,7%*</a:t>
                    </a:r>
                    <a:endParaRPr lang="en-US" sz="800" b="1"/>
                  </a:p>
                </c:rich>
              </c:tx>
              <c:showVal val="1"/>
            </c:dLbl>
            <c:dLbl>
              <c:idx val="6"/>
              <c:layout>
                <c:manualLayout>
                  <c:x val="-3.6579789666210194E-3"/>
                  <c:y val="-9.2223262302002767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74,1%*</a:t>
                    </a:r>
                    <a:endParaRPr lang="en-US" sz="800" b="1"/>
                  </a:p>
                </c:rich>
              </c:tx>
              <c:showVal val="1"/>
            </c:dLbl>
            <c:spPr>
              <a:noFill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Слободзейский район и                     г. Слободзея</c:v>
                </c:pt>
                <c:pt idx="3">
                  <c:v>Дубоссарский район и                 г. Дубоссары</c:v>
                </c:pt>
                <c:pt idx="4">
                  <c:v>Рыбницкий район и                     г. Рыбница</c:v>
                </c:pt>
                <c:pt idx="5">
                  <c:v>Григориопольский район и г.Григориополь </c:v>
                </c:pt>
                <c:pt idx="6">
                  <c:v>Каменский район и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94943.8</c:v>
                </c:pt>
                <c:pt idx="1">
                  <c:v>76564.2</c:v>
                </c:pt>
                <c:pt idx="2">
                  <c:v>12897.2</c:v>
                </c:pt>
                <c:pt idx="3">
                  <c:v>10833.2</c:v>
                </c:pt>
                <c:pt idx="4">
                  <c:v>25130.400000000001</c:v>
                </c:pt>
                <c:pt idx="5">
                  <c:v>7684.6</c:v>
                </c:pt>
                <c:pt idx="6">
                  <c:v>6625.2</c:v>
                </c:pt>
              </c:numCache>
            </c:numRef>
          </c:val>
        </c:ser>
        <c:dLbls>
          <c:showVal val="1"/>
        </c:dLbls>
        <c:shape val="cylinder"/>
        <c:axId val="84960384"/>
        <c:axId val="84961920"/>
        <c:axId val="0"/>
      </c:bar3DChart>
      <c:catAx>
        <c:axId val="8496038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4961920"/>
        <c:crosses val="autoZero"/>
        <c:auto val="1"/>
        <c:lblAlgn val="ctr"/>
        <c:lblOffset val="100"/>
      </c:catAx>
      <c:valAx>
        <c:axId val="84961920"/>
        <c:scaling>
          <c:orientation val="minMax"/>
          <c:min val="0"/>
        </c:scaling>
        <c:axPos val="l"/>
        <c:numFmt formatCode="#,##0.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849603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marL="36000" rtl="0">
              <a:defRPr sz="72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100"/>
              <a:t>Объем валовой продукции по</a:t>
            </a:r>
            <a:r>
              <a:rPr lang="ru-RU" sz="1100" baseline="0"/>
              <a:t> предприятиям и организациям всех форм собтвенности </a:t>
            </a:r>
          </a:p>
          <a:p>
            <a:pPr>
              <a:defRPr sz="1400"/>
            </a:pPr>
            <a:r>
              <a:rPr lang="ru-RU" sz="1100" baseline="0"/>
              <a:t>за </a:t>
            </a:r>
            <a:r>
              <a:rPr lang="ru-RU" sz="1100"/>
              <a:t>2015 год, млн. руб.</a:t>
            </a:r>
          </a:p>
        </c:rich>
      </c:tx>
      <c:layout>
        <c:manualLayout>
          <c:xMode val="edge"/>
          <c:yMode val="edge"/>
          <c:x val="0.21998466880738413"/>
          <c:y val="2.1660609731475874E-2"/>
        </c:manualLayout>
      </c:layout>
    </c:title>
    <c:plotArea>
      <c:layout>
        <c:manualLayout>
          <c:layoutTarget val="inner"/>
          <c:xMode val="edge"/>
          <c:yMode val="edge"/>
          <c:x val="0.17977483635541541"/>
          <c:y val="0.15779796756174996"/>
          <c:w val="0.81125253017665511"/>
          <c:h val="0.532821858806116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   г. Днестровск</c:v>
                </c:pt>
                <c:pt idx="1">
                  <c:v>г. Бендеры</c:v>
                </c:pt>
                <c:pt idx="2">
                  <c:v>Слободзейский район и                      г. Слободзея</c:v>
                </c:pt>
                <c:pt idx="3">
                  <c:v>Дубоссарский район и                 г. Дубоссары</c:v>
                </c:pt>
                <c:pt idx="4">
                  <c:v>Рыбницкий район и                               г. Рыбница</c:v>
                </c:pt>
                <c:pt idx="5">
                  <c:v>Григориополь   ский район и г. Григориополь </c:v>
                </c:pt>
                <c:pt idx="6">
                  <c:v>Каменский район и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10008.6</c:v>
                </c:pt>
                <c:pt idx="1">
                  <c:v>1898.4</c:v>
                </c:pt>
                <c:pt idx="2" formatCode="General">
                  <c:v>663.1</c:v>
                </c:pt>
                <c:pt idx="3" formatCode="0.0">
                  <c:v>563.70000000000005</c:v>
                </c:pt>
                <c:pt idx="4">
                  <c:v>3803.9900000000002</c:v>
                </c:pt>
                <c:pt idx="5" formatCode="General">
                  <c:v>276.3</c:v>
                </c:pt>
                <c:pt idx="6" formatCode="General">
                  <c:v>251.9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2015 год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5.8404072303882603E-3"/>
                  <c:y val="-1.282051282051280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94,9%*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7.54361150400779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90,8%*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7.3608093739292012E-3"/>
                  <c:y val="-3.3649639956688251E-7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89,0%*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9.4295143800094267E-3"/>
                  <c:y val="3.7241015264156412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85,1%*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-5.6577046307973279E-3"/>
                  <c:y val="-7.714550104313891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58,4%*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-1.1315417256011321E-2"/>
                  <c:y val="-3.7243947858476905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105,9%*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-1.320132013201382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60,7%*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   г. Днестровск</c:v>
                </c:pt>
                <c:pt idx="1">
                  <c:v>г. Бендеры</c:v>
                </c:pt>
                <c:pt idx="2">
                  <c:v>Слободзейский район и                      г. Слободзея</c:v>
                </c:pt>
                <c:pt idx="3">
                  <c:v>Дубоссарский район и                 г. Дубоссары</c:v>
                </c:pt>
                <c:pt idx="4">
                  <c:v>Рыбницкий район и                               г. Рыбница</c:v>
                </c:pt>
                <c:pt idx="5">
                  <c:v>Григориополь   ский район и г. Григориополь </c:v>
                </c:pt>
                <c:pt idx="6">
                  <c:v>Каменский район и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9501</c:v>
                </c:pt>
                <c:pt idx="1">
                  <c:v>1722.9</c:v>
                </c:pt>
                <c:pt idx="2" formatCode="0.0">
                  <c:v>589.9</c:v>
                </c:pt>
                <c:pt idx="3" formatCode="0.0">
                  <c:v>479.6</c:v>
                </c:pt>
                <c:pt idx="4">
                  <c:v>2223.3000000000002</c:v>
                </c:pt>
                <c:pt idx="5" formatCode="General">
                  <c:v>292.5</c:v>
                </c:pt>
                <c:pt idx="6" formatCode="0.0">
                  <c:v>152.80000000000001</c:v>
                </c:pt>
              </c:numCache>
            </c:numRef>
          </c:val>
        </c:ser>
        <c:dLbls>
          <c:showVal val="1"/>
        </c:dLbls>
        <c:axId val="36762752"/>
        <c:axId val="36764288"/>
      </c:barChart>
      <c:catAx>
        <c:axId val="36762752"/>
        <c:scaling>
          <c:orientation val="minMax"/>
        </c:scaling>
        <c:axPos val="b"/>
        <c:tickLblPos val="nextTo"/>
        <c:crossAx val="36764288"/>
        <c:crosses val="autoZero"/>
        <c:auto val="1"/>
        <c:lblAlgn val="ctr"/>
        <c:lblOffset val="100"/>
      </c:catAx>
      <c:valAx>
        <c:axId val="36764288"/>
        <c:scaling>
          <c:orientation val="minMax"/>
          <c:min val="0"/>
        </c:scaling>
        <c:axPos val="l"/>
        <c:numFmt formatCode="#,##0.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367627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 b="1"/>
            </a:pPr>
            <a:endParaRPr lang="ru-RU"/>
          </a:p>
        </c:txPr>
      </c:dTable>
      <c:spPr>
        <a:noFill/>
      </c:spPr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Объём розничного товарооборота, включая общественное питание </a:t>
            </a:r>
          </a:p>
          <a:p>
            <a:pPr>
              <a:defRPr sz="1000"/>
            </a:pPr>
            <a:r>
              <a:rPr lang="ru-RU" sz="1000"/>
              <a:t>в разрезе городов и районов ПМР за 2014-2015 годы, млн. руб.</a:t>
            </a:r>
          </a:p>
        </c:rich>
      </c:tx>
      <c:layout>
        <c:manualLayout>
          <c:xMode val="edge"/>
          <c:yMode val="edge"/>
          <c:x val="0.17882236799989221"/>
          <c:y val="0"/>
        </c:manualLayout>
      </c:layout>
    </c:title>
    <c:plotArea>
      <c:layout>
        <c:manualLayout>
          <c:layoutTarget val="inner"/>
          <c:xMode val="edge"/>
          <c:yMode val="edge"/>
          <c:x val="0.10844072604232863"/>
          <c:y val="6.8096678133331784E-2"/>
          <c:w val="0.86364241615710213"/>
          <c:h val="0.511782936332576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 г. Рыбница</c:v>
                </c:pt>
                <c:pt idx="3">
                  <c:v>Дубоссарский район и                 г. Дубоссары</c:v>
                </c:pt>
                <c:pt idx="4">
                  <c:v>Слободзей           ский район     и                          г. Слободзея</c:v>
                </c:pt>
                <c:pt idx="5">
                  <c:v>Григориопо                            льский район и г. Григорио поль</c:v>
                </c:pt>
                <c:pt idx="6">
                  <c:v>Каменский район и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3634.2</c:v>
                </c:pt>
                <c:pt idx="1">
                  <c:v>1202.9000000000001</c:v>
                </c:pt>
                <c:pt idx="2">
                  <c:v>1231.2</c:v>
                </c:pt>
                <c:pt idx="3" formatCode="General">
                  <c:v>535.20000000000005</c:v>
                </c:pt>
                <c:pt idx="4">
                  <c:v>590.70000000000005</c:v>
                </c:pt>
                <c:pt idx="5">
                  <c:v>223.2</c:v>
                </c:pt>
                <c:pt idx="6">
                  <c:v>132.80000000000001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2836802010788463E-2"/>
                  <c:y val="1.010061242344706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76,2%*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8.359456635320422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73,1%*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1.0449320794148401E-2"/>
                  <c:y val="1.033591731266149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73,6%*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1.268804814032392E-2"/>
                  <c:y val="6.8905591346537934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53,1%*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1.0598081529924286E-2"/>
                  <c:y val="1.03360375407619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76,1%*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6.4184852374839542E-3"/>
                  <c:y val="6.8905591346537934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72,1%*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-1.9410442757556501E-3"/>
                  <c:y val="6.8904039434097026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78,8%*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 г. Рыбница</c:v>
                </c:pt>
                <c:pt idx="3">
                  <c:v>Дубоссарский район и                 г. Дубоссары</c:v>
                </c:pt>
                <c:pt idx="4">
                  <c:v>Слободзей           ский район     и                          г. Слободзея</c:v>
                </c:pt>
                <c:pt idx="5">
                  <c:v>Григориопо                            льский район и г. Григорио поль</c:v>
                </c:pt>
                <c:pt idx="6">
                  <c:v>Каменский район и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2770.5</c:v>
                </c:pt>
                <c:pt idx="1">
                  <c:v>879.1</c:v>
                </c:pt>
                <c:pt idx="2">
                  <c:v>906</c:v>
                </c:pt>
                <c:pt idx="3" formatCode="General">
                  <c:v>284.3</c:v>
                </c:pt>
                <c:pt idx="4">
                  <c:v>449.7</c:v>
                </c:pt>
                <c:pt idx="5">
                  <c:v>160.9</c:v>
                </c:pt>
                <c:pt idx="6">
                  <c:v>104.7</c:v>
                </c:pt>
              </c:numCache>
            </c:numRef>
          </c:val>
        </c:ser>
        <c:gapWidth val="75"/>
        <c:axId val="85390464"/>
        <c:axId val="85392000"/>
      </c:barChart>
      <c:catAx>
        <c:axId val="85390464"/>
        <c:scaling>
          <c:orientation val="minMax"/>
        </c:scaling>
        <c:delete val="1"/>
        <c:axPos val="b"/>
        <c:majorTickMark val="none"/>
        <c:tickLblPos val="none"/>
        <c:crossAx val="85392000"/>
        <c:crosses val="autoZero"/>
        <c:auto val="1"/>
        <c:lblAlgn val="ctr"/>
        <c:lblOffset val="100"/>
      </c:catAx>
      <c:valAx>
        <c:axId val="85392000"/>
        <c:scaling>
          <c:orientation val="minMax"/>
        </c:scaling>
        <c:axPos val="l"/>
        <c:numFmt formatCode="#,##0.0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crossAx val="853904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/>
            </a:pPr>
            <a:endParaRPr lang="ru-RU"/>
          </a:p>
        </c:txPr>
      </c:dTable>
      <c:spPr>
        <a:ln w="0">
          <a:noFill/>
        </a:ln>
      </c:spPr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Доля городов и районов ПМР 
 в объеме розничного товарооборота в 2015 году (в</a:t>
            </a:r>
            <a:r>
              <a:rPr lang="ru-RU" sz="1000" baseline="0"/>
              <a:t> </a:t>
            </a:r>
            <a:r>
              <a:rPr lang="ru-RU" sz="1000"/>
              <a:t>процентах)
</a:t>
            </a:r>
          </a:p>
        </c:rich>
      </c:tx>
      <c:layout>
        <c:manualLayout>
          <c:xMode val="edge"/>
          <c:yMode val="edge"/>
          <c:x val="0.22818847163335337"/>
          <c:y val="2.3283684902331529E-4"/>
        </c:manualLayout>
      </c:layout>
      <c:spPr>
        <a:noFill/>
        <a:ln w="25400">
          <a:noFill/>
        </a:ln>
      </c:spPr>
    </c:title>
    <c:view3D>
      <c:rotX val="35"/>
      <c:hPercent val="50"/>
      <c:rotY val="250"/>
      <c:perspective val="0"/>
    </c:view3D>
    <c:plotArea>
      <c:layout>
        <c:manualLayout>
          <c:layoutTarget val="inner"/>
          <c:xMode val="edge"/>
          <c:yMode val="edge"/>
          <c:x val="0.30372400565313951"/>
          <c:y val="0.27088256426050955"/>
          <c:w val="0.41074483478026785"/>
          <c:h val="0.5643446828849979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explosion val="19"/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13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5229886750527105E-2"/>
                  <c:y val="-6.302560577095127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г. Тирасполь и г. Днестровск; 49,9%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1"/>
              <c:layout>
                <c:manualLayout>
                  <c:x val="4.6268086681472455E-2"/>
                  <c:y val="-0.182504111986616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г. Бендеры; 15,8%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2"/>
              <c:layout>
                <c:manualLayout>
                  <c:x val="9.3538088604771544E-2"/>
                  <c:y val="-0.1020542376499320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Рыбницкий р-н и</a:t>
                    </a:r>
                  </a:p>
                  <a:p>
                    <a:r>
                      <a:rPr lang="ru-RU"/>
                      <a:t> г. Рыбница; 16,3%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3"/>
              <c:layout>
                <c:manualLayout>
                  <c:x val="0.21938699672161521"/>
                  <c:y val="5.12213516406587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Дубоссарский р-н и</a:t>
                    </a:r>
                  </a:p>
                  <a:p>
                    <a:r>
                      <a:rPr lang="ru-RU"/>
                      <a:t>г. Дубоссары; 5,1%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4"/>
              <c:layout>
                <c:manualLayout>
                  <c:x val="-9.9557338986479629E-2"/>
                  <c:y val="7.37774314668999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Слободзейский р-н и </a:t>
                    </a:r>
                  </a:p>
                  <a:p>
                    <a:r>
                      <a:rPr lang="ru-RU"/>
                      <a:t>г. Слободзея; 8,1%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5"/>
              <c:layout>
                <c:manualLayout>
                  <c:x val="-7.5749545729860687E-2"/>
                  <c:y val="-6.32286198600175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Григориопольский р-н и  г. Григориополь; 2,9%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6"/>
              <c:layout>
                <c:manualLayout>
                  <c:x val="-6.1689020566710287E-2"/>
                  <c:y val="-0.180021644206290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Каменский р-н и</a:t>
                    </a:r>
                  </a:p>
                  <a:p>
                    <a:r>
                      <a:rPr lang="ru-RU"/>
                      <a:t> г. Каменка; 1,9%</a:t>
                    </a:r>
                  </a:p>
                </c:rich>
              </c:tx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р-н и г. Рыбница</c:v>
                </c:pt>
                <c:pt idx="3">
                  <c:v>Дубоссарский р-н и г. Дубоссары</c:v>
                </c:pt>
                <c:pt idx="4">
                  <c:v>Слободзейский р-н и г. Слободзея</c:v>
                </c:pt>
                <c:pt idx="5">
                  <c:v>Григориопольский р-н и г. Григориополь</c:v>
                </c:pt>
                <c:pt idx="6">
                  <c:v>Каменский р-н и г.Каменка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 formatCode="0.0">
                  <c:v>49.9</c:v>
                </c:pt>
                <c:pt idx="1">
                  <c:v>15.8</c:v>
                </c:pt>
                <c:pt idx="2" formatCode="0.0">
                  <c:v>16.3</c:v>
                </c:pt>
                <c:pt idx="3">
                  <c:v>5.0999999999999996</c:v>
                </c:pt>
                <c:pt idx="4">
                  <c:v>8.1</c:v>
                </c:pt>
                <c:pt idx="5" formatCode="0.0">
                  <c:v>2.9</c:v>
                </c:pt>
                <c:pt idx="6">
                  <c:v>1.9000000000000001</c:v>
                </c:pt>
              </c:numCache>
            </c:numRef>
          </c:val>
        </c:ser>
        <c:dLbls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spPr>
    <a:noFill/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/>
              <a:t>Объём платных услуг населению в разрезе городов и районов</a:t>
            </a:r>
            <a:r>
              <a:rPr lang="ru-RU" sz="1000" baseline="0"/>
              <a:t> </a:t>
            </a:r>
            <a:r>
              <a:rPr lang="ru-RU" sz="1000"/>
              <a:t>ПМР, тыс. руб.</a:t>
            </a:r>
          </a:p>
        </c:rich>
      </c:tx>
      <c:layout>
        <c:manualLayout>
          <c:xMode val="edge"/>
          <c:yMode val="edge"/>
          <c:x val="0.19495524310130047"/>
          <c:y val="0"/>
        </c:manualLayout>
      </c:layout>
    </c:title>
    <c:plotArea>
      <c:layout>
        <c:manualLayout>
          <c:layoutTarget val="inner"/>
          <c:xMode val="edge"/>
          <c:yMode val="edge"/>
          <c:x val="0.12815515848980416"/>
          <c:y val="9.9700110099288045E-2"/>
          <c:w val="0.87070571550015963"/>
          <c:h val="0.4669011600768430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   р-н и                      г. Рыбница</c:v>
                </c:pt>
                <c:pt idx="3">
                  <c:v>Дубоссарский     р-н и                      г. Дубоссары</c:v>
                </c:pt>
                <c:pt idx="4">
                  <c:v>Слободзей     ский р-н и                г. Слободзея</c:v>
                </c:pt>
                <c:pt idx="5">
                  <c:v>Григорио    польский р-н и г. Григорио                    поль</c:v>
                </c:pt>
                <c:pt idx="6">
                  <c:v>Каменский       р-н и         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1151078</c:v>
                </c:pt>
                <c:pt idx="1">
                  <c:v>403532</c:v>
                </c:pt>
                <c:pt idx="2">
                  <c:v>226367</c:v>
                </c:pt>
                <c:pt idx="3">
                  <c:v>107010</c:v>
                </c:pt>
                <c:pt idx="4">
                  <c:v>180213</c:v>
                </c:pt>
                <c:pt idx="5">
                  <c:v>77630</c:v>
                </c:pt>
                <c:pt idx="6">
                  <c:v>64883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5.6007777221327134E-3"/>
                  <c:y val="2.0351033827990992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97,5%*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6.2216087232818936E-3"/>
                  <c:y val="1.796375000117873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99,6%*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1.0449320794148381E-2"/>
                  <c:y val="1.033591731266149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100,8%*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6.2695924764890314E-3"/>
                  <c:y val="6.8906115417743524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98,2%*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4.1795637614264114E-3"/>
                  <c:y val="1.033591731266149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98,7%*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6.4136825227152014E-3"/>
                  <c:y val="6.8908190621319986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100,6%*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4.4774409617283134E-3"/>
                  <c:y val="6.8906203956886599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93,3%*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   р-н и                      г. Рыбница</c:v>
                </c:pt>
                <c:pt idx="3">
                  <c:v>Дубоссарский     р-н и                      г. Дубоссары</c:v>
                </c:pt>
                <c:pt idx="4">
                  <c:v>Слободзей     ский р-н и                г. Слободзея</c:v>
                </c:pt>
                <c:pt idx="5">
                  <c:v>Григорио    польский р-н и г. Григорио                    поль</c:v>
                </c:pt>
                <c:pt idx="6">
                  <c:v>Каменский       р-н и         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1122487</c:v>
                </c:pt>
                <c:pt idx="1">
                  <c:v>401957</c:v>
                </c:pt>
                <c:pt idx="2">
                  <c:v>228237</c:v>
                </c:pt>
                <c:pt idx="3">
                  <c:v>105109</c:v>
                </c:pt>
                <c:pt idx="4">
                  <c:v>177845</c:v>
                </c:pt>
                <c:pt idx="5">
                  <c:v>78116</c:v>
                </c:pt>
                <c:pt idx="6">
                  <c:v>60552</c:v>
                </c:pt>
              </c:numCache>
            </c:numRef>
          </c:val>
        </c:ser>
        <c:gapWidth val="75"/>
        <c:axId val="85508480"/>
        <c:axId val="85510016"/>
      </c:barChart>
      <c:catAx>
        <c:axId val="85508480"/>
        <c:scaling>
          <c:orientation val="minMax"/>
        </c:scaling>
        <c:delete val="1"/>
        <c:axPos val="b"/>
        <c:majorTickMark val="none"/>
        <c:tickLblPos val="none"/>
        <c:crossAx val="85510016"/>
        <c:crosses val="autoZero"/>
        <c:auto val="1"/>
        <c:lblAlgn val="ctr"/>
        <c:lblOffset val="100"/>
      </c:catAx>
      <c:valAx>
        <c:axId val="85510016"/>
        <c:scaling>
          <c:orientation val="minMax"/>
        </c:scaling>
        <c:axPos val="l"/>
        <c:numFmt formatCode="#,##0.0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crossAx val="85508480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ln w="0">
          <a:noFill/>
        </a:ln>
      </c:spPr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Совокупные доходы местных бюджетов за</a:t>
            </a:r>
            <a:r>
              <a:rPr lang="ru-RU" sz="1200" baseline="0"/>
              <a:t> </a:t>
            </a:r>
            <a:r>
              <a:rPr lang="ru-RU" sz="1200"/>
              <a:t>2015 год, млн. руб.</a:t>
            </a:r>
          </a:p>
        </c:rich>
      </c:tx>
      <c:layout>
        <c:manualLayout>
          <c:xMode val="edge"/>
          <c:yMode val="edge"/>
          <c:x val="0.22936441532396054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8.7427648404899763E-2"/>
          <c:y val="0.13000037617538593"/>
          <c:w val="0.89700772186083377"/>
          <c:h val="0.5724621045291955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г. Тирасполь и г.Днестровск</c:v>
                </c:pt>
                <c:pt idx="1">
                  <c:v>г. Бендеры</c:v>
                </c:pt>
                <c:pt idx="2">
                  <c:v>г.Григориополь и Григориопольс              кий район</c:v>
                </c:pt>
                <c:pt idx="3">
                  <c:v>г. Дубоссары и Дубоссарский район</c:v>
                </c:pt>
                <c:pt idx="4">
                  <c:v>г. Слободзея и Слободзей       ский район</c:v>
                </c:pt>
                <c:pt idx="5">
                  <c:v>г. Рыбница и Рыбницкий район</c:v>
                </c:pt>
                <c:pt idx="6">
                  <c:v>г. Каменка и Каменский район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344.1</c:v>
                </c:pt>
                <c:pt idx="1">
                  <c:v>204</c:v>
                </c:pt>
                <c:pt idx="2">
                  <c:v>97.8</c:v>
                </c:pt>
                <c:pt idx="3" formatCode="General">
                  <c:v>104.9</c:v>
                </c:pt>
                <c:pt idx="4">
                  <c:v>178.9</c:v>
                </c:pt>
                <c:pt idx="5">
                  <c:v>206.1</c:v>
                </c:pt>
                <c:pt idx="6">
                  <c:v>57.8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dLbls>
            <c:dLbl>
              <c:idx val="0"/>
              <c:layout>
                <c:manualLayout>
                  <c:x val="-1.0498991973829036E-2"/>
                  <c:y val="-3.5244514435695602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solidFill>
                          <a:sysClr val="windowText" lastClr="000000"/>
                        </a:solidFill>
                      </a:rPr>
                      <a:t>89,8*</a:t>
                    </a:r>
                    <a:endParaRPr lang="en-US" sz="800">
                      <a:solidFill>
                        <a:sysClr val="windowText" lastClr="000000"/>
                      </a:solidFill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-1.8860512001217956E-2"/>
                  <c:y val="-2.248818897637801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solidFill>
                          <a:sysClr val="windowText" lastClr="000000"/>
                        </a:solidFill>
                      </a:rPr>
                      <a:t>92,0*</a:t>
                    </a:r>
                    <a:endParaRPr lang="en-US" sz="800" b="1">
                      <a:solidFill>
                        <a:sysClr val="windowText" lastClr="000000"/>
                      </a:solidFill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-1.7061146708888402E-2"/>
                  <c:y val="-1.622060016220628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85,0*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-1.5494844520953099E-2"/>
                  <c:y val="-1.6220600162206281E-2"/>
                </c:manualLayout>
              </c:layout>
              <c:tx>
                <c:rich>
                  <a:bodyPr/>
                  <a:lstStyle/>
                  <a:p>
                    <a:pPr>
                      <a:defRPr sz="800" b="1"/>
                    </a:pPr>
                    <a:r>
                      <a:rPr lang="ru-RU" sz="800"/>
                      <a:t>83,3*</a:t>
                    </a:r>
                    <a:endParaRPr lang="en-US" sz="800"/>
                  </a:p>
                </c:rich>
              </c:tx>
              <c:spPr>
                <a:solidFill>
                  <a:schemeClr val="bg1"/>
                </a:solidFill>
              </c:spPr>
              <c:showVal val="1"/>
            </c:dLbl>
            <c:dLbl>
              <c:idx val="4"/>
              <c:layout>
                <c:manualLayout>
                  <c:x val="-1.7391236907871734E-2"/>
                  <c:y val="-6.074059859799139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81,3*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-1.9929749518620941E-2"/>
                  <c:y val="-6.811595325684258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80,9*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-1.3167783320240064E-2"/>
                  <c:y val="-6.4882978222560823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82,9*</a:t>
                    </a:r>
                    <a:endParaRPr lang="en-US" sz="800"/>
                  </a:p>
                </c:rich>
              </c:tx>
              <c:showVal val="1"/>
            </c:dLbl>
            <c:spPr>
              <a:noFill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г.Днестровск</c:v>
                </c:pt>
                <c:pt idx="1">
                  <c:v>г. Бендеры</c:v>
                </c:pt>
                <c:pt idx="2">
                  <c:v>г.Григориополь и Григориопольс              кий район</c:v>
                </c:pt>
                <c:pt idx="3">
                  <c:v>г. Дубоссары и Дубоссарский район</c:v>
                </c:pt>
                <c:pt idx="4">
                  <c:v>г. Слободзея и Слободзей       ский район</c:v>
                </c:pt>
                <c:pt idx="5">
                  <c:v>г. Рыбница и Рыбницкий район</c:v>
                </c:pt>
                <c:pt idx="6">
                  <c:v>г. Каменка и Каменский район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 formatCode="General">
                  <c:v>309.10000000000002</c:v>
                </c:pt>
                <c:pt idx="1">
                  <c:v>187.6</c:v>
                </c:pt>
                <c:pt idx="2">
                  <c:v>83.1</c:v>
                </c:pt>
                <c:pt idx="3">
                  <c:v>87.3</c:v>
                </c:pt>
                <c:pt idx="4">
                  <c:v>145.4</c:v>
                </c:pt>
                <c:pt idx="5" formatCode="General">
                  <c:v>166.7</c:v>
                </c:pt>
                <c:pt idx="6">
                  <c:v>47.9</c:v>
                </c:pt>
              </c:numCache>
            </c:numRef>
          </c:val>
        </c:ser>
        <c:axId val="85873024"/>
        <c:axId val="85874560"/>
      </c:barChart>
      <c:catAx>
        <c:axId val="85873024"/>
        <c:scaling>
          <c:orientation val="minMax"/>
        </c:scaling>
        <c:axPos val="b"/>
        <c:tickLblPos val="nextTo"/>
        <c:crossAx val="85874560"/>
        <c:crosses val="autoZero"/>
        <c:auto val="1"/>
        <c:lblAlgn val="ctr"/>
        <c:lblOffset val="100"/>
      </c:catAx>
      <c:valAx>
        <c:axId val="8587456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 исполнение</a:t>
                </a:r>
                <a:r>
                  <a:rPr lang="ru-RU" baseline="0"/>
                  <a:t> </a:t>
                </a:r>
                <a:r>
                  <a:rPr lang="ru-RU"/>
                  <a:t>плана,%</a:t>
                </a:r>
              </a:p>
            </c:rich>
          </c:tx>
          <c:layout>
            <c:manualLayout>
              <c:xMode val="edge"/>
              <c:yMode val="edge"/>
              <c:x val="0.79712100764732363"/>
              <c:y val="0.13005064148003398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58730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Расходы местных бюджетов за 2015 год, млн. руб.</a:t>
            </a:r>
          </a:p>
        </c:rich>
      </c:tx>
      <c:layout>
        <c:manualLayout>
          <c:xMode val="edge"/>
          <c:yMode val="edge"/>
          <c:x val="0.29169024603630778"/>
          <c:y val="2.0473782630206411E-2"/>
        </c:manualLayout>
      </c:layout>
      <c:spPr>
        <a:solidFill>
          <a:sysClr val="window" lastClr="FFFFFF"/>
        </a:solidFill>
      </c:spPr>
    </c:title>
    <c:plotArea>
      <c:layout>
        <c:manualLayout>
          <c:layoutTarget val="inner"/>
          <c:xMode val="edge"/>
          <c:yMode val="edge"/>
          <c:x val="8.1322643208584885E-2"/>
          <c:y val="0.11788246491213417"/>
          <c:w val="0.91349291563704516"/>
          <c:h val="0.494803537401671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г. Григориополь и Григориополь           ский район</c:v>
                </c:pt>
                <c:pt idx="3">
                  <c:v>г. Дубоссары и Дубоссарский район</c:v>
                </c:pt>
                <c:pt idx="4">
                  <c:v>г. Слободзея и Слободзейский район</c:v>
                </c:pt>
                <c:pt idx="5">
                  <c:v>г. Рыбница и Рыбницкий район</c:v>
                </c:pt>
                <c:pt idx="6">
                  <c:v>г. Каменка и Каменский район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419</c:v>
                </c:pt>
                <c:pt idx="1">
                  <c:v>245.9</c:v>
                </c:pt>
                <c:pt idx="2">
                  <c:v>113</c:v>
                </c:pt>
                <c:pt idx="3" formatCode="General">
                  <c:v>117.3</c:v>
                </c:pt>
                <c:pt idx="4" formatCode="General">
                  <c:v>199.8</c:v>
                </c:pt>
                <c:pt idx="5" formatCode="General">
                  <c:v>237.2</c:v>
                </c:pt>
                <c:pt idx="6">
                  <c:v>65.7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dLbls>
            <c:dLbl>
              <c:idx val="0"/>
              <c:layout>
                <c:manualLayout>
                  <c:x val="-1.5201693478464257E-2"/>
                  <c:y val="-0.13243246600438024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72,8*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-1.3606237251350685E-2"/>
                  <c:y val="-7.392106445578952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75,1*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-1.3609030578494758E-2"/>
                  <c:y val="-4.310734321149152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74,3*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-1.7448306766532241E-2"/>
                  <c:y val="-5.6238752903490896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ru-RU" sz="800"/>
                      <a:t>74,3*</a:t>
                    </a:r>
                    <a:endParaRPr lang="en-US" sz="800"/>
                  </a:p>
                </c:rich>
              </c:tx>
              <c:spPr>
                <a:solidFill>
                  <a:sysClr val="window" lastClr="FFFFFF"/>
                </a:solidFill>
              </c:spPr>
              <c:showVal val="1"/>
            </c:dLbl>
            <c:dLbl>
              <c:idx val="4"/>
              <c:layout>
                <c:manualLayout>
                  <c:x val="-1.5195721714669838E-2"/>
                  <c:y val="-6.905435915359928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72,5*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-1.680017640071451E-2"/>
                  <c:y val="-8.736698235301272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71,6*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-2.107640077599001E-2"/>
                  <c:y val="-1.771405172818872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72,4*</a:t>
                    </a:r>
                    <a:endParaRPr lang="en-US" sz="800"/>
                  </a:p>
                </c:rich>
              </c:tx>
              <c:showVal val="1"/>
            </c:dLbl>
            <c:spPr>
              <a:noFill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г. Григориополь и Григориополь           ский район</c:v>
                </c:pt>
                <c:pt idx="3">
                  <c:v>г. Дубоссары и Дубоссарский район</c:v>
                </c:pt>
                <c:pt idx="4">
                  <c:v>г. Слободзея и Слободзейский район</c:v>
                </c:pt>
                <c:pt idx="5">
                  <c:v>г. Рыбница и Рыбницкий район</c:v>
                </c:pt>
                <c:pt idx="6">
                  <c:v>г. Каменка и Каменский район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305.2</c:v>
                </c:pt>
                <c:pt idx="1">
                  <c:v>184.7</c:v>
                </c:pt>
                <c:pt idx="2" formatCode="0.0">
                  <c:v>84</c:v>
                </c:pt>
                <c:pt idx="3">
                  <c:v>87.1</c:v>
                </c:pt>
                <c:pt idx="4">
                  <c:v>144.9</c:v>
                </c:pt>
                <c:pt idx="5">
                  <c:v>169.7</c:v>
                </c:pt>
                <c:pt idx="6" formatCode="0.0">
                  <c:v>47.5</c:v>
                </c:pt>
              </c:numCache>
            </c:numRef>
          </c:val>
        </c:ser>
        <c:axId val="88167168"/>
        <c:axId val="88168704"/>
      </c:barChart>
      <c:catAx>
        <c:axId val="88167168"/>
        <c:scaling>
          <c:orientation val="minMax"/>
        </c:scaling>
        <c:axPos val="b"/>
        <c:tickLblPos val="nextTo"/>
        <c:crossAx val="88168704"/>
        <c:crosses val="autoZero"/>
        <c:auto val="1"/>
        <c:lblAlgn val="ctr"/>
        <c:lblOffset val="100"/>
      </c:catAx>
      <c:valAx>
        <c:axId val="8816870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 исполнение плана, %</a:t>
                </a:r>
              </a:p>
            </c:rich>
          </c:tx>
          <c:layout>
            <c:manualLayout>
              <c:xMode val="edge"/>
              <c:yMode val="edge"/>
              <c:x val="0.83695652173913049"/>
              <c:y val="0.13003148263756811"/>
            </c:manualLayout>
          </c:layout>
        </c:title>
        <c:numFmt formatCode="0.0" sourceLinked="1"/>
        <c:tickLblPos val="nextTo"/>
        <c:crossAx val="881671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050"/>
              <a:t>Кредиторская задолженность муниципальных учреждений местных бюджетов за 2015 год, млн. руб.</a:t>
            </a:r>
          </a:p>
        </c:rich>
      </c:tx>
      <c:layout>
        <c:manualLayout>
          <c:xMode val="edge"/>
          <c:yMode val="edge"/>
          <c:x val="0.19000773941718824"/>
          <c:y val="0"/>
        </c:manualLayout>
      </c:layout>
    </c:title>
    <c:plotArea>
      <c:layout>
        <c:manualLayout>
          <c:layoutTarget val="inner"/>
          <c:xMode val="edge"/>
          <c:yMode val="edge"/>
          <c:x val="0.13441104922860253"/>
          <c:y val="0.10965125709651745"/>
          <c:w val="0.84189488509060062"/>
          <c:h val="0.4312127772349967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состоянию на 01.01.2015 г.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г. Тирасполь и г.Днестровск</c:v>
                </c:pt>
                <c:pt idx="1">
                  <c:v>г. Бендеры</c:v>
                </c:pt>
                <c:pt idx="2">
                  <c:v>г. Григориополь и Григориопольский р-он</c:v>
                </c:pt>
                <c:pt idx="3">
                  <c:v>г. Дубоссары и Дубоссарский р-он</c:v>
                </c:pt>
                <c:pt idx="4">
                  <c:v>г. Слободзея и Слободзейский р-он</c:v>
                </c:pt>
                <c:pt idx="5">
                  <c:v>г. Рыбница и Рыбницкий р-он</c:v>
                </c:pt>
                <c:pt idx="6">
                  <c:v>г. Каменка и Каменский р-он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 formatCode="General">
                  <c:v>173.2</c:v>
                </c:pt>
                <c:pt idx="1">
                  <c:v>120</c:v>
                </c:pt>
                <c:pt idx="2" formatCode="General">
                  <c:v>46.1</c:v>
                </c:pt>
                <c:pt idx="3" formatCode="General">
                  <c:v>67.5</c:v>
                </c:pt>
                <c:pt idx="4" formatCode="General">
                  <c:v>100.7</c:v>
                </c:pt>
                <c:pt idx="5" formatCode="General">
                  <c:v>126.5</c:v>
                </c:pt>
                <c:pt idx="6">
                  <c:v>33.4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состоянию на 01.01.2016 г.</c:v>
                </c:pt>
              </c:strCache>
            </c:strRef>
          </c:tx>
          <c:dLbls>
            <c:dLbl>
              <c:idx val="0"/>
              <c:layout>
                <c:manualLayout>
                  <c:x val="-2.1905840070367295E-2"/>
                  <c:y val="9.7323326403929693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+14,6*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-1.7524672056292271E-2"/>
                  <c:y val="2.9077164108644812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+45,1*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-1.9662566230531763E-2"/>
                  <c:y val="6.3200245256287181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+26,5*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-1.5281479238172383E-2"/>
                  <c:y val="5.3763440860215544E-3"/>
                </c:manualLayout>
              </c:layout>
              <c:tx>
                <c:rich>
                  <a:bodyPr/>
                  <a:lstStyle/>
                  <a:p>
                    <a:pPr>
                      <a:defRPr sz="800" b="1"/>
                    </a:pPr>
                    <a:r>
                      <a:rPr lang="ru-RU" sz="800"/>
                      <a:t>+27,4*</a:t>
                    </a:r>
                    <a:endParaRPr lang="en-US" sz="800"/>
                  </a:p>
                </c:rich>
              </c:tx>
              <c:spPr>
                <a:solidFill>
                  <a:sysClr val="window" lastClr="FFFFFF"/>
                </a:solidFill>
              </c:spPr>
              <c:showVal val="1"/>
            </c:dLbl>
            <c:dLbl>
              <c:idx val="4"/>
              <c:layout>
                <c:manualLayout>
                  <c:x val="-1.7630051721888591E-2"/>
                  <c:y val="-1.6819723463326781E-4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+29,2*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-1.1322935594589228E-2"/>
                  <c:y val="1.181991363982728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+30,2*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-1.5281398216458526E-2"/>
                  <c:y val="-6.7278893853304914E-4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+37,1</a:t>
                    </a:r>
                    <a:endParaRPr lang="en-US" sz="800"/>
                  </a:p>
                </c:rich>
              </c:tx>
              <c:showVal val="1"/>
            </c:dLbl>
            <c:spPr>
              <a:noFill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г.Днестровск</c:v>
                </c:pt>
                <c:pt idx="1">
                  <c:v>г. Бендеры</c:v>
                </c:pt>
                <c:pt idx="2">
                  <c:v>г. Григориополь и Григориопольский р-он</c:v>
                </c:pt>
                <c:pt idx="3">
                  <c:v>г. Дубоссары и Дубоссарский р-он</c:v>
                </c:pt>
                <c:pt idx="4">
                  <c:v>г. Слободзея и Слободзейский р-он</c:v>
                </c:pt>
                <c:pt idx="5">
                  <c:v>г. Рыбница и Рыбницкий р-он</c:v>
                </c:pt>
                <c:pt idx="6">
                  <c:v>г. Каменка и Каменский р-он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198.5</c:v>
                </c:pt>
                <c:pt idx="1">
                  <c:v>174.1</c:v>
                </c:pt>
                <c:pt idx="2" formatCode="General">
                  <c:v>58.3</c:v>
                </c:pt>
                <c:pt idx="3">
                  <c:v>86</c:v>
                </c:pt>
                <c:pt idx="4" formatCode="General">
                  <c:v>130.1</c:v>
                </c:pt>
                <c:pt idx="5" formatCode="General">
                  <c:v>164.7</c:v>
                </c:pt>
                <c:pt idx="6">
                  <c:v>45.8</c:v>
                </c:pt>
              </c:numCache>
            </c:numRef>
          </c:val>
        </c:ser>
        <c:axId val="88237184"/>
        <c:axId val="88238720"/>
      </c:barChart>
      <c:catAx>
        <c:axId val="8823718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8238720"/>
        <c:crosses val="autoZero"/>
        <c:auto val="1"/>
        <c:lblAlgn val="ctr"/>
        <c:lblOffset val="100"/>
      </c:catAx>
      <c:valAx>
        <c:axId val="8823872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sz="900" b="1"/>
                </a:pPr>
                <a:r>
                  <a:rPr lang="ru-RU" sz="900" b="1"/>
                  <a:t>* - темп роста (конец</a:t>
                </a:r>
                <a:r>
                  <a:rPr lang="ru-RU" sz="900" b="1" baseline="0"/>
                  <a:t> периода к началу периода),</a:t>
                </a:r>
                <a:r>
                  <a:rPr lang="ru-RU" sz="900" b="1"/>
                  <a:t>%</a:t>
                </a:r>
              </a:p>
            </c:rich>
          </c:tx>
          <c:layout>
            <c:manualLayout>
              <c:xMode val="edge"/>
              <c:yMode val="edge"/>
              <c:x val="0.80385052829934722"/>
              <c:y val="7.1179832359664685E-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882371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1571269937411723E-2"/>
          <c:y val="0.9251117602235206"/>
          <c:w val="0.90588599501985345"/>
          <c:h val="7.4888239776479543E-2"/>
        </c:manualLayout>
      </c:layout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Недопоступление</a:t>
            </a:r>
            <a:r>
              <a:rPr lang="ru-RU" sz="1100" baseline="0"/>
              <a:t> доходов по местным бюджетам за 2015 года, млн. руб.</a:t>
            </a:r>
            <a:endParaRPr lang="ru-RU" sz="1100"/>
          </a:p>
        </c:rich>
      </c:tx>
      <c:layout>
        <c:manualLayout>
          <c:xMode val="edge"/>
          <c:yMode val="edge"/>
          <c:x val="0.19710610962270381"/>
          <c:y val="0"/>
        </c:manualLayout>
      </c:layout>
      <c:spPr>
        <a:solidFill>
          <a:sysClr val="window" lastClr="FFFFFF"/>
        </a:solidFill>
      </c:spPr>
    </c:title>
    <c:plotArea>
      <c:layout>
        <c:manualLayout>
          <c:layoutTarget val="inner"/>
          <c:xMode val="edge"/>
          <c:yMode val="edge"/>
          <c:x val="5.1452111225542121E-2"/>
          <c:y val="8.4064327485383381E-2"/>
          <c:w val="0.91278005963651065"/>
          <c:h val="0.5322527906903202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 на доходы организаций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-1.1179683557088638E-2"/>
                  <c:y val="-6.9444580042372318E-3"/>
                </c:manualLayout>
              </c:layout>
              <c:showVal val="1"/>
            </c:dLbl>
            <c:dLbl>
              <c:idx val="1"/>
              <c:layout>
                <c:manualLayout>
                  <c:x val="-8.2389289392378919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4.1194644696189485E-3"/>
                  <c:y val="-2.3148148148148147E-3"/>
                </c:manualLayout>
              </c:layout>
              <c:showVal val="1"/>
            </c:dLbl>
            <c:dLbl>
              <c:idx val="3"/>
              <c:layout>
                <c:manualLayout>
                  <c:x val="-6.8657741160315887E-3"/>
                  <c:y val="-4.6296296296297092E-3"/>
                </c:manualLayout>
              </c:layout>
              <c:showVal val="1"/>
            </c:dLbl>
            <c:dLbl>
              <c:idx val="4"/>
              <c:layout>
                <c:manualLayout>
                  <c:x val="2.7463096464128756E-3"/>
                  <c:y val="6.2111801242239533E-3"/>
                </c:manualLayout>
              </c:layout>
              <c:showVal val="1"/>
            </c:dLbl>
            <c:dLbl>
              <c:idx val="5"/>
              <c:layout>
                <c:manualLayout>
                  <c:x val="-6.8657741160315887E-3"/>
                  <c:y val="1.0351966873705798E-2"/>
                </c:manualLayout>
              </c:layout>
              <c:showVal val="1"/>
            </c:dLbl>
            <c:dLbl>
              <c:idx val="6"/>
              <c:layout>
                <c:manualLayout>
                  <c:x val="-1.2358393408856838E-2"/>
                  <c:y val="4.6296296296297092E-3"/>
                </c:manualLayout>
              </c:layout>
              <c:showVal val="1"/>
            </c:dLbl>
            <c:dLbl>
              <c:idx val="7"/>
              <c:layout>
                <c:manualLayout>
                  <c:x val="-8.2389289392378919E-3"/>
                  <c:y val="6.2111801242239533E-3"/>
                </c:manualLayout>
              </c:layout>
              <c:showVal val="1"/>
            </c:dLbl>
            <c:dLbl>
              <c:idx val="8"/>
              <c:layout>
                <c:manualLayout>
                  <c:x val="-1.0985238585650542E-2"/>
                  <c:y val="1.5814870967217074E-3"/>
                </c:manualLayout>
              </c:layout>
              <c:showVal val="1"/>
            </c:dLbl>
            <c:dLbl>
              <c:idx val="9"/>
              <c:layout>
                <c:manualLayout>
                  <c:x val="-8.2389289392377999E-3"/>
                  <c:y val="7.5482955934859687E-3"/>
                </c:manualLayout>
              </c:layout>
              <c:showVal val="1"/>
            </c:dLbl>
            <c:dLbl>
              <c:idx val="11"/>
              <c:layout>
                <c:manualLayout>
                  <c:x val="-5.4926192928252933E-3"/>
                  <c:y val="1.4003684322068465E-2"/>
                </c:manualLayout>
              </c:layout>
              <c:showVal val="1"/>
            </c:dLbl>
            <c:dLbl>
              <c:idx val="12"/>
              <c:layout>
                <c:manualLayout>
                  <c:x val="-5.4926192928252933E-3"/>
                  <c:y val="-6.9444444444448777E-3"/>
                </c:manualLayout>
              </c:layout>
              <c:showVal val="1"/>
            </c:dLbl>
            <c:dLbl>
              <c:idx val="13"/>
              <c:layout>
                <c:manualLayout>
                  <c:x val="-4.1194644696189485E-3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-1.3731548232064244E-3"/>
                  <c:y val="-6.9444444444448777E-3"/>
                </c:manualLayout>
              </c:layout>
              <c:showVal val="1"/>
            </c:dLbl>
            <c:dLbl>
              <c:idx val="15"/>
              <c:layout>
                <c:manualLayout>
                  <c:x val="-1.3731548232064244E-3"/>
                  <c:y val="-4.6296296296297092E-3"/>
                </c:manualLayout>
              </c:layout>
              <c:showVal val="1"/>
            </c:dLbl>
            <c:dLbl>
              <c:idx val="16"/>
              <c:layout>
                <c:manualLayout>
                  <c:x val="-9.6120837624442748E-3"/>
                  <c:y val="0"/>
                </c:manualLayout>
              </c:layout>
              <c:showVal val="1"/>
            </c:dLbl>
            <c:dLbl>
              <c:idx val="18"/>
              <c:layout>
                <c:manualLayout>
                  <c:x val="-2.7464177688398114E-3"/>
                  <c:y val="2.6742309385240212E-3"/>
                </c:manualLayout>
              </c:layout>
              <c:showVal val="1"/>
            </c:dLbl>
            <c:dLbl>
              <c:idx val="20"/>
              <c:layout>
                <c:manualLayout>
                  <c:x val="1.3730467007793941E-3"/>
                  <c:y val="5.2335305912849534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Тирасполь</c:v>
                </c:pt>
                <c:pt idx="1">
                  <c:v>Бендеры</c:v>
                </c:pt>
                <c:pt idx="2">
                  <c:v>Рыбница</c:v>
                </c:pt>
                <c:pt idx="3">
                  <c:v>Дубоссары</c:v>
                </c:pt>
                <c:pt idx="4">
                  <c:v>Слободзея</c:v>
                </c:pt>
                <c:pt idx="5">
                  <c:v>Григориополь</c:v>
                </c:pt>
                <c:pt idx="6">
                  <c:v>Каменка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 formatCode="0.0">
                  <c:v>133.9</c:v>
                </c:pt>
                <c:pt idx="1">
                  <c:v>22.6</c:v>
                </c:pt>
                <c:pt idx="2">
                  <c:v>103.5</c:v>
                </c:pt>
                <c:pt idx="3">
                  <c:v>2.2999999999999998</c:v>
                </c:pt>
                <c:pt idx="4" formatCode="0.0">
                  <c:v>8.1</c:v>
                </c:pt>
                <c:pt idx="5" formatCode="0.0">
                  <c:v>16.600000000000001</c:v>
                </c:pt>
                <c:pt idx="6">
                  <c:v>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подоходный налог с физических лиц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2"/>
              <c:layout>
                <c:manualLayout>
                  <c:x val="5.7971014492753624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Тирасполь</c:v>
                </c:pt>
                <c:pt idx="1">
                  <c:v>Бендеры</c:v>
                </c:pt>
                <c:pt idx="2">
                  <c:v>Рыбница</c:v>
                </c:pt>
                <c:pt idx="3">
                  <c:v>Дубоссары</c:v>
                </c:pt>
                <c:pt idx="4">
                  <c:v>Слободзея</c:v>
                </c:pt>
                <c:pt idx="5">
                  <c:v>Григориополь</c:v>
                </c:pt>
                <c:pt idx="6">
                  <c:v>Каменка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 formatCode="General">
                  <c:v>272.39999999999969</c:v>
                </c:pt>
                <c:pt idx="1">
                  <c:v>101.1</c:v>
                </c:pt>
                <c:pt idx="2">
                  <c:v>73.900000000000006</c:v>
                </c:pt>
                <c:pt idx="3">
                  <c:v>37</c:v>
                </c:pt>
                <c:pt idx="4" formatCode="General">
                  <c:v>43.8</c:v>
                </c:pt>
                <c:pt idx="5" formatCode="General">
                  <c:v>28.2</c:v>
                </c:pt>
                <c:pt idx="6" formatCode="General">
                  <c:v>16.3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единый социальный налог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1.54589371980676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7.729468599034308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5.7971014492753624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1594202898550655E-2"/>
                  <c:y val="8.9887640449438228E-3"/>
                </c:manualLayout>
              </c:layout>
              <c:showVal val="1"/>
            </c:dLbl>
            <c:dLbl>
              <c:idx val="6"/>
              <c:layout>
                <c:manualLayout>
                  <c:x val="5.7971014492753624E-3"/>
                  <c:y val="8.9887640449438228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Тирасполь</c:v>
                </c:pt>
                <c:pt idx="1">
                  <c:v>Бендеры</c:v>
                </c:pt>
                <c:pt idx="2">
                  <c:v>Рыбница</c:v>
                </c:pt>
                <c:pt idx="3">
                  <c:v>Дубоссары</c:v>
                </c:pt>
                <c:pt idx="4">
                  <c:v>Слободзея</c:v>
                </c:pt>
                <c:pt idx="5">
                  <c:v>Григориополь</c:v>
                </c:pt>
                <c:pt idx="6">
                  <c:v>Каменка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180.7</c:v>
                </c:pt>
                <c:pt idx="1">
                  <c:v>36.800000000000004</c:v>
                </c:pt>
                <c:pt idx="2">
                  <c:v>18.600000000000001</c:v>
                </c:pt>
                <c:pt idx="3" formatCode="0.0">
                  <c:v>11.6</c:v>
                </c:pt>
                <c:pt idx="4" formatCode="0.0">
                  <c:v>8.7000000000000011</c:v>
                </c:pt>
                <c:pt idx="5" formatCode="0.0">
                  <c:v>7.8</c:v>
                </c:pt>
                <c:pt idx="6" formatCode="0.0">
                  <c:v>4.2</c:v>
                </c:pt>
              </c:numCache>
            </c:numRef>
          </c:val>
        </c:ser>
        <c:axId val="88290816"/>
        <c:axId val="88292352"/>
      </c:barChart>
      <c:catAx>
        <c:axId val="88290816"/>
        <c:scaling>
          <c:orientation val="minMax"/>
        </c:scaling>
        <c:axPos val="b"/>
        <c:numFmt formatCode="dd/mmm" sourceLinked="1"/>
        <c:tickLblPos val="nextTo"/>
        <c:txPr>
          <a:bodyPr rot="-5400000" vert="horz"/>
          <a:lstStyle/>
          <a:p>
            <a:pPr>
              <a:defRPr sz="1100" b="1"/>
            </a:pPr>
            <a:endParaRPr lang="ru-RU"/>
          </a:p>
        </c:txPr>
        <c:crossAx val="88292352"/>
        <c:crosses val="autoZero"/>
        <c:auto val="1"/>
        <c:lblAlgn val="ctr"/>
        <c:lblOffset val="100"/>
      </c:catAx>
      <c:valAx>
        <c:axId val="88292352"/>
        <c:scaling>
          <c:orientation val="minMax"/>
        </c:scaling>
        <c:axPos val="l"/>
        <c:numFmt formatCode="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8290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7208414087271194E-2"/>
          <c:y val="0.94917101654433744"/>
          <c:w val="0.9"/>
          <c:h val="5.0828983455719901E-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/>
            </a:pPr>
            <a:r>
              <a:rPr lang="ru-RU" sz="900" b="1"/>
              <a:t>Сумма средств, направленная на ремонт и содержание муниципального жилищного фонда </a:t>
            </a:r>
            <a:r>
              <a:rPr lang="ru-RU" sz="900"/>
              <a:t>в разрезе городов и районов ПМР, тыс.руб.</a:t>
            </a:r>
          </a:p>
        </c:rich>
      </c:tx>
      <c:layout>
        <c:manualLayout>
          <c:xMode val="edge"/>
          <c:yMode val="edge"/>
          <c:x val="0.16345804593989691"/>
          <c:y val="3.2051282051282076E-2"/>
        </c:manualLayout>
      </c:layout>
    </c:title>
    <c:view3D>
      <c:rotX val="10"/>
      <c:rotY val="0"/>
      <c:depthPercent val="100"/>
      <c:rAngAx val="1"/>
    </c:view3D>
    <c:sideWall>
      <c:spPr>
        <a:ln w="0">
          <a:noFill/>
        </a:ln>
      </c:spPr>
    </c:sideWall>
    <c:backWall>
      <c:spPr>
        <a:ln w="0">
          <a:noFill/>
        </a:ln>
      </c:spPr>
    </c:backWall>
    <c:plotArea>
      <c:layout>
        <c:manualLayout>
          <c:layoutTarget val="inner"/>
          <c:xMode val="edge"/>
          <c:yMode val="edge"/>
          <c:x val="0.10061917895390129"/>
          <c:y val="0.17647349369790533"/>
          <c:w val="0.89979143191278099"/>
          <c:h val="0.4392694903521699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5.0010002000400122E-2"/>
                  <c:y val="-4.578754578754580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110,9*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delete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Рыбницкий район и                     г. Рыбница</c:v>
                </c:pt>
                <c:pt idx="3">
                  <c:v>Дубоссар            ский  район и  г. Дубоссары</c:v>
                </c:pt>
                <c:pt idx="4">
                  <c:v>Слободзей     ский район и г. Слободзея</c:v>
                </c:pt>
                <c:pt idx="5">
                  <c:v>Григорио    польский район и г. Григорио    поль</c:v>
                </c:pt>
                <c:pt idx="6">
                  <c:v>Каменский район и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39381.9</c:v>
                </c:pt>
                <c:pt idx="1">
                  <c:v>17993.900000000001</c:v>
                </c:pt>
                <c:pt idx="2">
                  <c:v>11175.9</c:v>
                </c:pt>
                <c:pt idx="3">
                  <c:v>3244.5</c:v>
                </c:pt>
                <c:pt idx="4">
                  <c:v>2.4</c:v>
                </c:pt>
                <c:pt idx="5">
                  <c:v>900</c:v>
                </c:pt>
                <c:pt idx="6">
                  <c:v>315.89999999999969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200240048009602E-2"/>
                  <c:y val="4.5787545787545807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105,6*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1.0002000400080023E-2"/>
                  <c:y val="9.1575091575093436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96,3*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1.200240048009602E-2"/>
                  <c:y val="4.5787545787545807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107,8*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4.0006426482147419E-3"/>
                  <c:y val="9.1575091575093436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135,8*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9.090479513225596E-3"/>
                  <c:y val="-9.157509157509343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 737,2 р.*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delete val="1"/>
            </c:dLbl>
            <c:dLbl>
              <c:idx val="6"/>
              <c:layout>
                <c:manualLayout>
                  <c:x val="6.00120024004805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86,1*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Рыбницкий район и                     г. Рыбница</c:v>
                </c:pt>
                <c:pt idx="3">
                  <c:v>Дубоссар            ский  район и  г. Дубоссары</c:v>
                </c:pt>
                <c:pt idx="4">
                  <c:v>Слободзей     ский район и г. Слободзея</c:v>
                </c:pt>
                <c:pt idx="5">
                  <c:v>Григорио    польский район и г. Григорио    поль</c:v>
                </c:pt>
                <c:pt idx="6">
                  <c:v>Каменский район и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41599.5</c:v>
                </c:pt>
                <c:pt idx="1">
                  <c:v>17324.5</c:v>
                </c:pt>
                <c:pt idx="2">
                  <c:v>12043.6</c:v>
                </c:pt>
                <c:pt idx="3">
                  <c:v>4405</c:v>
                </c:pt>
                <c:pt idx="4">
                  <c:v>1769.3</c:v>
                </c:pt>
                <c:pt idx="5">
                  <c:v>998.1</c:v>
                </c:pt>
                <c:pt idx="6">
                  <c:v>271.89999999999969</c:v>
                </c:pt>
              </c:numCache>
            </c:numRef>
          </c:val>
        </c:ser>
        <c:dLbls>
          <c:showVal val="1"/>
        </c:dLbls>
        <c:gapWidth val="75"/>
        <c:shape val="cylinder"/>
        <c:axId val="88388736"/>
        <c:axId val="88390272"/>
        <c:axId val="0"/>
      </c:bar3DChart>
      <c:catAx>
        <c:axId val="88388736"/>
        <c:scaling>
          <c:orientation val="minMax"/>
        </c:scaling>
        <c:delete val="1"/>
        <c:axPos val="b"/>
        <c:majorTickMark val="none"/>
        <c:tickLblPos val="none"/>
        <c:crossAx val="88390272"/>
        <c:crosses val="autoZero"/>
        <c:auto val="1"/>
        <c:lblAlgn val="ctr"/>
        <c:lblOffset val="100"/>
      </c:catAx>
      <c:valAx>
        <c:axId val="88390272"/>
        <c:scaling>
          <c:orientation val="minMax"/>
        </c:scaling>
        <c:axPos val="l"/>
        <c:numFmt formatCode="#,##0.0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/>
            </a:pPr>
            <a:endParaRPr lang="ru-RU"/>
          </a:p>
        </c:txPr>
        <c:crossAx val="883887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>
                <a:solidFill>
                  <a:sysClr val="windowText" lastClr="000000"/>
                </a:solidFill>
              </a:defRPr>
            </a:pPr>
            <a:r>
              <a:rPr lang="ru-RU" sz="900">
                <a:solidFill>
                  <a:sysClr val="windowText" lastClr="000000"/>
                </a:solidFill>
              </a:rPr>
              <a:t>Сумма средств,</a:t>
            </a:r>
            <a:r>
              <a:rPr lang="ru-RU" sz="900" baseline="0">
                <a:solidFill>
                  <a:sysClr val="windowText" lastClr="000000"/>
                </a:solidFill>
              </a:rPr>
              <a:t> требуемая для проведения ремонта муниципального жилищного фонда </a:t>
            </a:r>
          </a:p>
          <a:p>
            <a:pPr>
              <a:defRPr sz="900">
                <a:solidFill>
                  <a:sysClr val="windowText" lastClr="000000"/>
                </a:solidFill>
              </a:defRPr>
            </a:pPr>
            <a:r>
              <a:rPr lang="ru-RU" sz="900" baseline="0">
                <a:solidFill>
                  <a:sysClr val="windowText" lastClr="000000"/>
                </a:solidFill>
              </a:rPr>
              <a:t>в разрезе городов и районов ПМР, тыс. руб.</a:t>
            </a:r>
            <a:endParaRPr lang="ru-RU" sz="9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3824494829713219"/>
          <c:y val="1.642027948087579E-3"/>
        </c:manualLayout>
      </c:layout>
    </c:title>
    <c:plotArea>
      <c:layout>
        <c:manualLayout>
          <c:layoutTarget val="inner"/>
          <c:xMode val="edge"/>
          <c:yMode val="edge"/>
          <c:x val="0.12042650918635213"/>
          <c:y val="0.19078359706993295"/>
          <c:w val="0.85820592738413992"/>
          <c:h val="0.3931447713772694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г.Тирасполь и                г. Днестровск</c:v>
                </c:pt>
                <c:pt idx="1">
                  <c:v>г. Бендеры</c:v>
                </c:pt>
                <c:pt idx="2">
                  <c:v>Рыбницкий район и               г.  Рыбница</c:v>
                </c:pt>
                <c:pt idx="3">
                  <c:v>Дубоссарский район и                 г. Дубоссары</c:v>
                </c:pt>
                <c:pt idx="4">
                  <c:v>Слободзей             ский район и                   г. Слободзея</c:v>
                </c:pt>
                <c:pt idx="5">
                  <c:v>Григориополь    ский район и г. Григориополь</c:v>
                </c:pt>
                <c:pt idx="6">
                  <c:v>Каменский   район и 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258402.3</c:v>
                </c:pt>
                <c:pt idx="1">
                  <c:v>98611</c:v>
                </c:pt>
                <c:pt idx="2">
                  <c:v>238400</c:v>
                </c:pt>
                <c:pt idx="3">
                  <c:v>5667.4</c:v>
                </c:pt>
                <c:pt idx="4">
                  <c:v>11514.1</c:v>
                </c:pt>
                <c:pt idx="5">
                  <c:v>21112</c:v>
                </c:pt>
                <c:pt idx="6">
                  <c:v>6500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3.9968025579536371E-3"/>
                  <c:y val="1.915708812260538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103,3*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7.993605115907439E-3"/>
                  <c:y val="2.39463601532567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83,7*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6.1334881216770984E-3"/>
                  <c:y val="1.23793188132185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94,5*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1.068376068376081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100,0*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6.4102564102564534E-3"/>
                  <c:y val="1.924107074335035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108,2*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1.0130392354801798E-2"/>
                  <c:y val="1.4619883040935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87,1*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7.993605115907439E-3"/>
                  <c:y val="1.43678160919540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100,0*</a:t>
                    </a:r>
                    <a:endParaRPr lang="en-US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г.Тирасполь и                г. Днестровск</c:v>
                </c:pt>
                <c:pt idx="1">
                  <c:v>г. Бендеры</c:v>
                </c:pt>
                <c:pt idx="2">
                  <c:v>Рыбницкий район и               г.  Рыбница</c:v>
                </c:pt>
                <c:pt idx="3">
                  <c:v>Дубоссарский район и                 г. Дубоссары</c:v>
                </c:pt>
                <c:pt idx="4">
                  <c:v>Слободзей             ский район и                   г. Слободзея</c:v>
                </c:pt>
                <c:pt idx="5">
                  <c:v>Григориополь    ский район и г. Григориополь</c:v>
                </c:pt>
                <c:pt idx="6">
                  <c:v>Каменский   район и 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266823.59999999998</c:v>
                </c:pt>
                <c:pt idx="1">
                  <c:v>82500</c:v>
                </c:pt>
                <c:pt idx="2">
                  <c:v>225300</c:v>
                </c:pt>
                <c:pt idx="3">
                  <c:v>5667.4</c:v>
                </c:pt>
                <c:pt idx="4">
                  <c:v>12452.6</c:v>
                </c:pt>
                <c:pt idx="5">
                  <c:v>18390</c:v>
                </c:pt>
                <c:pt idx="6">
                  <c:v>6500</c:v>
                </c:pt>
              </c:numCache>
            </c:numRef>
          </c:val>
        </c:ser>
        <c:dLbls>
          <c:showVal val="1"/>
        </c:dLbls>
        <c:axId val="88827008"/>
        <c:axId val="88828544"/>
      </c:barChart>
      <c:catAx>
        <c:axId val="88827008"/>
        <c:scaling>
          <c:orientation val="minMax"/>
        </c:scaling>
        <c:axPos val="b"/>
        <c:tickLblPos val="nextTo"/>
        <c:crossAx val="88828544"/>
        <c:crosses val="autoZero"/>
        <c:auto val="1"/>
        <c:lblAlgn val="ctr"/>
        <c:lblOffset val="100"/>
      </c:catAx>
      <c:valAx>
        <c:axId val="8882854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sz="700" b="1"/>
                </a:pPr>
                <a:r>
                  <a:rPr lang="ru-RU" sz="800" b="1"/>
                  <a:t>*-</a:t>
                </a:r>
                <a:r>
                  <a:rPr lang="ru-RU" sz="800" b="1" baseline="0"/>
                  <a:t> темп роста к</a:t>
                </a:r>
              </a:p>
              <a:p>
                <a:pPr>
                  <a:defRPr sz="700" b="1"/>
                </a:pPr>
                <a:r>
                  <a:rPr lang="ru-RU" sz="800" b="1" baseline="0"/>
                  <a:t>2014 году</a:t>
                </a:r>
                <a:r>
                  <a:rPr lang="ru-RU" sz="800" b="1"/>
                  <a:t>,%</a:t>
                </a:r>
              </a:p>
            </c:rich>
          </c:tx>
          <c:layout>
            <c:manualLayout>
              <c:xMode val="edge"/>
              <c:yMode val="edge"/>
              <c:x val="0.75167373309106134"/>
              <c:y val="0.2151478872158524"/>
            </c:manualLayout>
          </c:layout>
        </c:title>
        <c:numFmt formatCode="#,##0.0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8827008"/>
        <c:crosses val="autoZero"/>
        <c:crossBetween val="between"/>
        <c:majorUnit val="50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Доля</a:t>
            </a:r>
            <a:r>
              <a:rPr lang="ru-RU" sz="1050" baseline="0"/>
              <a:t> расходов местного бюджета на образование в общей структуре расходов</a:t>
            </a:r>
          </a:p>
          <a:p>
            <a:pPr>
              <a:defRPr sz="1050"/>
            </a:pPr>
            <a:r>
              <a:rPr lang="ru-RU" sz="1050" baseline="0"/>
              <a:t>местного бюджета</a:t>
            </a:r>
            <a:r>
              <a:rPr lang="ru-RU" sz="1050"/>
              <a:t>, %</a:t>
            </a:r>
          </a:p>
        </c:rich>
      </c:tx>
      <c:layout>
        <c:manualLayout>
          <c:xMode val="edge"/>
          <c:yMode val="edge"/>
          <c:x val="0.20138539531873584"/>
          <c:y val="4.5664804719922816E-3"/>
        </c:manualLayout>
      </c:layout>
    </c:title>
    <c:plotArea>
      <c:layout>
        <c:manualLayout>
          <c:layoutTarget val="inner"/>
          <c:xMode val="edge"/>
          <c:yMode val="edge"/>
          <c:x val="0.12886381092328367"/>
          <c:y val="0.16553554962200914"/>
          <c:w val="0.86349018233167385"/>
          <c:h val="0.4929097988440588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     г. Днестровск</c:v>
                </c:pt>
                <c:pt idx="1">
                  <c:v>г. Бендеры</c:v>
                </c:pt>
                <c:pt idx="2">
                  <c:v>Слободзейс             кий район и                   г. Слободзея</c:v>
                </c:pt>
                <c:pt idx="3">
                  <c:v>Дубоссарский район и                   г. Дубоссары</c:v>
                </c:pt>
                <c:pt idx="4">
                  <c:v>Рыбницкий район и    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55.6</c:v>
                </c:pt>
                <c:pt idx="1">
                  <c:v>41.8</c:v>
                </c:pt>
                <c:pt idx="2" formatCode="0.0">
                  <c:v>56.3</c:v>
                </c:pt>
                <c:pt idx="3" formatCode="0.0">
                  <c:v>56.8</c:v>
                </c:pt>
                <c:pt idx="4">
                  <c:v>60.8</c:v>
                </c:pt>
                <c:pt idx="5" formatCode="0.0">
                  <c:v>57.2</c:v>
                </c:pt>
                <c:pt idx="6" formatCode="0.0">
                  <c:v>56.5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     г. Днестровск</c:v>
                </c:pt>
                <c:pt idx="1">
                  <c:v>г. Бендеры</c:v>
                </c:pt>
                <c:pt idx="2">
                  <c:v>Слободзейс             кий район и                   г. Слободзея</c:v>
                </c:pt>
                <c:pt idx="3">
                  <c:v>Дубоссарский район и                   г. Дубоссары</c:v>
                </c:pt>
                <c:pt idx="4">
                  <c:v>Рыбницкий район и    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62.2</c:v>
                </c:pt>
                <c:pt idx="1">
                  <c:v>42.9</c:v>
                </c:pt>
                <c:pt idx="2" formatCode="0.0">
                  <c:v>55.7</c:v>
                </c:pt>
                <c:pt idx="3" formatCode="0.0">
                  <c:v>55.2</c:v>
                </c:pt>
                <c:pt idx="4">
                  <c:v>60.2</c:v>
                </c:pt>
                <c:pt idx="5" formatCode="0.0">
                  <c:v>54.8</c:v>
                </c:pt>
                <c:pt idx="6" formatCode="0.0">
                  <c:v>56.3</c:v>
                </c:pt>
              </c:numCache>
            </c:numRef>
          </c:val>
        </c:ser>
        <c:dLbls>
          <c:showVal val="1"/>
        </c:dLbls>
        <c:axId val="88478080"/>
        <c:axId val="88479616"/>
      </c:barChart>
      <c:catAx>
        <c:axId val="88478080"/>
        <c:scaling>
          <c:orientation val="minMax"/>
        </c:scaling>
        <c:axPos val="b"/>
        <c:tickLblPos val="nextTo"/>
        <c:crossAx val="88479616"/>
        <c:crosses val="autoZero"/>
        <c:auto val="1"/>
        <c:lblAlgn val="ctr"/>
        <c:lblOffset val="100"/>
      </c:catAx>
      <c:valAx>
        <c:axId val="88479616"/>
        <c:scaling>
          <c:orientation val="minMax"/>
          <c:min val="0"/>
        </c:scaling>
        <c:axPos val="l"/>
        <c:numFmt formatCode="#,##0.0" sourceLinked="1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884780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50"/>
              <a:t>Темп роста (спада)</a:t>
            </a:r>
            <a:r>
              <a:rPr lang="ru-RU" sz="1050" baseline="0"/>
              <a:t> объема валовой продукции по предприятиям и организациям всех форм </a:t>
            </a:r>
          </a:p>
          <a:p>
            <a:pPr>
              <a:defRPr sz="1000"/>
            </a:pPr>
            <a:r>
              <a:rPr lang="ru-RU" sz="1050" baseline="0"/>
              <a:t>собственности за 2015 год, %</a:t>
            </a:r>
            <a:endParaRPr lang="ru-RU" sz="1050"/>
          </a:p>
        </c:rich>
      </c:tx>
      <c:layout>
        <c:manualLayout>
          <c:xMode val="edge"/>
          <c:yMode val="edge"/>
          <c:x val="0.15188208850484874"/>
          <c:y val="3.3294183454500983E-2"/>
        </c:manualLayout>
      </c:layout>
      <c:spPr>
        <a:noFill/>
      </c:spPr>
    </c:title>
    <c:view3D>
      <c:rotX val="10"/>
      <c:depthPercent val="100"/>
      <c:rAngAx val="1"/>
    </c:view3D>
    <c:plotArea>
      <c:layout>
        <c:manualLayout>
          <c:layoutTarget val="inner"/>
          <c:xMode val="edge"/>
          <c:yMode val="edge"/>
          <c:x val="0.15900901639792836"/>
          <c:y val="0.18847067066287804"/>
          <c:w val="0.84099099378622244"/>
          <c:h val="0.5913807322861076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Слободзейский район и                            г. Слободзея</c:v>
                </c:pt>
                <c:pt idx="3">
                  <c:v>Дубоссарский район и                    г. Дубоссары</c:v>
                </c:pt>
                <c:pt idx="4">
                  <c:v>Рыбницкий район и             г. Рыбница</c:v>
                </c:pt>
                <c:pt idx="5">
                  <c:v>Григориопольский р-н и г. Григориополь </c:v>
                </c:pt>
                <c:pt idx="6">
                  <c:v>Каменский район и                г. Каменка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0.94899999999999995</c:v>
                </c:pt>
                <c:pt idx="1">
                  <c:v>0.90800000000000003</c:v>
                </c:pt>
                <c:pt idx="2">
                  <c:v>0.89</c:v>
                </c:pt>
                <c:pt idx="3">
                  <c:v>0.85100000000000064</c:v>
                </c:pt>
                <c:pt idx="4">
                  <c:v>0.58399999999999996</c:v>
                </c:pt>
                <c:pt idx="5">
                  <c:v>1.058999999999988</c:v>
                </c:pt>
                <c:pt idx="6">
                  <c:v>0.60700000000000065</c:v>
                </c:pt>
              </c:numCache>
            </c:numRef>
          </c:val>
        </c:ser>
        <c:dLbls>
          <c:showVal val="1"/>
        </c:dLbls>
        <c:shape val="cylinder"/>
        <c:axId val="71373184"/>
        <c:axId val="71374720"/>
        <c:axId val="0"/>
      </c:bar3DChart>
      <c:catAx>
        <c:axId val="71373184"/>
        <c:scaling>
          <c:orientation val="minMax"/>
        </c:scaling>
        <c:axPos val="b"/>
        <c:tickLblPos val="nextTo"/>
        <c:crossAx val="71374720"/>
        <c:crosses val="autoZero"/>
        <c:auto val="1"/>
        <c:lblAlgn val="ctr"/>
        <c:lblOffset val="100"/>
      </c:catAx>
      <c:valAx>
        <c:axId val="71374720"/>
        <c:scaling>
          <c:orientation val="minMax"/>
          <c:min val="0"/>
        </c:scaling>
        <c:axPos val="l"/>
        <c:numFmt formatCode="0.0%" sourceLinked="1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71373184"/>
        <c:crosses val="autoZero"/>
        <c:crossBetween val="between"/>
        <c:majorUnit val="0.4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spcAft>
                <a:spcPts val="500"/>
              </a:spcAft>
              <a:defRPr sz="760" b="0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 sz="1000"/>
            </a:pPr>
            <a:r>
              <a:rPr lang="ru-RU" sz="1000" b="1" i="0" u="none" strike="noStrike" baseline="0"/>
              <a:t>Численность детей в возрасте от 1,5 до 6 лет, состоящих на учете для определения в муниципальные дошкольные образовательные учреждения  в 2015 году</a:t>
            </a:r>
            <a:endParaRPr lang="ru-RU" sz="1000"/>
          </a:p>
        </c:rich>
      </c:tx>
      <c:layout>
        <c:manualLayout>
          <c:xMode val="edge"/>
          <c:yMode val="edge"/>
          <c:x val="0.17296179231108391"/>
          <c:y val="1.9230588336473536E-2"/>
        </c:manualLayout>
      </c:layout>
    </c:title>
    <c:plotArea>
      <c:layout>
        <c:manualLayout>
          <c:layoutTarget val="inner"/>
          <c:xMode val="edge"/>
          <c:yMode val="edge"/>
          <c:x val="0.14048692367574481"/>
          <c:y val="0.15973653727797427"/>
          <c:w val="0.85063284660699701"/>
          <c:h val="0.540923434462480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Слободзейский район и               г. Слободзея</c:v>
                </c:pt>
                <c:pt idx="3">
                  <c:v>Дубоссарский район и                 г. Дубоссары</c:v>
                </c:pt>
                <c:pt idx="4">
                  <c:v>Рыбницкий район и                    г. Рыбница</c:v>
                </c:pt>
                <c:pt idx="5">
                  <c:v>  Григориопольский район и г. Григориополь </c:v>
                </c:pt>
                <c:pt idx="6">
                  <c:v>Каменский район и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0</c:v>
                </c:pt>
                <c:pt idx="1">
                  <c:v>75</c:v>
                </c:pt>
                <c:pt idx="2" formatCode="0">
                  <c:v>28</c:v>
                </c:pt>
                <c:pt idx="3" formatCode="0">
                  <c:v>0</c:v>
                </c:pt>
                <c:pt idx="4" formatCode="0">
                  <c:v>0</c:v>
                </c:pt>
                <c:pt idx="5" formatCode="0">
                  <c:v>0</c:v>
                </c:pt>
                <c:pt idx="6" formatCode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0.1112833212328061"/>
                  <c:y val="-0.11566176548295615"/>
                </c:manualLayout>
              </c:layout>
              <c:tx>
                <c:rich>
                  <a:bodyPr/>
                  <a:lstStyle/>
                  <a:p>
                    <a:endParaRPr lang="ru-RU" sz="850" b="0"/>
                  </a:p>
                  <a:p>
                    <a:endParaRPr lang="ru-RU" sz="850" b="0"/>
                  </a:p>
                  <a:p>
                    <a:endParaRPr lang="en-US" sz="850" b="0"/>
                  </a:p>
                </c:rich>
              </c:tx>
              <c:dLblPos val="outEnd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layout>
                <c:manualLayout>
                  <c:x val="-0.22430404788550989"/>
                  <c:y val="-9.3337037703953143E-2"/>
                </c:manualLayout>
              </c:layout>
              <c:tx>
                <c:rich>
                  <a:bodyPr/>
                  <a:lstStyle/>
                  <a:p>
                    <a:r>
                      <a:rPr lang="ru-RU" sz="850" b="0"/>
                      <a:t>35,7%*</a:t>
                    </a:r>
                    <a:endParaRPr lang="en-US" sz="850" b="0"/>
                  </a:p>
                </c:rich>
              </c:tx>
              <c:dLblPos val="outEnd"/>
              <c:showVal val="1"/>
            </c:dLbl>
            <c:dLbl>
              <c:idx val="5"/>
              <c:delete val="1"/>
            </c:dLbl>
            <c:dLbl>
              <c:idx val="6"/>
              <c:delete val="1"/>
            </c:dLbl>
            <c:txPr>
              <a:bodyPr/>
              <a:lstStyle/>
              <a:p>
                <a:pPr>
                  <a:defRPr sz="850" b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Слободзейский район и               г. Слободзея</c:v>
                </c:pt>
                <c:pt idx="3">
                  <c:v>Дубоссарский район и                 г. Дубоссары</c:v>
                </c:pt>
                <c:pt idx="4">
                  <c:v>Рыбницкий район и                    г. Рыбница</c:v>
                </c:pt>
                <c:pt idx="5">
                  <c:v>  Григориопольский район и г. Григориополь </c:v>
                </c:pt>
                <c:pt idx="6">
                  <c:v>Каменский район и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10</c:v>
                </c:pt>
                <c:pt idx="3" formatCode="0">
                  <c:v>0</c:v>
                </c:pt>
                <c:pt idx="4" formatCode="0">
                  <c:v>0</c:v>
                </c:pt>
                <c:pt idx="5" formatCode="0">
                  <c:v>0</c:v>
                </c:pt>
                <c:pt idx="6" formatCode="0">
                  <c:v>0</c:v>
                </c:pt>
              </c:numCache>
            </c:numRef>
          </c:val>
        </c:ser>
        <c:dLbls>
          <c:showVal val="1"/>
        </c:dLbls>
        <c:axId val="88817664"/>
        <c:axId val="88819200"/>
      </c:barChart>
      <c:catAx>
        <c:axId val="88817664"/>
        <c:scaling>
          <c:orientation val="minMax"/>
        </c:scaling>
        <c:axPos val="b"/>
        <c:tickLblPos val="nextTo"/>
        <c:crossAx val="88819200"/>
        <c:crosses val="autoZero"/>
        <c:auto val="1"/>
        <c:lblAlgn val="ctr"/>
        <c:lblOffset val="100"/>
      </c:catAx>
      <c:valAx>
        <c:axId val="88819200"/>
        <c:scaling>
          <c:orientation val="minMax"/>
          <c:min val="0"/>
        </c:scaling>
        <c:axPos val="l"/>
        <c:numFmt formatCode="#,##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888176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8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 sz="1050"/>
            </a:pPr>
            <a:r>
              <a:rPr lang="ru-RU" sz="1050" b="1" i="0" u="none" strike="noStrike" baseline="0"/>
              <a:t>Расходы местного бюджета на дошкольное образование в расчете на 1 фактического воспитанника муниципальных дошкольных образовательных учреждений</a:t>
            </a:r>
            <a:r>
              <a:rPr lang="ru-RU" sz="1050"/>
              <a:t>, руб.</a:t>
            </a:r>
          </a:p>
        </c:rich>
      </c:tx>
      <c:layout>
        <c:manualLayout>
          <c:xMode val="edge"/>
          <c:yMode val="edge"/>
          <c:x val="0.15353043961427343"/>
          <c:y val="2.1660770664536498E-2"/>
        </c:manualLayout>
      </c:layout>
    </c:title>
    <c:plotArea>
      <c:layout>
        <c:manualLayout>
          <c:layoutTarget val="inner"/>
          <c:xMode val="edge"/>
          <c:yMode val="edge"/>
          <c:x val="0.12847455123860232"/>
          <c:y val="0.20790125155549827"/>
          <c:w val="0.84366864588885504"/>
          <c:h val="0.466878319238057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2014 год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dLbl>
              <c:idx val="0"/>
              <c:layout>
                <c:manualLayout>
                  <c:x val="2.5998142989786442E-2"/>
                  <c:y val="1.4492753623188409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87,4%*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2.7855153203342618E-2"/>
                  <c:y val="9.6618357487922701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91,5%*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2.7853882346885551E-2"/>
                  <c:y val="-9.4344274856649566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102,4%*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2.7855153203342618E-2"/>
                  <c:y val="9.661835748792320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96,9%</a:t>
                    </a:r>
                    <a:r>
                      <a:rPr lang="ru-RU"/>
                      <a:t>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2.4141132776230291E-2"/>
                  <c:y val="4.830917874396135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96,1%*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1.6715254007285761E-2"/>
                  <c:y val="-1.4426089714118689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110,1%*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2.9712163416898793E-2"/>
                  <c:y val="4.830917874396135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94,5%*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г. Днестровск</c:v>
                </c:pt>
                <c:pt idx="1">
                  <c:v>г. Бендеры</c:v>
                </c:pt>
                <c:pt idx="2">
                  <c:v>Слободзейс                кий район и              г. Слободзея</c:v>
                </c:pt>
                <c:pt idx="3">
                  <c:v>Дубоссарский район и                г. Дубоссары</c:v>
                </c:pt>
                <c:pt idx="4">
                  <c:v>Рыбницкий район и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10742.8</c:v>
                </c:pt>
                <c:pt idx="1">
                  <c:v>8075.9</c:v>
                </c:pt>
                <c:pt idx="2">
                  <c:v>10210</c:v>
                </c:pt>
                <c:pt idx="3">
                  <c:v>14508</c:v>
                </c:pt>
                <c:pt idx="4">
                  <c:v>14198</c:v>
                </c:pt>
                <c:pt idx="5">
                  <c:v>11844</c:v>
                </c:pt>
                <c:pt idx="6">
                  <c:v>11473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г. Днестровск</c:v>
                </c:pt>
                <c:pt idx="1">
                  <c:v>г. Бендеры</c:v>
                </c:pt>
                <c:pt idx="2">
                  <c:v>Слободзейс                кий район и              г. Слободзея</c:v>
                </c:pt>
                <c:pt idx="3">
                  <c:v>Дубоссарский район и                г. Дубоссары</c:v>
                </c:pt>
                <c:pt idx="4">
                  <c:v>Рыбницкий район и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9386.9</c:v>
                </c:pt>
                <c:pt idx="1">
                  <c:v>7388.8</c:v>
                </c:pt>
                <c:pt idx="2">
                  <c:v>10460</c:v>
                </c:pt>
                <c:pt idx="3">
                  <c:v>14059</c:v>
                </c:pt>
                <c:pt idx="4">
                  <c:v>13644</c:v>
                </c:pt>
                <c:pt idx="5">
                  <c:v>13036</c:v>
                </c:pt>
                <c:pt idx="6">
                  <c:v>10838</c:v>
                </c:pt>
              </c:numCache>
            </c:numRef>
          </c:val>
        </c:ser>
        <c:dLbls>
          <c:showVal val="1"/>
        </c:dLbls>
        <c:axId val="88903040"/>
        <c:axId val="88937600"/>
      </c:barChart>
      <c:catAx>
        <c:axId val="88903040"/>
        <c:scaling>
          <c:orientation val="minMax"/>
        </c:scaling>
        <c:axPos val="b"/>
        <c:tickLblPos val="nextTo"/>
        <c:crossAx val="88937600"/>
        <c:crosses val="autoZero"/>
        <c:auto val="1"/>
        <c:lblAlgn val="ctr"/>
        <c:lblOffset val="100"/>
      </c:catAx>
      <c:valAx>
        <c:axId val="88937600"/>
        <c:scaling>
          <c:orientation val="minMax"/>
          <c:min val="0"/>
        </c:scaling>
        <c:axPos val="l"/>
        <c:numFmt formatCode="#,##0.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889030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 sz="1400"/>
            </a:pPr>
            <a:r>
              <a:rPr lang="ru-RU" sz="1100" b="1" i="0" u="none" strike="noStrike" baseline="0"/>
              <a:t>Расходы местного бюджета на общее образование в расчете на 1 обучающегося в муниципальных общеобразовательных учреждениях</a:t>
            </a:r>
            <a:r>
              <a:rPr lang="ru-RU" sz="1100"/>
              <a:t>, </a:t>
            </a:r>
            <a:r>
              <a:rPr lang="ru-RU" sz="1050"/>
              <a:t>руб.</a:t>
            </a:r>
          </a:p>
        </c:rich>
      </c:tx>
      <c:layout>
        <c:manualLayout>
          <c:xMode val="edge"/>
          <c:yMode val="edge"/>
          <c:x val="0.20738373440549313"/>
          <c:y val="2.6491851414142491E-2"/>
        </c:manualLayout>
      </c:layout>
    </c:title>
    <c:plotArea>
      <c:layout>
        <c:manualLayout>
          <c:layoutTarget val="inner"/>
          <c:xMode val="edge"/>
          <c:yMode val="edge"/>
          <c:x val="0.15002372580717099"/>
          <c:y val="0.18346235324397644"/>
          <c:w val="0.82074140040023869"/>
          <c:h val="0.5167681464232574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2.414113277623029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100,1%*</a:t>
                    </a:r>
                    <a:endParaRPr lang="en-US" sz="800" b="1"/>
                  </a:p>
                </c:rich>
              </c:tx>
              <c:showVal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        г. Днестровск</c:v>
                </c:pt>
                <c:pt idx="1">
                  <c:v>г. Бендеры</c:v>
                </c:pt>
                <c:pt idx="2">
                  <c:v>Слободзейс                кий район и           г. Слободзея</c:v>
                </c:pt>
                <c:pt idx="3">
                  <c:v>Дубоссарский район и                г. Дубоссары</c:v>
                </c:pt>
                <c:pt idx="4">
                  <c:v>Рыбницкий район и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6235.7</c:v>
                </c:pt>
                <c:pt idx="1">
                  <c:v>6696.85</c:v>
                </c:pt>
                <c:pt idx="2">
                  <c:v>8221</c:v>
                </c:pt>
                <c:pt idx="3">
                  <c:v>11644</c:v>
                </c:pt>
                <c:pt idx="4">
                  <c:v>10745</c:v>
                </c:pt>
                <c:pt idx="5">
                  <c:v>10710</c:v>
                </c:pt>
                <c:pt idx="6">
                  <c:v>11933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3.7141666483891081E-3"/>
                  <c:y val="-1.955684887215180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 i="0" baseline="0">
                        <a:latin typeface="Times New Roman" pitchFamily="18" charset="0"/>
                        <a:cs typeface="Times New Roman" pitchFamily="18" charset="0"/>
                      </a:rPr>
                      <a:t>90,9%*</a:t>
                    </a:r>
                    <a:endParaRPr lang="en-US" sz="800" b="1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3.7142403830054491E-3"/>
                  <c:y val="-3.862525642802468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83,9%*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1.8571201915027393E-3"/>
                  <c:y val="-2.408291287006011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94,8%*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0"/>
                  <c:y val="-9.4153060307608592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97,5%*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7.4292119156927133E-3"/>
                  <c:y val="-2.417695551592512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93,1%*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7.3114968169399504E-7"/>
                  <c:y val="-4.830822229701643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97,7%*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        г. Днестровск</c:v>
                </c:pt>
                <c:pt idx="1">
                  <c:v>г. Бендеры</c:v>
                </c:pt>
                <c:pt idx="2">
                  <c:v>Слободзейс                кий район и           г. Слободзея</c:v>
                </c:pt>
                <c:pt idx="3">
                  <c:v>Дубоссарский район и                г. Дубоссары</c:v>
                </c:pt>
                <c:pt idx="4">
                  <c:v>Рыбницкий район и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5668.5</c:v>
                </c:pt>
                <c:pt idx="1">
                  <c:v>5619.8</c:v>
                </c:pt>
                <c:pt idx="2">
                  <c:v>8230</c:v>
                </c:pt>
                <c:pt idx="3">
                  <c:v>11041</c:v>
                </c:pt>
                <c:pt idx="4">
                  <c:v>10472</c:v>
                </c:pt>
                <c:pt idx="5">
                  <c:v>9974</c:v>
                </c:pt>
                <c:pt idx="6">
                  <c:v>11655</c:v>
                </c:pt>
              </c:numCache>
            </c:numRef>
          </c:val>
        </c:ser>
        <c:dLbls>
          <c:showVal val="1"/>
        </c:dLbls>
        <c:axId val="90049920"/>
        <c:axId val="90051712"/>
      </c:barChart>
      <c:catAx>
        <c:axId val="90049920"/>
        <c:scaling>
          <c:orientation val="minMax"/>
        </c:scaling>
        <c:axPos val="b"/>
        <c:tickLblPos val="nextTo"/>
        <c:crossAx val="90051712"/>
        <c:crosses val="autoZero"/>
        <c:auto val="1"/>
        <c:lblAlgn val="ctr"/>
        <c:lblOffset val="100"/>
      </c:catAx>
      <c:valAx>
        <c:axId val="90051712"/>
        <c:scaling>
          <c:orientation val="minMax"/>
          <c:min val="0"/>
        </c:scaling>
        <c:axPos val="l"/>
        <c:numFmt formatCode="#,##0.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900499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 sz="1400"/>
            </a:pPr>
            <a:r>
              <a:rPr lang="ru-RU" sz="1100" b="1" i="0" u="none" strike="noStrike" baseline="0"/>
              <a:t>Доходы от оказания платных медицинских услуг, тыс. руб.</a:t>
            </a:r>
            <a:endParaRPr lang="ru-RU" sz="1050"/>
          </a:p>
        </c:rich>
      </c:tx>
      <c:layout>
        <c:manualLayout>
          <c:xMode val="edge"/>
          <c:yMode val="edge"/>
          <c:x val="0.3020163304622569"/>
          <c:y val="2.5501273307380001E-2"/>
        </c:manualLayout>
      </c:layout>
    </c:title>
    <c:plotArea>
      <c:layout>
        <c:manualLayout>
          <c:layoutTarget val="inner"/>
          <c:xMode val="edge"/>
          <c:yMode val="edge"/>
          <c:x val="0.15135563797764584"/>
          <c:y val="0.15458009194858385"/>
          <c:w val="0.83218745542562045"/>
          <c:h val="0.5335636807173074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Слободзей    ский район и                  г. Слободзея</c:v>
                </c:pt>
                <c:pt idx="3">
                  <c:v>Дубоссар       ский район и                       г. Дубоссары</c:v>
                </c:pt>
                <c:pt idx="4">
                  <c:v>Рыбницкий район и                      г. Рыбница</c:v>
                </c:pt>
                <c:pt idx="5">
                  <c:v>Григориополь   ский район и г. Григориополь </c:v>
                </c:pt>
                <c:pt idx="6">
                  <c:v>Каменский район и    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22273.9</c:v>
                </c:pt>
                <c:pt idx="1">
                  <c:v>9760.7000000000007</c:v>
                </c:pt>
                <c:pt idx="2">
                  <c:v>1153.5999999999999</c:v>
                </c:pt>
                <c:pt idx="3">
                  <c:v>1354</c:v>
                </c:pt>
                <c:pt idx="4">
                  <c:v>3245.9</c:v>
                </c:pt>
                <c:pt idx="5">
                  <c:v>1017.2</c:v>
                </c:pt>
                <c:pt idx="6">
                  <c:v>980.8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5.2303774972653639E-3"/>
                  <c:y val="4.5975665681195045E-3"/>
                </c:manualLayout>
              </c:layout>
              <c:tx>
                <c:rich>
                  <a:bodyPr/>
                  <a:lstStyle/>
                  <a:p>
                    <a:r>
                      <a:rPr lang="ru-RU" sz="850" b="1" i="0" baseline="0">
                        <a:latin typeface="Times New Roman" pitchFamily="18" charset="0"/>
                        <a:cs typeface="Times New Roman" pitchFamily="18" charset="0"/>
                      </a:rPr>
                      <a:t>111,5%*</a:t>
                    </a:r>
                    <a:endParaRPr lang="en-US" sz="850" b="1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1.303017065967803E-2"/>
                  <c:y val="1.1593829581711585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109,8%*</a:t>
                    </a:r>
                    <a:endParaRPr lang="en-US" sz="850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1.6427534040464926E-4"/>
                  <c:y val="6.5510103919939134E-3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110,7%*</a:t>
                    </a:r>
                    <a:endParaRPr lang="en-US" sz="850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7.1634366124261736E-3"/>
                  <c:y val="-1.6742733351373862E-3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122,1%*</a:t>
                    </a:r>
                    <a:endParaRPr lang="en-US" sz="850" b="1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-5.5804333135457034E-3"/>
                  <c:y val="1.7014275654567763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105,4%*</a:t>
                    </a:r>
                    <a:endParaRPr lang="en-US" sz="850" b="1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-1.3126104214368561E-2"/>
                  <c:y val="2.6145875694086602E-3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124,1%*</a:t>
                    </a:r>
                    <a:endParaRPr lang="en-US" sz="850" b="1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-4.1227136792822659E-3"/>
                  <c:y val="5.7968973390522104E-3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106,6%*</a:t>
                    </a:r>
                    <a:endParaRPr lang="en-US" sz="850" b="1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85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Слободзей    ский район и                  г. Слободзея</c:v>
                </c:pt>
                <c:pt idx="3">
                  <c:v>Дубоссар       ский район и                       г. Дубоссары</c:v>
                </c:pt>
                <c:pt idx="4">
                  <c:v>Рыбницкий район и                      г. Рыбница</c:v>
                </c:pt>
                <c:pt idx="5">
                  <c:v>Григориополь   ский район и г. Григориополь </c:v>
                </c:pt>
                <c:pt idx="6">
                  <c:v>Каменский район и    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24826.2</c:v>
                </c:pt>
                <c:pt idx="1">
                  <c:v>10714</c:v>
                </c:pt>
                <c:pt idx="2">
                  <c:v>1277.2</c:v>
                </c:pt>
                <c:pt idx="3">
                  <c:v>1653.8</c:v>
                </c:pt>
                <c:pt idx="4">
                  <c:v>3420.3</c:v>
                </c:pt>
                <c:pt idx="5">
                  <c:v>1262</c:v>
                </c:pt>
                <c:pt idx="6">
                  <c:v>1045.8</c:v>
                </c:pt>
              </c:numCache>
            </c:numRef>
          </c:val>
        </c:ser>
        <c:dLbls>
          <c:showVal val="1"/>
        </c:dLbls>
        <c:axId val="90455040"/>
        <c:axId val="90460928"/>
      </c:barChart>
      <c:catAx>
        <c:axId val="90455040"/>
        <c:scaling>
          <c:orientation val="minMax"/>
        </c:scaling>
        <c:axPos val="b"/>
        <c:tickLblPos val="nextTo"/>
        <c:crossAx val="90460928"/>
        <c:crosses val="autoZero"/>
        <c:auto val="1"/>
        <c:lblAlgn val="ctr"/>
        <c:lblOffset val="100"/>
      </c:catAx>
      <c:valAx>
        <c:axId val="90460928"/>
        <c:scaling>
          <c:orientation val="minMax"/>
          <c:min val="0"/>
        </c:scaling>
        <c:axPos val="l"/>
        <c:title>
          <c:tx>
            <c:rich>
              <a:bodyPr rot="0" vert="horz"/>
              <a:lstStyle/>
              <a:p>
                <a:pPr algn="l">
                  <a:defRPr sz="800"/>
                </a:pPr>
                <a:r>
                  <a:rPr lang="ru-RU" sz="800"/>
                  <a:t>*- темп роста к 2014</a:t>
                </a:r>
                <a:r>
                  <a:rPr lang="ru-RU" sz="800" baseline="0"/>
                  <a:t> </a:t>
                </a:r>
                <a:r>
                  <a:rPr lang="ru-RU" sz="800"/>
                  <a:t>году, %</a:t>
                </a:r>
              </a:p>
            </c:rich>
          </c:tx>
          <c:layout>
            <c:manualLayout>
              <c:xMode val="edge"/>
              <c:yMode val="edge"/>
              <c:x val="0.77922077922080035"/>
              <c:y val="0.13521247344081991"/>
            </c:manualLayout>
          </c:layout>
        </c:title>
        <c:numFmt formatCode="#,##0.0" sourceLinked="1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904550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4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Численность занятых работников в экономике в разрезе городов и районов </a:t>
            </a:r>
            <a:r>
              <a:rPr lang="ru-RU" sz="1000" baseline="0"/>
              <a:t> </a:t>
            </a:r>
            <a:r>
              <a:rPr lang="ru-RU" sz="1000"/>
              <a:t>ПМР </a:t>
            </a:r>
          </a:p>
          <a:p>
            <a:pPr>
              <a:defRPr sz="1000"/>
            </a:pPr>
            <a:r>
              <a:rPr lang="ru-RU" sz="1000"/>
              <a:t>в 2014-2015 годах (на конец отчётного периода), человек</a:t>
            </a:r>
          </a:p>
        </c:rich>
      </c:tx>
      <c:layout>
        <c:manualLayout>
          <c:xMode val="edge"/>
          <c:yMode val="edge"/>
          <c:x val="0.21561812191873642"/>
          <c:y val="9.4363905446398708E-3"/>
        </c:manualLayout>
      </c:layout>
    </c:title>
    <c:view3D>
      <c:rotX val="0"/>
      <c:rotY val="0"/>
      <c:depthPercent val="100"/>
      <c:rAngAx val="1"/>
    </c:view3D>
    <c:sideWall>
      <c:spPr>
        <a:ln w="0">
          <a:noFill/>
        </a:ln>
      </c:spPr>
    </c:sideWall>
    <c:backWall>
      <c:spPr>
        <a:ln w="0">
          <a:noFill/>
        </a:ln>
      </c:spPr>
    </c:backWall>
    <c:plotArea>
      <c:layout>
        <c:manualLayout>
          <c:layoutTarget val="inner"/>
          <c:xMode val="edge"/>
          <c:yMode val="edge"/>
          <c:x val="0.18326019941706151"/>
          <c:y val="0.14776715765738893"/>
          <c:w val="0.91282859704265351"/>
          <c:h val="0.4630770383608388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FFFF00"/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г. Днестровск</c:v>
                </c:pt>
                <c:pt idx="1">
                  <c:v>г. Бендеры</c:v>
                </c:pt>
                <c:pt idx="2">
                  <c:v>Рыбницкий район и                 г. Рыбница</c:v>
                </c:pt>
                <c:pt idx="3">
                  <c:v>Дубоссарский     район и                   г. Дубоссары</c:v>
                </c:pt>
                <c:pt idx="4">
                  <c:v>Слободзей     ский район и              г. Слободзея</c:v>
                </c:pt>
                <c:pt idx="5">
                  <c:v>Григориополь       ский район и г. Григориополь</c:v>
                </c:pt>
                <c:pt idx="6">
                  <c:v>Каменский район и    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59440</c:v>
                </c:pt>
                <c:pt idx="1">
                  <c:v>26076</c:v>
                </c:pt>
                <c:pt idx="2">
                  <c:v>21124</c:v>
                </c:pt>
                <c:pt idx="3">
                  <c:v>9156</c:v>
                </c:pt>
                <c:pt idx="4">
                  <c:v>13529</c:v>
                </c:pt>
                <c:pt idx="5">
                  <c:v>8109</c:v>
                </c:pt>
                <c:pt idx="6">
                  <c:v>4932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-9.8016088069963268E-4"/>
                  <c:y val="4.1586599427880502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94,8%*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-9.0020933618115556E-3"/>
                  <c:y val="-2.6483996002047852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96,6%*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-8.2975053219562205E-3"/>
                  <c:y val="-2.0249790757580002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95,4%*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3.9180398658789718E-4"/>
                  <c:y val="-1.873787079534648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96,0%*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-1.6906570889166011E-2"/>
                  <c:y val="-5.0673232409416424E-4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97,1%*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-3.6672061335775892E-3"/>
                  <c:y val="-1.638271520037803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97,1%*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-1.4947088787505941E-2"/>
                  <c:y val="-1.243946342850215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98,6%*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г. Днестровск</c:v>
                </c:pt>
                <c:pt idx="1">
                  <c:v>г. Бендеры</c:v>
                </c:pt>
                <c:pt idx="2">
                  <c:v>Рыбницкий район и                 г. Рыбница</c:v>
                </c:pt>
                <c:pt idx="3">
                  <c:v>Дубоссарский     район и                   г. Дубоссары</c:v>
                </c:pt>
                <c:pt idx="4">
                  <c:v>Слободзей     ский район и              г. Слободзея</c:v>
                </c:pt>
                <c:pt idx="5">
                  <c:v>Григориополь       ский район и г. Григориополь</c:v>
                </c:pt>
                <c:pt idx="6">
                  <c:v>Каменский район и    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</c:formatCode>
                <c:ptCount val="7"/>
                <c:pt idx="0">
                  <c:v>56367</c:v>
                </c:pt>
                <c:pt idx="1">
                  <c:v>25183</c:v>
                </c:pt>
                <c:pt idx="2">
                  <c:v>20154</c:v>
                </c:pt>
                <c:pt idx="3">
                  <c:v>8788</c:v>
                </c:pt>
                <c:pt idx="4">
                  <c:v>13141</c:v>
                </c:pt>
                <c:pt idx="5">
                  <c:v>7875</c:v>
                </c:pt>
                <c:pt idx="6">
                  <c:v>4864</c:v>
                </c:pt>
              </c:numCache>
            </c:numRef>
          </c:val>
        </c:ser>
        <c:dLbls>
          <c:showVal val="1"/>
        </c:dLbls>
        <c:gapWidth val="75"/>
        <c:shape val="cylinder"/>
        <c:axId val="90545536"/>
        <c:axId val="90551424"/>
        <c:axId val="0"/>
      </c:bar3DChart>
      <c:catAx>
        <c:axId val="90545536"/>
        <c:scaling>
          <c:orientation val="minMax"/>
        </c:scaling>
        <c:delete val="1"/>
        <c:axPos val="b"/>
        <c:majorTickMark val="none"/>
        <c:tickLblPos val="none"/>
        <c:crossAx val="90551424"/>
        <c:crosses val="autoZero"/>
        <c:auto val="1"/>
        <c:lblAlgn val="ctr"/>
        <c:lblOffset val="100"/>
      </c:catAx>
      <c:valAx>
        <c:axId val="90551424"/>
        <c:scaling>
          <c:orientation val="minMax"/>
        </c:scaling>
        <c:axPos val="l"/>
        <c:numFmt formatCode="#,##0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/>
            </a:pPr>
            <a:endParaRPr lang="ru-RU"/>
          </a:p>
        </c:txPr>
        <c:crossAx val="905455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spcAft>
                <a:spcPts val="200"/>
              </a:spcAft>
              <a:defRPr sz="750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 регистрируемой безработицы, %</a:t>
            </a:r>
          </a:p>
        </c:rich>
      </c:tx>
      <c:layout>
        <c:manualLayout>
          <c:xMode val="edge"/>
          <c:yMode val="edge"/>
          <c:x val="0.22968197879858107"/>
          <c:y val="2.0689655172414695E-2"/>
        </c:manualLayout>
      </c:layout>
      <c:spPr>
        <a:noFill/>
        <a:ln w="25399">
          <a:noFill/>
        </a:ln>
      </c:spPr>
    </c:title>
    <c:view3D>
      <c:rotX val="0"/>
      <c:rotY val="40"/>
      <c:depthPercent val="100"/>
      <c:rAngAx val="1"/>
    </c:view3D>
    <c:plotArea>
      <c:layout>
        <c:manualLayout>
          <c:layoutTarget val="inner"/>
          <c:xMode val="edge"/>
          <c:yMode val="edge"/>
          <c:x val="0.29246385023591331"/>
          <c:y val="0.1060336300692403"/>
          <c:w val="0.38915252821334573"/>
          <c:h val="0.86324455833779645"/>
        </c:manualLayout>
      </c:layout>
      <c:bar3DChart>
        <c:barDir val="bar"/>
        <c:grouping val="clustered"/>
        <c:ser>
          <c:idx val="2"/>
          <c:order val="2"/>
          <c:tx>
            <c:strRef>
              <c:f>Лист1!$B$1</c:f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cat>
            <c:multiLvlStrRef>
              <c:f>Лист1!$A$2:$A$9</c:f>
            </c:multiLvlStrRef>
          </c:cat>
          <c:val>
            <c:numRef>
              <c:f>Лист1!$B$2:$B$9</c:f>
            </c:numRef>
          </c:val>
        </c:ser>
        <c:ser>
          <c:idx val="3"/>
          <c:order val="3"/>
          <c:tx>
            <c:strRef>
              <c:f>Лист1!$C$1</c:f>
            </c:strRef>
          </c:tx>
          <c:spPr>
            <a:solidFill>
              <a:srgbClr val="F79646">
                <a:lumMod val="60000"/>
                <a:lumOff val="40000"/>
              </a:srgbClr>
            </a:solidFill>
          </c:spPr>
          <c:cat>
            <c:multiLvlStrRef>
              <c:f>Лист1!$A$2:$A$9</c:f>
            </c:multiLvlStrRef>
          </c:cat>
          <c:val>
            <c:numRef>
              <c:f>Лист1!$C$2:$C$9</c:f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на 1.01.2016г.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0"/>
                  <c:y val="7.912957467853641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2,5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7.912957467853641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3,8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3108030040439047E-3"/>
                  <c:y val="1.186943620178057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1869436201780572E-2"/>
                </c:manualLayout>
              </c:layout>
              <c:showVal val="1"/>
            </c:dLbl>
            <c:dLbl>
              <c:idx val="4"/>
              <c:layout>
                <c:manualLayout>
                  <c:x val="-2.3148148148148147E-3"/>
                  <c:y val="1.1904761904761921E-2"/>
                </c:manualLayout>
              </c:layout>
              <c:showVal val="1"/>
            </c:dLbl>
            <c:dLbl>
              <c:idx val="5"/>
              <c:layout>
                <c:manualLayout>
                  <c:x val="2.3108030040439047E-3"/>
                  <c:y val="7.9129574678536412E-3"/>
                </c:manualLayout>
              </c:layout>
              <c:showVal val="1"/>
            </c:dLbl>
            <c:dLbl>
              <c:idx val="6"/>
              <c:layout>
                <c:manualLayout>
                  <c:x val="2.3108030040439047E-3"/>
                  <c:y val="7.9129574678536412E-3"/>
                </c:manualLayout>
              </c:layout>
              <c:showVal val="1"/>
            </c:dLbl>
            <c:dLbl>
              <c:idx val="7"/>
              <c:layout>
                <c:manualLayout>
                  <c:x val="-4.2364232345580566E-17"/>
                  <c:y val="7.9129574678536412E-3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Всего по республике</c:v>
                </c:pt>
                <c:pt idx="1">
                  <c:v>Каменка</c:v>
                </c:pt>
                <c:pt idx="2">
                  <c:v>Григориополь</c:v>
                </c:pt>
                <c:pt idx="3">
                  <c:v>Слободзея</c:v>
                </c:pt>
                <c:pt idx="4">
                  <c:v>Дубоссары</c:v>
                </c:pt>
                <c:pt idx="5">
                  <c:v>Рыбница</c:v>
                </c:pt>
                <c:pt idx="6">
                  <c:v>Бендеры</c:v>
                </c:pt>
                <c:pt idx="7">
                  <c:v>Тирасполь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 formatCode="0.00">
                  <c:v>2.57</c:v>
                </c:pt>
                <c:pt idx="1">
                  <c:v>3.8</c:v>
                </c:pt>
                <c:pt idx="2">
                  <c:v>3.68</c:v>
                </c:pt>
                <c:pt idx="3" formatCode="0.00">
                  <c:v>6.1199999999999966</c:v>
                </c:pt>
                <c:pt idx="4">
                  <c:v>0.97000000000000064</c:v>
                </c:pt>
                <c:pt idx="5">
                  <c:v>4.6399999999999997</c:v>
                </c:pt>
                <c:pt idx="6">
                  <c:v>1.54</c:v>
                </c:pt>
                <c:pt idx="7">
                  <c:v>1.36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 01.2015 г.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2.3108030040439047E-3"/>
                  <c:y val="-2.1526982717664852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3,5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3108030040439047E-3"/>
                  <c:y val="-1.208459214501512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4330552894530781E-4"/>
                </c:manualLayout>
              </c:layout>
              <c:showVal val="1"/>
            </c:dLbl>
            <c:dLbl>
              <c:idx val="3"/>
              <c:layout>
                <c:manualLayout>
                  <c:x val="6.9324090121318351E-3"/>
                  <c:y val="-2.1526982717664852E-4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8.0563947633434246E-3"/>
                </c:manualLayout>
              </c:layout>
              <c:showVal val="1"/>
            </c:dLbl>
            <c:dLbl>
              <c:idx val="6"/>
              <c:layout>
                <c:manualLayout>
                  <c:x val="2.3108030040439047E-3"/>
                  <c:y val="-8.0563947633434246E-3"/>
                </c:manualLayout>
              </c:layout>
              <c:showVal val="1"/>
            </c:dLbl>
            <c:dLbl>
              <c:idx val="7"/>
              <c:layout>
                <c:manualLayout>
                  <c:x val="-1.2008897501330541E-5"/>
                  <c:y val="-7.7566588164394894E-3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Всего по республике</c:v>
                </c:pt>
                <c:pt idx="1">
                  <c:v>Каменка</c:v>
                </c:pt>
                <c:pt idx="2">
                  <c:v>Григориополь</c:v>
                </c:pt>
                <c:pt idx="3">
                  <c:v>Слободзея</c:v>
                </c:pt>
                <c:pt idx="4">
                  <c:v>Дубоссары</c:v>
                </c:pt>
                <c:pt idx="5">
                  <c:v>Рыбница</c:v>
                </c:pt>
                <c:pt idx="6">
                  <c:v>Бендеры</c:v>
                </c:pt>
                <c:pt idx="7">
                  <c:v>Тирасполь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 formatCode="0.00">
                  <c:v>3.5</c:v>
                </c:pt>
                <c:pt idx="1">
                  <c:v>5.75</c:v>
                </c:pt>
                <c:pt idx="2">
                  <c:v>7.88</c:v>
                </c:pt>
                <c:pt idx="3" formatCode="0.00">
                  <c:v>8.9500000000000028</c:v>
                </c:pt>
                <c:pt idx="4" formatCode="0.00">
                  <c:v>1.03</c:v>
                </c:pt>
                <c:pt idx="5">
                  <c:v>5.76</c:v>
                </c:pt>
                <c:pt idx="6">
                  <c:v>1.9500000000000159</c:v>
                </c:pt>
                <c:pt idx="7">
                  <c:v>1.54</c:v>
                </c:pt>
              </c:numCache>
            </c:numRef>
          </c:val>
        </c:ser>
        <c:shape val="cylinder"/>
        <c:axId val="90728320"/>
        <c:axId val="90729856"/>
        <c:axId val="0"/>
      </c:bar3DChart>
      <c:catAx>
        <c:axId val="9072832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0729856"/>
        <c:crosses val="autoZero"/>
        <c:auto val="1"/>
        <c:lblAlgn val="ctr"/>
        <c:lblOffset val="100"/>
      </c:catAx>
      <c:valAx>
        <c:axId val="90729856"/>
        <c:scaling>
          <c:orientation val="minMax"/>
        </c:scaling>
        <c:delete val="1"/>
        <c:axPos val="b"/>
        <c:numFmt formatCode="0.00" sourceLinked="1"/>
        <c:tickLblPos val="none"/>
        <c:crossAx val="9072832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58048457573742085"/>
          <c:y val="0.92032610170439022"/>
          <c:w val="0.41900244271892356"/>
          <c:h val="6.5153659590019619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 sz="1400"/>
            </a:pPr>
            <a:r>
              <a:rPr lang="ru-RU" sz="1100"/>
              <a:t>Средняя номинальная начисленная заработная плата одного работника</a:t>
            </a:r>
            <a:endParaRPr lang="ru-RU" sz="1100" baseline="0"/>
          </a:p>
          <a:p>
            <a:pPr>
              <a:defRPr sz="1400"/>
            </a:pPr>
            <a:r>
              <a:rPr lang="ru-RU" sz="1100" baseline="0"/>
              <a:t>за </a:t>
            </a:r>
            <a:r>
              <a:rPr lang="ru-RU" sz="1100"/>
              <a:t>2015 год, руб.</a:t>
            </a:r>
          </a:p>
        </c:rich>
      </c:tx>
      <c:layout>
        <c:manualLayout>
          <c:xMode val="edge"/>
          <c:yMode val="edge"/>
          <c:x val="0.22033844662535546"/>
          <c:y val="2.9093452158028693E-3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1436286037801589"/>
          <c:y val="0.16593578083533242"/>
          <c:w val="0.86736697502310267"/>
          <c:h val="0.4875583233140970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г. Днестровск</c:v>
                </c:pt>
                <c:pt idx="1">
                  <c:v>г. Бендеры</c:v>
                </c:pt>
                <c:pt idx="2">
                  <c:v>Слободзей        ский район и                        г. Слободзея</c:v>
                </c:pt>
                <c:pt idx="3">
                  <c:v>Дубоссар         ский район и                    г. Дубоссары</c:v>
                </c:pt>
                <c:pt idx="4">
                  <c:v>Рыбницкий район и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4524</c:v>
                </c:pt>
                <c:pt idx="1">
                  <c:v>3550</c:v>
                </c:pt>
                <c:pt idx="2">
                  <c:v>2936</c:v>
                </c:pt>
                <c:pt idx="3">
                  <c:v>3567</c:v>
                </c:pt>
                <c:pt idx="4">
                  <c:v>3978</c:v>
                </c:pt>
                <c:pt idx="5">
                  <c:v>2968</c:v>
                </c:pt>
                <c:pt idx="6">
                  <c:v>3055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dLbl>
              <c:idx val="0"/>
              <c:layout>
                <c:manualLayout>
                  <c:x val="1.9501581325209242E-2"/>
                  <c:y val="-1.8195898186069519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94,3%*</a:t>
                    </a:r>
                    <a:endParaRPr lang="en-US" sz="850" b="1"/>
                  </a:p>
                </c:rich>
              </c:tx>
              <c:showVal val="1"/>
            </c:dLbl>
            <c:dLbl>
              <c:idx val="1"/>
              <c:layout>
                <c:manualLayout>
                  <c:x val="1.9519961703460785E-2"/>
                  <c:y val="-1.016570445706378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99,1%*</a:t>
                    </a:r>
                    <a:endParaRPr lang="en-US" sz="850" b="1"/>
                  </a:p>
                </c:rich>
              </c:tx>
              <c:showVal val="1"/>
            </c:dLbl>
            <c:dLbl>
              <c:idx val="2"/>
              <c:layout>
                <c:manualLayout>
                  <c:x val="1.7850879327619796E-2"/>
                  <c:y val="-1.6774656116559077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97,4%*</a:t>
                    </a:r>
                    <a:endParaRPr lang="en-US" sz="850" b="1"/>
                  </a:p>
                </c:rich>
              </c:tx>
              <c:showVal val="1"/>
            </c:dLbl>
            <c:dLbl>
              <c:idx val="3"/>
              <c:layout>
                <c:manualLayout>
                  <c:x val="1.582986250524011E-2"/>
                  <c:y val="-1.3404072872423119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98,4%*</a:t>
                    </a:r>
                    <a:endParaRPr lang="en-US" sz="850" b="1"/>
                  </a:p>
                </c:rich>
              </c:tx>
              <c:showVal val="1"/>
            </c:dLbl>
            <c:dLbl>
              <c:idx val="4"/>
              <c:layout>
                <c:manualLayout>
                  <c:x val="2.2984867230358828E-2"/>
                  <c:y val="-6.6848434615475539E-3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94,0%*</a:t>
                    </a:r>
                    <a:endParaRPr lang="en-US" sz="850" b="1"/>
                  </a:p>
                </c:rich>
              </c:tx>
              <c:showVal val="1"/>
            </c:dLbl>
            <c:dLbl>
              <c:idx val="5"/>
              <c:layout>
                <c:manualLayout>
                  <c:x val="2.2514329547111581E-2"/>
                  <c:y val="-1.495788795768236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97,1%*</a:t>
                    </a:r>
                    <a:endParaRPr lang="en-US" sz="850" b="1"/>
                  </a:p>
                </c:rich>
              </c:tx>
              <c:showVal val="1"/>
            </c:dLbl>
            <c:dLbl>
              <c:idx val="6"/>
              <c:layout>
                <c:manualLayout>
                  <c:x val="1.5666485532339583E-2"/>
                  <c:y val="-3.4812880765883692E-3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98,0%*</a:t>
                    </a:r>
                    <a:endParaRPr lang="en-US" sz="850" b="1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5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г. Днестровск</c:v>
                </c:pt>
                <c:pt idx="1">
                  <c:v>г. Бендеры</c:v>
                </c:pt>
                <c:pt idx="2">
                  <c:v>Слободзей        ский район и                        г. Слободзея</c:v>
                </c:pt>
                <c:pt idx="3">
                  <c:v>Дубоссар         ский район и                    г. Дубоссары</c:v>
                </c:pt>
                <c:pt idx="4">
                  <c:v>Рыбницкий район и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</c:formatCode>
                <c:ptCount val="7"/>
                <c:pt idx="0">
                  <c:v>4266</c:v>
                </c:pt>
                <c:pt idx="1">
                  <c:v>3519</c:v>
                </c:pt>
                <c:pt idx="2">
                  <c:v>2859</c:v>
                </c:pt>
                <c:pt idx="3">
                  <c:v>3509</c:v>
                </c:pt>
                <c:pt idx="4">
                  <c:v>3739</c:v>
                </c:pt>
                <c:pt idx="5">
                  <c:v>2883</c:v>
                </c:pt>
                <c:pt idx="6">
                  <c:v>2995</c:v>
                </c:pt>
              </c:numCache>
            </c:numRef>
          </c:val>
        </c:ser>
        <c:dLbls>
          <c:showVal val="1"/>
        </c:dLbls>
        <c:shape val="cylinder"/>
        <c:axId val="90616576"/>
        <c:axId val="90618112"/>
        <c:axId val="0"/>
      </c:bar3DChart>
      <c:catAx>
        <c:axId val="90616576"/>
        <c:scaling>
          <c:orientation val="minMax"/>
        </c:scaling>
        <c:axPos val="b"/>
        <c:tickLblPos val="nextTo"/>
        <c:crossAx val="90618112"/>
        <c:crosses val="autoZero"/>
        <c:auto val="1"/>
        <c:lblAlgn val="ctr"/>
        <c:lblOffset val="100"/>
      </c:catAx>
      <c:valAx>
        <c:axId val="90618112"/>
        <c:scaling>
          <c:orientation val="minMax"/>
          <c:min val="0"/>
        </c:scaling>
        <c:axPos val="l"/>
        <c:numFmt formatCode="#,##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906165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Численность пенсионеров  в разрезе городов и районов ПМР </a:t>
            </a:r>
          </a:p>
          <a:p>
            <a:pPr>
              <a:defRPr sz="1100"/>
            </a:pPr>
            <a:r>
              <a:rPr lang="ru-RU" sz="1100"/>
              <a:t>(на конец отчётного периода), человек</a:t>
            </a:r>
          </a:p>
        </c:rich>
      </c:tx>
      <c:layout>
        <c:manualLayout>
          <c:xMode val="edge"/>
          <c:yMode val="edge"/>
          <c:x val="0.28581305570292531"/>
          <c:y val="0"/>
        </c:manualLayout>
      </c:layout>
    </c:title>
    <c:view3D>
      <c:rotX val="0"/>
      <c:rotY val="0"/>
      <c:depthPercent val="100"/>
      <c:perspective val="0"/>
    </c:view3D>
    <c:sideWall>
      <c:spPr>
        <a:ln w="0">
          <a:noFill/>
        </a:ln>
      </c:spPr>
    </c:sideWall>
    <c:backWall>
      <c:spPr>
        <a:ln w="0">
          <a:noFill/>
        </a:ln>
      </c:spPr>
    </c:backWall>
    <c:plotArea>
      <c:layout>
        <c:manualLayout>
          <c:layoutTarget val="inner"/>
          <c:xMode val="edge"/>
          <c:yMode val="edge"/>
          <c:x val="7.6993843366555681E-2"/>
          <c:y val="9.936172751133375E-2"/>
          <c:w val="0.91147179539641943"/>
          <c:h val="0.8557185361653257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                    г. Днестровск</c:v>
                </c:pt>
                <c:pt idx="1">
                  <c:v>г. Бендеры</c:v>
                </c:pt>
                <c:pt idx="2">
                  <c:v>Рыбницкий район и г. Рыбница</c:v>
                </c:pt>
                <c:pt idx="3">
                  <c:v>Дубоссарский     район и                        г. Дубоссары</c:v>
                </c:pt>
                <c:pt idx="4">
                  <c:v>Слободзейский район и                    г. Слободзея</c:v>
                </c:pt>
                <c:pt idx="5">
                  <c:v>Григориополь      ский район и г. Григориополь</c:v>
                </c:pt>
                <c:pt idx="6">
                  <c:v>Каменский район и г. Каменка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38021</c:v>
                </c:pt>
                <c:pt idx="1">
                  <c:v>27788</c:v>
                </c:pt>
                <c:pt idx="2">
                  <c:v>20972</c:v>
                </c:pt>
                <c:pt idx="3">
                  <c:v>10875</c:v>
                </c:pt>
                <c:pt idx="4">
                  <c:v>24268</c:v>
                </c:pt>
                <c:pt idx="5">
                  <c:v>11526</c:v>
                </c:pt>
                <c:pt idx="6">
                  <c:v>7838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25400"/>
            </a:sp3d>
          </c:spPr>
          <c:dLbls>
            <c:dLbl>
              <c:idx val="0"/>
              <c:layout>
                <c:manualLayout>
                  <c:x val="8.0961426514295567E-3"/>
                  <c:y val="2.3499694117182731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81,8%*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6.7652195226569093E-3"/>
                  <c:y val="9.255422019616549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84,7%*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1.1411654768834843E-2"/>
                  <c:y val="1.501943835967872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94,9%*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6.794632188486362E-3"/>
                  <c:y val="4.4615475697116803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89,6%*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1.005070621036184E-2"/>
                  <c:y val="1.236516488070570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92,5%*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8.0414534759030605E-3"/>
                  <c:y val="7.1252935488327123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92,9%*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2.6615398756090632E-3"/>
                  <c:y val="-8.3693485682710747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96,6%*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г. Днестровск</c:v>
                </c:pt>
                <c:pt idx="1">
                  <c:v>г. Бендеры</c:v>
                </c:pt>
                <c:pt idx="2">
                  <c:v>Рыбницкий район и г. Рыбница</c:v>
                </c:pt>
                <c:pt idx="3">
                  <c:v>Дубоссарский     район и                        г. Дубоссары</c:v>
                </c:pt>
                <c:pt idx="4">
                  <c:v>Слободзейский район и                    г. Слободзея</c:v>
                </c:pt>
                <c:pt idx="5">
                  <c:v>Григориополь      ский район и г. Григориополь</c:v>
                </c:pt>
                <c:pt idx="6">
                  <c:v>Каменский район и г. Каменка</c:v>
                </c:pt>
              </c:strCache>
            </c:strRef>
          </c:cat>
          <c:val>
            <c:numRef>
              <c:f>Лист1!$C$2:$C$8</c:f>
              <c:numCache>
                <c:formatCode>#,##0</c:formatCode>
                <c:ptCount val="7"/>
                <c:pt idx="0">
                  <c:v>31106</c:v>
                </c:pt>
                <c:pt idx="1">
                  <c:v>23529</c:v>
                </c:pt>
                <c:pt idx="2">
                  <c:v>19903</c:v>
                </c:pt>
                <c:pt idx="3">
                  <c:v>9741</c:v>
                </c:pt>
                <c:pt idx="4">
                  <c:v>22460</c:v>
                </c:pt>
                <c:pt idx="5">
                  <c:v>10707</c:v>
                </c:pt>
                <c:pt idx="6">
                  <c:v>7575</c:v>
                </c:pt>
              </c:numCache>
            </c:numRef>
          </c:val>
        </c:ser>
        <c:gapWidth val="64"/>
        <c:gapDepth val="104"/>
        <c:shape val="cylinder"/>
        <c:axId val="92893952"/>
        <c:axId val="92895488"/>
        <c:axId val="0"/>
      </c:bar3DChart>
      <c:catAx>
        <c:axId val="92893952"/>
        <c:scaling>
          <c:orientation val="minMax"/>
        </c:scaling>
        <c:delete val="1"/>
        <c:axPos val="b"/>
        <c:majorTickMark val="none"/>
        <c:tickLblPos val="none"/>
        <c:crossAx val="92895488"/>
        <c:crosses val="autoZero"/>
        <c:auto val="1"/>
        <c:lblAlgn val="ctr"/>
        <c:lblOffset val="100"/>
      </c:catAx>
      <c:valAx>
        <c:axId val="92895488"/>
        <c:scaling>
          <c:orientation val="minMax"/>
        </c:scaling>
        <c:axPos val="l"/>
        <c:numFmt formatCode="#,##0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/>
            </a:pPr>
            <a:endParaRPr lang="ru-RU"/>
          </a:p>
        </c:txPr>
        <c:crossAx val="928939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 algn="ctr">
              <a:defRPr sz="1000"/>
            </a:pPr>
            <a:r>
              <a:rPr lang="ru-RU" sz="1000"/>
              <a:t>Количество поступивших жалоб и обращений в разрезе </a:t>
            </a:r>
            <a:r>
              <a:rPr lang="ru-RU" sz="1050"/>
              <a:t>городов</a:t>
            </a:r>
            <a:r>
              <a:rPr lang="ru-RU" sz="1000"/>
              <a:t> и районов ПМР, единиц</a:t>
            </a:r>
          </a:p>
        </c:rich>
      </c:tx>
      <c:layout>
        <c:manualLayout>
          <c:xMode val="edge"/>
          <c:yMode val="edge"/>
          <c:x val="0.16110390100573713"/>
          <c:y val="1.83057072820854E-3"/>
        </c:manualLayout>
      </c:layout>
    </c:title>
    <c:plotArea>
      <c:layout>
        <c:manualLayout>
          <c:layoutTarget val="inner"/>
          <c:xMode val="edge"/>
          <c:yMode val="edge"/>
          <c:x val="0.12342824541843868"/>
          <c:y val="5.3849518810148732E-2"/>
          <c:w val="0.84521766775834439"/>
          <c:h val="0.638495582196369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dLbl>
              <c:idx val="0"/>
              <c:layout>
                <c:manualLayout>
                  <c:x val="4.0515614475181823E-2"/>
                  <c:y val="-7.624593097034040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132,5%*</a:t>
                    </a:r>
                  </a:p>
                  <a:p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4.4712620530050172E-2"/>
                  <c:y val="-1.314449567597044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 119,3%*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4.6230657730453796E-2"/>
                  <c:y val="7.7441263028754492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91,0%*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4.3526939824309087E-2"/>
                  <c:y val="6.87482690604553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83,6%*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4.5430620908433236E-2"/>
                  <c:y val="1.33849180088387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104,6%*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4.5833107672614476E-2"/>
                  <c:y val="-6.3500523988084473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114,4%*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3.1825163170975612E-2"/>
                  <c:y val="-2.172763314495598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111,3%*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г.Тирасполь и               г. Днестровск</c:v>
                </c:pt>
                <c:pt idx="1">
                  <c:v>г. Бендеры</c:v>
                </c:pt>
                <c:pt idx="2">
                  <c:v>Рыбницкий      р-н и                              г. Рыбница</c:v>
                </c:pt>
                <c:pt idx="3">
                  <c:v>Дубоссарский р-н и                                      г. Дубоссары</c:v>
                </c:pt>
                <c:pt idx="4">
                  <c:v>Слободзей      ский р-н и                г. Слободзея</c:v>
                </c:pt>
                <c:pt idx="5">
                  <c:v>Григориополь    ский р-н и г. Григориополь</c:v>
                </c:pt>
                <c:pt idx="6">
                  <c:v>Каменский  р-н и г. Каменка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3003</c:v>
                </c:pt>
                <c:pt idx="1">
                  <c:v>1298</c:v>
                </c:pt>
                <c:pt idx="2" formatCode="General">
                  <c:v>212</c:v>
                </c:pt>
                <c:pt idx="3">
                  <c:v>2793</c:v>
                </c:pt>
                <c:pt idx="4" formatCode="General">
                  <c:v>538</c:v>
                </c:pt>
                <c:pt idx="5" formatCode="General">
                  <c:v>250</c:v>
                </c:pt>
                <c:pt idx="6" formatCode="General">
                  <c:v>823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г.Тирасполь и               г. Днестровск</c:v>
                </c:pt>
                <c:pt idx="1">
                  <c:v>г. Бендеры</c:v>
                </c:pt>
                <c:pt idx="2">
                  <c:v>Рыбницкий      р-н и                              г. Рыбница</c:v>
                </c:pt>
                <c:pt idx="3">
                  <c:v>Дубоссарский р-н и                                      г. Дубоссары</c:v>
                </c:pt>
                <c:pt idx="4">
                  <c:v>Слободзей      ский р-н и                г. Слободзея</c:v>
                </c:pt>
                <c:pt idx="5">
                  <c:v>Григориополь    ский р-н и г. Григориополь</c:v>
                </c:pt>
                <c:pt idx="6">
                  <c:v>Каменский  р-н и г. Каменка</c:v>
                </c:pt>
              </c:strCache>
            </c:strRef>
          </c:cat>
          <c:val>
            <c:numRef>
              <c:f>Лист1!$C$2:$C$8</c:f>
              <c:numCache>
                <c:formatCode>#,##0</c:formatCode>
                <c:ptCount val="7"/>
                <c:pt idx="0">
                  <c:v>3980</c:v>
                </c:pt>
                <c:pt idx="1">
                  <c:v>1549</c:v>
                </c:pt>
                <c:pt idx="2">
                  <c:v>193</c:v>
                </c:pt>
                <c:pt idx="3">
                  <c:v>2334</c:v>
                </c:pt>
                <c:pt idx="4">
                  <c:v>563</c:v>
                </c:pt>
                <c:pt idx="5">
                  <c:v>286</c:v>
                </c:pt>
                <c:pt idx="6">
                  <c:v>916</c:v>
                </c:pt>
              </c:numCache>
            </c:numRef>
          </c:val>
        </c:ser>
        <c:axId val="92995968"/>
        <c:axId val="92997504"/>
      </c:barChart>
      <c:catAx>
        <c:axId val="92995968"/>
        <c:scaling>
          <c:orientation val="minMax"/>
        </c:scaling>
        <c:axPos val="b"/>
        <c:tickLblPos val="nextTo"/>
        <c:crossAx val="92997504"/>
        <c:crosses val="autoZero"/>
        <c:auto val="1"/>
        <c:lblAlgn val="ctr"/>
        <c:lblOffset val="100"/>
      </c:catAx>
      <c:valAx>
        <c:axId val="9299750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b="1"/>
                </a:pPr>
                <a:r>
                  <a:rPr lang="ru-RU" b="1"/>
                  <a:t>*- темп роста  </a:t>
                </a:r>
              </a:p>
              <a:p>
                <a:pPr>
                  <a:defRPr b="1"/>
                </a:pPr>
                <a:r>
                  <a:rPr lang="ru-RU" b="1"/>
                  <a:t>к 2014 году, %</a:t>
                </a:r>
              </a:p>
            </c:rich>
          </c:tx>
          <c:layout>
            <c:manualLayout>
              <c:xMode val="edge"/>
              <c:yMode val="edge"/>
              <c:x val="0.78155234150159758"/>
              <c:y val="0.18322377620249394"/>
            </c:manualLayout>
          </c:layout>
        </c:title>
        <c:numFmt formatCode="#,##0" sourceLinked="1"/>
        <c:tickLblPos val="nextTo"/>
        <c:crossAx val="929959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spcBef>
                <a:spcPts val="0"/>
              </a:spcBef>
              <a:defRPr sz="700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100"/>
              <a:t>Объем произведенной продукции по</a:t>
            </a:r>
            <a:r>
              <a:rPr lang="ru-RU" sz="1100" baseline="0"/>
              <a:t> промышленным предприятиям</a:t>
            </a:r>
          </a:p>
          <a:p>
            <a:pPr>
              <a:defRPr sz="1400"/>
            </a:pPr>
            <a:r>
              <a:rPr lang="ru-RU" sz="1100" baseline="0"/>
              <a:t>за </a:t>
            </a:r>
            <a:r>
              <a:rPr lang="ru-RU" sz="1100"/>
              <a:t>2015 год, млн. руб.</a:t>
            </a:r>
          </a:p>
        </c:rich>
      </c:tx>
      <c:layout>
        <c:manualLayout>
          <c:xMode val="edge"/>
          <c:yMode val="edge"/>
          <c:x val="0.21942480594181046"/>
          <c:y val="1.3353429831172487E-2"/>
        </c:manualLayout>
      </c:layout>
    </c:title>
    <c:plotArea>
      <c:layout>
        <c:manualLayout>
          <c:layoutTarget val="inner"/>
          <c:xMode val="edge"/>
          <c:yMode val="edge"/>
          <c:x val="0.14355286025132291"/>
          <c:y val="0.21247391674869764"/>
          <c:w val="0.83185912399247963"/>
          <c:h val="0.4337468707500760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Слободзейский район и                  г. Слободзея</c:v>
                </c:pt>
                <c:pt idx="3">
                  <c:v>Дубоссарский район и                   г. Дубоссары</c:v>
                </c:pt>
                <c:pt idx="4">
                  <c:v>Рыбницкий район и  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5781.5</c:v>
                </c:pt>
                <c:pt idx="1">
                  <c:v>1320.5</c:v>
                </c:pt>
                <c:pt idx="2" formatCode="General">
                  <c:v>97.8</c:v>
                </c:pt>
                <c:pt idx="3" formatCode="0.0">
                  <c:v>369.3</c:v>
                </c:pt>
                <c:pt idx="4">
                  <c:v>3102.4</c:v>
                </c:pt>
                <c:pt idx="5" formatCode="General">
                  <c:v>78.2</c:v>
                </c:pt>
                <c:pt idx="6" formatCode="0.0">
                  <c:v>78.900000000000006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-9.429514380009556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800" b="1"/>
                      <a:t>10</a:t>
                    </a:r>
                    <a:r>
                      <a:rPr lang="ru-RU" sz="800" b="1"/>
                      <a:t>0,1%*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1.1327776689359725E-2"/>
                  <c:y val="-4.848860759603051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88,9%*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3.771805752003785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79,6%*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9.4295143800094267E-3"/>
                  <c:y val="3.7241015264156433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82,7%*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-3.8195285071628282E-3"/>
                  <c:y val="-8.904566075338472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54,5%*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-1.1315417256011321E-2"/>
                  <c:y val="-3.724394785847694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84,4%*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-1.3201392379144096E-2"/>
                  <c:y val="-5.2493438320212089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37,8%*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Слободзейский район и                  г. Слободзея</c:v>
                </c:pt>
                <c:pt idx="3">
                  <c:v>Дубоссарский район и                   г. Дубоссары</c:v>
                </c:pt>
                <c:pt idx="4">
                  <c:v>Рыбницкий район и  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5786.8</c:v>
                </c:pt>
                <c:pt idx="1">
                  <c:v>1173.7</c:v>
                </c:pt>
                <c:pt idx="2" formatCode="0.0">
                  <c:v>77.900000000000006</c:v>
                </c:pt>
                <c:pt idx="3" formatCode="0.0">
                  <c:v>305.39999999999969</c:v>
                </c:pt>
                <c:pt idx="4">
                  <c:v>1691</c:v>
                </c:pt>
                <c:pt idx="5" formatCode="0.0">
                  <c:v>66</c:v>
                </c:pt>
                <c:pt idx="6" formatCode="0.0">
                  <c:v>29.8</c:v>
                </c:pt>
              </c:numCache>
            </c:numRef>
          </c:val>
        </c:ser>
        <c:dLbls>
          <c:showVal val="1"/>
        </c:dLbls>
        <c:axId val="71413760"/>
        <c:axId val="71415296"/>
      </c:barChart>
      <c:catAx>
        <c:axId val="71413760"/>
        <c:scaling>
          <c:orientation val="minMax"/>
        </c:scaling>
        <c:axPos val="b"/>
        <c:tickLblPos val="nextTo"/>
        <c:crossAx val="71415296"/>
        <c:crosses val="autoZero"/>
        <c:auto val="1"/>
        <c:lblAlgn val="ctr"/>
        <c:lblOffset val="100"/>
      </c:catAx>
      <c:valAx>
        <c:axId val="71415296"/>
        <c:scaling>
          <c:orientation val="minMax"/>
          <c:min val="0"/>
        </c:scaling>
        <c:axPos val="l"/>
        <c:numFmt formatCode="#,##0.0" sourceLinked="1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714137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100"/>
              <a:t>Объем валовой продукции по</a:t>
            </a:r>
            <a:r>
              <a:rPr lang="ru-RU" sz="1100" baseline="0"/>
              <a:t> предприятиям малого бизнеса</a:t>
            </a:r>
          </a:p>
          <a:p>
            <a:pPr>
              <a:defRPr sz="1400"/>
            </a:pPr>
            <a:r>
              <a:rPr lang="ru-RU" sz="1100" baseline="0"/>
              <a:t>за </a:t>
            </a:r>
            <a:r>
              <a:rPr lang="ru-RU" sz="1100"/>
              <a:t>2015 год, млн. руб.</a:t>
            </a:r>
          </a:p>
        </c:rich>
      </c:tx>
      <c:layout>
        <c:manualLayout>
          <c:xMode val="edge"/>
          <c:yMode val="edge"/>
          <c:x val="0.23482694159633818"/>
          <c:y val="4.9151412343553563E-4"/>
        </c:manualLayout>
      </c:layout>
    </c:title>
    <c:plotArea>
      <c:layout>
        <c:manualLayout>
          <c:layoutTarget val="inner"/>
          <c:xMode val="edge"/>
          <c:yMode val="edge"/>
          <c:x val="0.1184766058213632"/>
          <c:y val="0.13639383803788041"/>
          <c:w val="0.85080696294126457"/>
          <c:h val="0.4961703184258088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г. Днестровск</c:v>
                </c:pt>
                <c:pt idx="1">
                  <c:v>г. Бендеры</c:v>
                </c:pt>
                <c:pt idx="2">
                  <c:v>Слободзейский район и                г. Слободзея</c:v>
                </c:pt>
                <c:pt idx="3">
                  <c:v>Дубоссарский район и             г. Дубоссары</c:v>
                </c:pt>
                <c:pt idx="4">
                  <c:v>Рыбницкий район и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915.7</c:v>
                </c:pt>
                <c:pt idx="1">
                  <c:v>397.5</c:v>
                </c:pt>
                <c:pt idx="2" formatCode="General">
                  <c:v>257.39999999999969</c:v>
                </c:pt>
                <c:pt idx="3" formatCode="0.0">
                  <c:v>127.6</c:v>
                </c:pt>
                <c:pt idx="4">
                  <c:v>253.9</c:v>
                </c:pt>
                <c:pt idx="5" formatCode="General">
                  <c:v>130.19999999999999</c:v>
                </c:pt>
                <c:pt idx="6" formatCode="General">
                  <c:v>32.300000000000004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3.9997734096187615E-3"/>
                  <c:y val="-7.00747022006864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80,3%*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1.7851564040955905E-3"/>
                  <c:y val="-3.305126696589267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89,2%*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9.527219169546272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94,5%*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9.4294831851054767E-3"/>
                  <c:y val="-6.0438599021277123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90,8%*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-5.657708628005657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95,6%*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-1.1315417256011321E-2"/>
                  <c:y val="-3.7243947858476892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115,8%*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-1.320132013201381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112,1%*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г. Днестровск</c:v>
                </c:pt>
                <c:pt idx="1">
                  <c:v>г. Бендеры</c:v>
                </c:pt>
                <c:pt idx="2">
                  <c:v>Слободзейский район и                г. Слободзея</c:v>
                </c:pt>
                <c:pt idx="3">
                  <c:v>Дубоссарский район и             г. Дубоссары</c:v>
                </c:pt>
                <c:pt idx="4">
                  <c:v>Рыбницкий район и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735.4</c:v>
                </c:pt>
                <c:pt idx="1">
                  <c:v>354.4</c:v>
                </c:pt>
                <c:pt idx="2" formatCode="0.0">
                  <c:v>243.3</c:v>
                </c:pt>
                <c:pt idx="3" formatCode="0.0">
                  <c:v>115.8</c:v>
                </c:pt>
                <c:pt idx="4">
                  <c:v>242.7</c:v>
                </c:pt>
                <c:pt idx="5" formatCode="0.0">
                  <c:v>150.80000000000001</c:v>
                </c:pt>
                <c:pt idx="6" formatCode="0.0">
                  <c:v>36.200000000000003</c:v>
                </c:pt>
              </c:numCache>
            </c:numRef>
          </c:val>
        </c:ser>
        <c:dLbls>
          <c:showVal val="1"/>
        </c:dLbls>
        <c:axId val="75545984"/>
        <c:axId val="75850880"/>
      </c:barChart>
      <c:catAx>
        <c:axId val="75545984"/>
        <c:scaling>
          <c:orientation val="minMax"/>
        </c:scaling>
        <c:axPos val="b"/>
        <c:tickLblPos val="nextTo"/>
        <c:crossAx val="75850880"/>
        <c:crosses val="autoZero"/>
        <c:auto val="1"/>
        <c:lblAlgn val="ctr"/>
        <c:lblOffset val="100"/>
      </c:catAx>
      <c:valAx>
        <c:axId val="75850880"/>
        <c:scaling>
          <c:orientation val="minMax"/>
          <c:min val="0"/>
        </c:scaling>
        <c:axPos val="l"/>
        <c:numFmt formatCode="#,##0.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755459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/>
            </a:pPr>
            <a:r>
              <a:rPr lang="ru-RU" sz="1000"/>
              <a:t>Валовая продукция сельского хозяйства по сельскохозяйственным организациям в разрезе городов и районов ПМР,  млн. руб.</a:t>
            </a:r>
          </a:p>
        </c:rich>
      </c:tx>
      <c:layout>
        <c:manualLayout>
          <c:xMode val="edge"/>
          <c:yMode val="edge"/>
          <c:x val="0.15833160085347608"/>
          <c:y val="2.4961402510868249E-3"/>
        </c:manualLayout>
      </c:layout>
    </c:title>
    <c:plotArea>
      <c:layout>
        <c:manualLayout>
          <c:layoutTarget val="inner"/>
          <c:xMode val="edge"/>
          <c:yMode val="edge"/>
          <c:x val="0.13125834179486809"/>
          <c:y val="0.18401024468715768"/>
          <c:w val="0.84643833298209992"/>
          <c:h val="0.459384048768097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dLbl>
              <c:idx val="0"/>
              <c:layout>
                <c:manualLayout>
                  <c:x val="4.4691744736287516E-2"/>
                  <c:y val="7.190923715180773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83,1%*</a:t>
                    </a:r>
                  </a:p>
                  <a:p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4.6932135307904015E-2"/>
                  <c:y val="1.791507916349166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87,8%*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4.4095925053164113E-2"/>
                  <c:y val="0.14403903141139951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65,4%*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4.5776577197924093E-2"/>
                  <c:y val="3.056171122322285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83,6%*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4.5609581649009232E-2"/>
                  <c:y val="4.584666836000340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91,0%*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4.9639506740489558E-2"/>
                  <c:y val="-1.526712386758119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125,6%*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4.1902631696585514E-2"/>
                  <c:y val="1.9285411904157338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63,6%*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   г. Днестровск</c:v>
                </c:pt>
                <c:pt idx="1">
                  <c:v>г. Бендеры</c:v>
                </c:pt>
                <c:pt idx="2">
                  <c:v>Рыбницкий район и                               г. Рыбница</c:v>
                </c:pt>
                <c:pt idx="3">
                  <c:v>Дубоссарский район и                 г. Дубоссары</c:v>
                </c:pt>
                <c:pt idx="4">
                  <c:v>Слободзей                     ский район и                      г. Слободзея</c:v>
                </c:pt>
                <c:pt idx="5">
                  <c:v>Григориополь   ский район и г. Григориополь </c:v>
                </c:pt>
                <c:pt idx="6">
                  <c:v>Каменский район и           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129.80000000000001</c:v>
                </c:pt>
                <c:pt idx="1">
                  <c:v>41.9</c:v>
                </c:pt>
                <c:pt idx="2">
                  <c:v>347.8</c:v>
                </c:pt>
                <c:pt idx="3">
                  <c:v>118.3</c:v>
                </c:pt>
                <c:pt idx="4">
                  <c:v>308.7</c:v>
                </c:pt>
                <c:pt idx="5">
                  <c:v>129.5</c:v>
                </c:pt>
                <c:pt idx="6">
                  <c:v>124.8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                          г. Днестровск</c:v>
                </c:pt>
                <c:pt idx="1">
                  <c:v>г. Бендеры</c:v>
                </c:pt>
                <c:pt idx="2">
                  <c:v>Рыбницкий район и                               г. Рыбница</c:v>
                </c:pt>
                <c:pt idx="3">
                  <c:v>Дубоссарский район и                 г. Дубоссары</c:v>
                </c:pt>
                <c:pt idx="4">
                  <c:v>Слободзей                     ский район и                      г. Слободзея</c:v>
                </c:pt>
                <c:pt idx="5">
                  <c:v>Григориополь   ский район и г. Григориополь </c:v>
                </c:pt>
                <c:pt idx="6">
                  <c:v>Каменский район и           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107.9</c:v>
                </c:pt>
                <c:pt idx="1">
                  <c:v>36.800000000000004</c:v>
                </c:pt>
                <c:pt idx="2">
                  <c:v>227.5</c:v>
                </c:pt>
                <c:pt idx="3">
                  <c:v>98.9</c:v>
                </c:pt>
                <c:pt idx="4">
                  <c:v>280.89999999999969</c:v>
                </c:pt>
                <c:pt idx="5">
                  <c:v>162.69999999999999</c:v>
                </c:pt>
                <c:pt idx="6">
                  <c:v>79.400000000000006</c:v>
                </c:pt>
              </c:numCache>
            </c:numRef>
          </c:val>
        </c:ser>
        <c:axId val="72129920"/>
        <c:axId val="76162560"/>
      </c:barChart>
      <c:catAx>
        <c:axId val="721299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ru-RU" sz="900"/>
                  <a:t>        </a:t>
                </a:r>
              </a:p>
            </c:rich>
          </c:tx>
          <c:layout>
            <c:manualLayout>
              <c:xMode val="edge"/>
              <c:yMode val="edge"/>
              <c:x val="1.4226821979271679E-3"/>
              <c:y val="0.93507957324384505"/>
            </c:manualLayout>
          </c:layout>
        </c:title>
        <c:tickLblPos val="nextTo"/>
        <c:crossAx val="76162560"/>
        <c:crosses val="autoZero"/>
        <c:auto val="1"/>
        <c:lblAlgn val="ctr"/>
        <c:lblOffset val="100"/>
      </c:catAx>
      <c:valAx>
        <c:axId val="76162560"/>
        <c:scaling>
          <c:orientation val="minMax"/>
        </c:scaling>
        <c:axPos val="l"/>
        <c:numFmt formatCode="#,##0.0" sourceLinked="1"/>
        <c:tickLblPos val="nextTo"/>
        <c:crossAx val="72129920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000"/>
              <a:t>Количество действующих сельскозяйственных организаций </a:t>
            </a:r>
          </a:p>
          <a:p>
            <a:pPr>
              <a:defRPr sz="1100"/>
            </a:pPr>
            <a:r>
              <a:rPr lang="ru-RU" sz="1000"/>
              <a:t>в разрезе городов и районов ПМР, единиц</a:t>
            </a:r>
          </a:p>
        </c:rich>
      </c:tx>
      <c:layout>
        <c:manualLayout>
          <c:xMode val="edge"/>
          <c:yMode val="edge"/>
          <c:x val="0.24634866625482524"/>
          <c:y val="2.3474178403756488E-2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13249306066957459"/>
          <c:y val="0.15775849620739418"/>
          <c:w val="0.83753092014577313"/>
          <c:h val="0.4161999167579780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4.6772307667149085E-2"/>
                  <c:y val="5.393508738236988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96,0%*</a:t>
                    </a:r>
                  </a:p>
                  <a:p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4.8611111111111112E-2"/>
                  <c:y val="1.253852672804614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92,9%*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4.1536779056464093E-2"/>
                  <c:y val="9.2220649705156508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103,3%*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4.5682855956828583E-2"/>
                  <c:y val="1.542198070311634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90,3%*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4.2969876067649806E-2"/>
                  <c:y val="2.554680664916884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98,3%*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4.1448280503398612E-2"/>
                  <c:y val="1.123281999956410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97,8%*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5.6455614281091582E-2"/>
                  <c:y val="8.6530407103367728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85,7%*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г. Рыбница</c:v>
                </c:pt>
                <c:pt idx="3">
                  <c:v>Дубоссар                                     ский район и               г. Дубоссары</c:v>
                </c:pt>
                <c:pt idx="4">
                  <c:v>Слободзей     ский район и                 г. Слободзея</c:v>
                </c:pt>
                <c:pt idx="5">
                  <c:v>Григорио    польский район и г. Григорио               поль</c:v>
                </c:pt>
                <c:pt idx="6">
                  <c:v>Каменский       район и               г. Каменка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</c:v>
                </c:pt>
                <c:pt idx="1">
                  <c:v>14</c:v>
                </c:pt>
                <c:pt idx="2">
                  <c:v>60</c:v>
                </c:pt>
                <c:pt idx="3">
                  <c:v>31</c:v>
                </c:pt>
                <c:pt idx="4">
                  <c:v>173</c:v>
                </c:pt>
                <c:pt idx="5">
                  <c:v>45</c:v>
                </c:pt>
                <c:pt idx="6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г. Рыбница</c:v>
                </c:pt>
                <c:pt idx="3">
                  <c:v>Дубоссар                                     ский район и               г. Дубоссары</c:v>
                </c:pt>
                <c:pt idx="4">
                  <c:v>Слободзей     ский район и                 г. Слободзея</c:v>
                </c:pt>
                <c:pt idx="5">
                  <c:v>Григорио    польский район и г. Григорио               поль</c:v>
                </c:pt>
                <c:pt idx="6">
                  <c:v>Каменский       район и               г. Каменка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24</c:v>
                </c:pt>
                <c:pt idx="1">
                  <c:v>13</c:v>
                </c:pt>
                <c:pt idx="2">
                  <c:v>62</c:v>
                </c:pt>
                <c:pt idx="3">
                  <c:v>28</c:v>
                </c:pt>
                <c:pt idx="4">
                  <c:v>170</c:v>
                </c:pt>
                <c:pt idx="5">
                  <c:v>44</c:v>
                </c:pt>
                <c:pt idx="6">
                  <c:v>12</c:v>
                </c:pt>
              </c:numCache>
            </c:numRef>
          </c:val>
        </c:ser>
        <c:axId val="76156288"/>
        <c:axId val="76285440"/>
      </c:barChart>
      <c:catAx>
        <c:axId val="76156288"/>
        <c:scaling>
          <c:orientation val="minMax"/>
        </c:scaling>
        <c:axPos val="b"/>
        <c:title>
          <c:tx>
            <c:rich>
              <a:bodyPr/>
              <a:lstStyle/>
              <a:p>
                <a:pPr algn="ctr">
                  <a:defRPr sz="800" b="1"/>
                </a:pPr>
                <a:r>
                  <a:rPr lang="ru-RU" sz="800" b="1"/>
                  <a:t>*- темп роста к</a:t>
                </a:r>
              </a:p>
              <a:p>
                <a:pPr algn="ctr">
                  <a:defRPr sz="800" b="1"/>
                </a:pPr>
                <a:r>
                  <a:rPr lang="ru-RU" sz="800" b="1"/>
                  <a:t>2014 году, %</a:t>
                </a:r>
              </a:p>
            </c:rich>
          </c:tx>
          <c:layout>
            <c:manualLayout>
              <c:xMode val="edge"/>
              <c:yMode val="edge"/>
              <c:x val="0.81400265614280265"/>
              <c:y val="0.21089366256402514"/>
            </c:manualLayout>
          </c:layout>
        </c:title>
        <c:tickLblPos val="nextTo"/>
        <c:crossAx val="76285440"/>
        <c:crosses val="autoZero"/>
        <c:auto val="1"/>
        <c:lblAlgn val="ctr"/>
        <c:lblOffset val="100"/>
      </c:catAx>
      <c:valAx>
        <c:axId val="76285440"/>
        <c:scaling>
          <c:orientation val="minMax"/>
        </c:scaling>
        <c:axPos val="l"/>
        <c:numFmt formatCode="General" sourceLinked="1"/>
        <c:tickLblPos val="nextTo"/>
        <c:crossAx val="761562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0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Валовой сбор основных сельскохозяйственных культур</a:t>
            </a:r>
          </a:p>
          <a:p>
            <a:pPr>
              <a:defRPr sz="10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за 2014-2015 годы, тыс. тонн</a:t>
            </a:r>
          </a:p>
        </c:rich>
      </c:tx>
      <c:layout>
        <c:manualLayout>
          <c:xMode val="edge"/>
          <c:yMode val="edge"/>
          <c:x val="0.26964114399493166"/>
          <c:y val="7.740933791726913E-4"/>
        </c:manualLayout>
      </c:layout>
    </c:title>
    <c:plotArea>
      <c:layout>
        <c:manualLayout>
          <c:layoutTarget val="inner"/>
          <c:xMode val="edge"/>
          <c:yMode val="edge"/>
          <c:x val="0.12695436987344094"/>
          <c:y val="0.12482118463262269"/>
          <c:w val="0.83895016281809565"/>
          <c:h val="0.432370070453358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00B0F0"/>
            </a:solidFill>
          </c:spPr>
          <c:dLbls>
            <c:delete val="1"/>
          </c:dLbls>
          <c:cat>
            <c:strRef>
              <c:f>Лист1!$A$2:$A$9</c:f>
              <c:strCache>
                <c:ptCount val="8"/>
                <c:pt idx="0">
                  <c:v>Зерновые и зернобо      бовые культуры</c:v>
                </c:pt>
                <c:pt idx="1">
                  <c:v>озимая пшеница</c:v>
                </c:pt>
                <c:pt idx="2">
                  <c:v>кукуруза на зерно</c:v>
                </c:pt>
                <c:pt idx="3">
                  <c:v>Подсолнечник на зерно</c:v>
                </c:pt>
                <c:pt idx="4">
                  <c:v>Картофель</c:v>
                </c:pt>
                <c:pt idx="5">
                  <c:v>Овощи открытого грунта</c:v>
                </c:pt>
                <c:pt idx="6">
                  <c:v>Плоды</c:v>
                </c:pt>
                <c:pt idx="7">
                  <c:v>Виноград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418.6</c:v>
                </c:pt>
                <c:pt idx="1">
                  <c:v>259.2</c:v>
                </c:pt>
                <c:pt idx="2">
                  <c:v>85.9</c:v>
                </c:pt>
                <c:pt idx="3">
                  <c:v>79.599999999999994</c:v>
                </c:pt>
                <c:pt idx="4">
                  <c:v>7.7</c:v>
                </c:pt>
                <c:pt idx="5">
                  <c:v>36.5</c:v>
                </c:pt>
                <c:pt idx="6">
                  <c:v>12.6</c:v>
                </c:pt>
                <c:pt idx="7">
                  <c:v>24.7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1.8466245178472188E-2"/>
                  <c:y val="1.1036370453693288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90,9%*</a:t>
                    </a:r>
                    <a:endParaRPr lang="en-US" sz="800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1.4972185080638543E-2"/>
                  <c:y val="3.105624296962940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99,6%*</a:t>
                    </a:r>
                    <a:endParaRPr lang="en-US" sz="80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1.1976047904191578E-2"/>
                  <c:y val="1.292828261332197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66,1%*</a:t>
                    </a:r>
                    <a:endParaRPr lang="en-US" sz="800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3.9920159680638719E-3"/>
                  <c:y val="2.40456992425496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97,4%*</a:t>
                    </a:r>
                    <a:endParaRPr lang="en-US" sz="800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7.2467475861547935E-3"/>
                  <c:y val="5.3418213074243499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72,7%*</a:t>
                    </a:r>
                    <a:endParaRPr lang="en-US" sz="800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1.2229210342417907E-2"/>
                  <c:y val="1.744185130011932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87,1%*</a:t>
                    </a:r>
                    <a:endParaRPr lang="en-US" sz="800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1.1229138810478883E-2"/>
                  <c:y val="9.7944401094007746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</a:t>
                    </a:r>
                    <a:r>
                      <a:rPr lang="ru-RU" sz="800"/>
                      <a:t>15,1%*</a:t>
                    </a:r>
                    <a:endParaRPr lang="en-US" sz="800"/>
                  </a:p>
                </c:rich>
              </c:tx>
              <c:dLblPos val="outEnd"/>
              <c:showVal val="1"/>
            </c:dLbl>
            <c:dLbl>
              <c:idx val="7"/>
              <c:layout>
                <c:manualLayout>
                  <c:x val="7.9840319361277438E-3"/>
                  <c:y val="2.868419600703064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93,9%*</a:t>
                    </a:r>
                    <a:endParaRPr lang="en-US" sz="800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Лист1!$A$2:$A$9</c:f>
              <c:strCache>
                <c:ptCount val="8"/>
                <c:pt idx="0">
                  <c:v>Зерновые и зернобо      бовые культуры</c:v>
                </c:pt>
                <c:pt idx="1">
                  <c:v>озимая пшеница</c:v>
                </c:pt>
                <c:pt idx="2">
                  <c:v>кукуруза на зерно</c:v>
                </c:pt>
                <c:pt idx="3">
                  <c:v>Подсолнечник на зерно</c:v>
                </c:pt>
                <c:pt idx="4">
                  <c:v>Картофель</c:v>
                </c:pt>
                <c:pt idx="5">
                  <c:v>Овощи открытого грунта</c:v>
                </c:pt>
                <c:pt idx="6">
                  <c:v>Плоды</c:v>
                </c:pt>
                <c:pt idx="7">
                  <c:v>Виноград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380.6</c:v>
                </c:pt>
                <c:pt idx="1">
                  <c:v>258.2</c:v>
                </c:pt>
                <c:pt idx="2">
                  <c:v>56.8</c:v>
                </c:pt>
                <c:pt idx="3">
                  <c:v>77.5</c:v>
                </c:pt>
                <c:pt idx="4">
                  <c:v>5.6</c:v>
                </c:pt>
                <c:pt idx="5">
                  <c:v>31.8</c:v>
                </c:pt>
                <c:pt idx="6">
                  <c:v>14.5</c:v>
                </c:pt>
                <c:pt idx="7">
                  <c:v>23.2</c:v>
                </c:pt>
              </c:numCache>
            </c:numRef>
          </c:val>
        </c:ser>
        <c:dLbls>
          <c:showVal val="1"/>
        </c:dLbls>
        <c:axId val="80821248"/>
        <c:axId val="80855424"/>
      </c:barChart>
      <c:catAx>
        <c:axId val="80821248"/>
        <c:scaling>
          <c:orientation val="minMax"/>
        </c:scaling>
        <c:axPos val="b"/>
        <c:numFmt formatCode="General" sourceLinked="1"/>
        <c:tickLblPos val="nextTo"/>
        <c:crossAx val="80855424"/>
        <c:crosses val="autoZero"/>
        <c:auto val="1"/>
        <c:lblAlgn val="ctr"/>
        <c:lblOffset val="100"/>
      </c:catAx>
      <c:valAx>
        <c:axId val="8085542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7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821248"/>
        <c:crosses val="autoZero"/>
        <c:crossBetween val="between"/>
        <c:majorUnit val="5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2"/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0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Урожайность основных сельскохозяйственных культур</a:t>
            </a:r>
          </a:p>
          <a:p>
            <a:pPr>
              <a:defRPr sz="10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за 2014-2015 годы, ц/га</a:t>
            </a:r>
          </a:p>
        </c:rich>
      </c:tx>
      <c:layout>
        <c:manualLayout>
          <c:xMode val="edge"/>
          <c:yMode val="edge"/>
          <c:x val="0.26964114399493166"/>
          <c:y val="7.7409337917269162E-4"/>
        </c:manualLayout>
      </c:layout>
    </c:title>
    <c:plotArea>
      <c:layout>
        <c:manualLayout>
          <c:layoutTarget val="inner"/>
          <c:xMode val="edge"/>
          <c:yMode val="edge"/>
          <c:x val="0.13741449932394925"/>
          <c:y val="0.15597378598703349"/>
          <c:w val="0.84364594103767365"/>
          <c:h val="0.424324412719442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</c:spPr>
          <c:dLbls>
            <c:delete val="1"/>
          </c:dLbls>
          <c:cat>
            <c:strRef>
              <c:f>Лист1!$A$2:$A$9</c:f>
              <c:strCache>
                <c:ptCount val="8"/>
                <c:pt idx="0">
                  <c:v>Зерновые и зернобо      бовые культуры</c:v>
                </c:pt>
                <c:pt idx="1">
                  <c:v>озимая пшеница</c:v>
                </c:pt>
                <c:pt idx="2">
                  <c:v>кукуруза на зерно</c:v>
                </c:pt>
                <c:pt idx="3">
                  <c:v>Подсолнечник на зерно</c:v>
                </c:pt>
                <c:pt idx="4">
                  <c:v>Картофель</c:v>
                </c:pt>
                <c:pt idx="5">
                  <c:v>Овощи открытого грунта</c:v>
                </c:pt>
                <c:pt idx="6">
                  <c:v>Плоды</c:v>
                </c:pt>
                <c:pt idx="7">
                  <c:v>Виноград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36.800000000000004</c:v>
                </c:pt>
                <c:pt idx="1">
                  <c:v>39.6</c:v>
                </c:pt>
                <c:pt idx="2">
                  <c:v>38.6</c:v>
                </c:pt>
                <c:pt idx="3">
                  <c:v>15.5</c:v>
                </c:pt>
                <c:pt idx="4" formatCode="0.0">
                  <c:v>231</c:v>
                </c:pt>
                <c:pt idx="5">
                  <c:v>103.1</c:v>
                </c:pt>
                <c:pt idx="6">
                  <c:v>18.7</c:v>
                </c:pt>
                <c:pt idx="7">
                  <c:v>92.3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0048814920862167E-2"/>
                  <c:y val="1.622840369252912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90,2%*</a:t>
                    </a:r>
                    <a:endParaRPr lang="en-US" sz="800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1.4972185080638543E-2"/>
                  <c:y val="3.105624296962943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93,4%*</a:t>
                    </a:r>
                    <a:endParaRPr lang="en-US" sz="80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1.1976047904191578E-2"/>
                  <c:y val="1.292828261332197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69,4%*</a:t>
                    </a:r>
                    <a:endParaRPr lang="en-US" sz="800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1.0305151250033362E-2"/>
                  <c:y val="1.885348443594084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101,3%*</a:t>
                    </a:r>
                    <a:endParaRPr lang="en-US" sz="800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1.365856730029966E-2"/>
                  <c:y val="5.3421476521042423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84,1%*</a:t>
                    </a:r>
                    <a:endParaRPr lang="en-US" sz="800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1.2229210342417907E-2"/>
                  <c:y val="1.744185130011933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185,9%*</a:t>
                    </a:r>
                    <a:endParaRPr lang="en-US" sz="800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1.1229138810478883E-2"/>
                  <c:y val="9.7944401094007746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в 4,5 р.*</a:t>
                    </a:r>
                    <a:endParaRPr lang="en-US" sz="800"/>
                  </a:p>
                </c:rich>
              </c:tx>
              <c:dLblPos val="outEnd"/>
              <c:showVal val="1"/>
            </c:dLbl>
            <c:dLbl>
              <c:idx val="7"/>
              <c:layout>
                <c:manualLayout>
                  <c:x val="4.0115724170842514E-3"/>
                  <c:y val="1.310782413880530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111,6%*</a:t>
                    </a:r>
                    <a:endParaRPr lang="en-US" sz="800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Лист1!$A$2:$A$9</c:f>
              <c:strCache>
                <c:ptCount val="8"/>
                <c:pt idx="0">
                  <c:v>Зерновые и зернобо      бовые культуры</c:v>
                </c:pt>
                <c:pt idx="1">
                  <c:v>озимая пшеница</c:v>
                </c:pt>
                <c:pt idx="2">
                  <c:v>кукуруза на зерно</c:v>
                </c:pt>
                <c:pt idx="3">
                  <c:v>Подсолнечник на зерно</c:v>
                </c:pt>
                <c:pt idx="4">
                  <c:v>Картофель</c:v>
                </c:pt>
                <c:pt idx="5">
                  <c:v>Овощи открытого грунта</c:v>
                </c:pt>
                <c:pt idx="6">
                  <c:v>Плоды</c:v>
                </c:pt>
                <c:pt idx="7">
                  <c:v>Виноград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 formatCode="General">
                  <c:v>33.200000000000003</c:v>
                </c:pt>
                <c:pt idx="1">
                  <c:v>37</c:v>
                </c:pt>
                <c:pt idx="2" formatCode="General">
                  <c:v>26.8</c:v>
                </c:pt>
                <c:pt idx="3" formatCode="General">
                  <c:v>15.7</c:v>
                </c:pt>
                <c:pt idx="4" formatCode="General">
                  <c:v>194.2</c:v>
                </c:pt>
                <c:pt idx="5" formatCode="General">
                  <c:v>191.7</c:v>
                </c:pt>
                <c:pt idx="6" formatCode="General">
                  <c:v>84.4</c:v>
                </c:pt>
                <c:pt idx="7">
                  <c:v>103</c:v>
                </c:pt>
              </c:numCache>
            </c:numRef>
          </c:val>
        </c:ser>
        <c:dLbls>
          <c:showVal val="1"/>
        </c:dLbls>
        <c:axId val="80951168"/>
        <c:axId val="80952704"/>
      </c:barChart>
      <c:catAx>
        <c:axId val="80951168"/>
        <c:scaling>
          <c:orientation val="minMax"/>
        </c:scaling>
        <c:axPos val="b"/>
        <c:numFmt formatCode="General" sourceLinked="1"/>
        <c:tickLblPos val="nextTo"/>
        <c:crossAx val="80952704"/>
        <c:crosses val="autoZero"/>
        <c:auto val="1"/>
        <c:lblAlgn val="ctr"/>
        <c:lblOffset val="100"/>
      </c:catAx>
      <c:valAx>
        <c:axId val="8095270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7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951168"/>
        <c:crosses val="autoZero"/>
        <c:crossBetween val="between"/>
        <c:majorUnit val="5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0.83882</cdr:x>
      <cdr:y>0.13278</cdr:y>
    </cdr:from>
    <cdr:to>
      <cdr:x>0.98592</cdr:x>
      <cdr:y>0.40093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699084" y="437663"/>
          <a:ext cx="999428" cy="8838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*</a:t>
          </a:r>
          <a:r>
            <a:rPr lang="ru-RU" sz="900" b="1" baseline="0">
              <a:latin typeface="Times New Roman" pitchFamily="18" charset="0"/>
              <a:cs typeface="Times New Roman" pitchFamily="18" charset="0"/>
            </a:rPr>
            <a:t> - темп роста к</a:t>
          </a:r>
        </a:p>
        <a:p xmlns:a="http://schemas.openxmlformats.org/drawingml/2006/main">
          <a:r>
            <a:rPr lang="ru-RU" sz="900" b="1" baseline="0">
              <a:latin typeface="Times New Roman" pitchFamily="18" charset="0"/>
              <a:cs typeface="Times New Roman" pitchFamily="18" charset="0"/>
            </a:rPr>
            <a:t> 2014 году,%</a:t>
          </a:r>
          <a:endParaRPr lang="ru-RU" sz="9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0.16458</cdr:x>
      <cdr:y>0.16216</cdr:y>
    </cdr:from>
    <cdr:to>
      <cdr:x>0.31843</cdr:x>
      <cdr:y>0.49421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78195" y="44656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0.15227</cdr:x>
      <cdr:y>0.11314</cdr:y>
    </cdr:from>
    <cdr:to>
      <cdr:x>0.30612</cdr:x>
      <cdr:y>0.375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42756" y="224145"/>
          <a:ext cx="952524" cy="5188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0">
              <a:latin typeface="Times New Roman" pitchFamily="18" charset="0"/>
              <a:ea typeface="+mn-ea"/>
              <a:cs typeface="Times New Roman" pitchFamily="18" charset="0"/>
            </a:rPr>
            <a:t>*- темп роста 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0">
              <a:latin typeface="Times New Roman" pitchFamily="18" charset="0"/>
              <a:ea typeface="+mn-ea"/>
              <a:cs typeface="Times New Roman" pitchFamily="18" charset="0"/>
            </a:rPr>
            <a:t>к соответствующей 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0">
              <a:latin typeface="Times New Roman" pitchFamily="18" charset="0"/>
              <a:ea typeface="+mn-ea"/>
              <a:cs typeface="Times New Roman" pitchFamily="18" charset="0"/>
            </a:rPr>
            <a:t>дате 2015 года, %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0.16637</cdr:x>
      <cdr:y>0.23938</cdr:y>
    </cdr:from>
    <cdr:to>
      <cdr:x>0.32021</cdr:x>
      <cdr:y>0.57143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988828" y="65921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0.85052</cdr:x>
      <cdr:y>0.19791</cdr:y>
    </cdr:from>
    <cdr:to>
      <cdr:x>1</cdr:x>
      <cdr:y>0.50736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575891" y="58479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0.77157</cdr:x>
      <cdr:y>0.18582</cdr:y>
    </cdr:from>
    <cdr:to>
      <cdr:x>0.95756</cdr:x>
      <cdr:y>0.3586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83431" y="434340"/>
          <a:ext cx="1104900" cy="4038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*- темп роста</a:t>
          </a:r>
        </a:p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к  2014 году,%</a:t>
          </a:r>
          <a:endParaRPr lang="ru-RU" sz="1100" b="1"/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0.8529</cdr:x>
      <cdr:y>0.14246</cdr:y>
    </cdr:from>
    <cdr:to>
      <cdr:x>1</cdr:x>
      <cdr:y>0.41061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43575" y="485775"/>
          <a:ext cx="9906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0.83931</cdr:x>
      <cdr:y>0.10703</cdr:y>
    </cdr:from>
    <cdr:to>
      <cdr:x>0.97704</cdr:x>
      <cdr:y>0.32566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827938" y="230398"/>
          <a:ext cx="956359" cy="4706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50" b="1">
              <a:latin typeface="Times New Roman" pitchFamily="18" charset="0"/>
              <a:cs typeface="Times New Roman" pitchFamily="18" charset="0"/>
            </a:rPr>
            <a:t>*</a:t>
          </a:r>
          <a:r>
            <a:rPr lang="ru-RU" sz="850" b="1" baseline="0">
              <a:latin typeface="Times New Roman" pitchFamily="18" charset="0"/>
              <a:cs typeface="Times New Roman" pitchFamily="18" charset="0"/>
            </a:rPr>
            <a:t> - темп роста к</a:t>
          </a:r>
        </a:p>
        <a:p xmlns:a="http://schemas.openxmlformats.org/drawingml/2006/main">
          <a:r>
            <a:rPr lang="ru-RU" sz="850" b="1" baseline="0">
              <a:latin typeface="Times New Roman" pitchFamily="18" charset="0"/>
              <a:cs typeface="Times New Roman" pitchFamily="18" charset="0"/>
            </a:rPr>
            <a:t> 2014 году,%</a:t>
          </a:r>
        </a:p>
        <a:p xmlns:a="http://schemas.openxmlformats.org/drawingml/2006/main">
          <a:endParaRPr lang="ru-RU" sz="800"/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0.81069</cdr:x>
      <cdr:y>0.19258</cdr:y>
    </cdr:from>
    <cdr:to>
      <cdr:x>0.96847</cdr:x>
      <cdr:y>0.31913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815841" y="533400"/>
          <a:ext cx="937260" cy="3505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800" b="1">
              <a:latin typeface="Times New Roman" pitchFamily="18" charset="0"/>
              <a:cs typeface="Times New Roman" pitchFamily="18" charset="0"/>
            </a:rPr>
            <a:t>*-темп роста к</a:t>
          </a:r>
        </a:p>
        <a:p xmlns:a="http://schemas.openxmlformats.org/drawingml/2006/main">
          <a:pPr algn="ctr"/>
          <a:r>
            <a:rPr lang="ru-RU" sz="800" b="1">
              <a:latin typeface="Times New Roman" pitchFamily="18" charset="0"/>
              <a:cs typeface="Times New Roman" pitchFamily="18" charset="0"/>
            </a:rPr>
            <a:t>2014 году,%</a:t>
          </a: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0.73071</cdr:x>
      <cdr:y>0.12203</cdr:y>
    </cdr:from>
    <cdr:to>
      <cdr:x>0.96067</cdr:x>
      <cdr:y>0.29325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340728" y="269532"/>
          <a:ext cx="1366060" cy="3781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*- темп роста к </a:t>
          </a:r>
        </a:p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2014 году, %</a:t>
          </a:r>
          <a:endParaRPr lang="ru-RU" sz="8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0.06335</cdr:x>
      <cdr:y>0.82143</cdr:y>
    </cdr:from>
    <cdr:to>
      <cdr:x>0.15692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19125" y="3505200"/>
          <a:ext cx="914400" cy="762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0.06335</cdr:x>
      <cdr:y>0.82143</cdr:y>
    </cdr:from>
    <cdr:to>
      <cdr:x>0.15692</cdr:x>
      <cdr:y>1</cdr:y>
    </cdr:to>
    <cdr:sp macro="" textlink="">
      <cdr:nvSpPr>
        <cdr:cNvPr id="11" name="TextBox 2"/>
        <cdr:cNvSpPr txBox="1"/>
      </cdr:nvSpPr>
      <cdr:spPr>
        <a:xfrm xmlns:a="http://schemas.openxmlformats.org/drawingml/2006/main">
          <a:off x="619125" y="3505200"/>
          <a:ext cx="914400" cy="762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0.17739</cdr:x>
      <cdr:y>0.78571</cdr:y>
    </cdr:from>
    <cdr:to>
      <cdr:x>0.27096</cdr:x>
      <cdr:y>1</cdr:y>
    </cdr:to>
    <cdr:sp macro="" textlink="">
      <cdr:nvSpPr>
        <cdr:cNvPr id="18" name="TextBox 17"/>
        <cdr:cNvSpPr txBox="1"/>
      </cdr:nvSpPr>
      <cdr:spPr>
        <a:xfrm xmlns:a="http://schemas.openxmlformats.org/drawingml/2006/main">
          <a:off x="1733550" y="33528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0.06335</cdr:x>
      <cdr:y>0.82143</cdr:y>
    </cdr:from>
    <cdr:to>
      <cdr:x>0.15692</cdr:x>
      <cdr:y>1</cdr:y>
    </cdr:to>
    <cdr:sp macro="" textlink="">
      <cdr:nvSpPr>
        <cdr:cNvPr id="21" name="TextBox 2"/>
        <cdr:cNvSpPr txBox="1"/>
      </cdr:nvSpPr>
      <cdr:spPr>
        <a:xfrm xmlns:a="http://schemas.openxmlformats.org/drawingml/2006/main">
          <a:off x="619125" y="3505200"/>
          <a:ext cx="914400" cy="762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0.74475</cdr:x>
      <cdr:y>0.21978</cdr:y>
    </cdr:from>
    <cdr:to>
      <cdr:x>0.91518</cdr:x>
      <cdr:y>0.39835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28210" y="609600"/>
          <a:ext cx="1082040" cy="4952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 b="0">
              <a:latin typeface="Times New Roman" pitchFamily="18" charset="0"/>
              <a:cs typeface="Times New Roman" pitchFamily="18" charset="0"/>
            </a:rPr>
            <a:t>*- темп роста к</a:t>
          </a:r>
        </a:p>
        <a:p xmlns:a="http://schemas.openxmlformats.org/drawingml/2006/main">
          <a:pPr algn="ctr"/>
          <a:r>
            <a:rPr lang="ru-RU" sz="800" b="0">
              <a:latin typeface="Times New Roman" pitchFamily="18" charset="0"/>
              <a:cs typeface="Times New Roman" pitchFamily="18" charset="0"/>
            </a:rPr>
            <a:t>      2014  году,%</a:t>
          </a: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0.8529</cdr:x>
      <cdr:y>0.14246</cdr:y>
    </cdr:from>
    <cdr:to>
      <cdr:x>1</cdr:x>
      <cdr:y>0.41061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43575" y="485775"/>
          <a:ext cx="9906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0.78305</cdr:x>
      <cdr:y>0.13916</cdr:y>
    </cdr:from>
    <cdr:to>
      <cdr:x>0.9687</cdr:x>
      <cdr:y>0.35275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301575" y="418289"/>
          <a:ext cx="1256934" cy="6420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*</a:t>
          </a:r>
          <a:r>
            <a:rPr lang="ru-RU" sz="1000" b="1" baseline="0">
              <a:latin typeface="Times New Roman" pitchFamily="18" charset="0"/>
              <a:cs typeface="Times New Roman" pitchFamily="18" charset="0"/>
            </a:rPr>
            <a:t> - темп роста к</a:t>
          </a:r>
        </a:p>
        <a:p xmlns:a="http://schemas.openxmlformats.org/drawingml/2006/main">
          <a:r>
            <a:rPr lang="ru-RU" sz="1000" b="1" baseline="0">
              <a:latin typeface="Times New Roman" pitchFamily="18" charset="0"/>
              <a:cs typeface="Times New Roman" pitchFamily="18" charset="0"/>
            </a:rPr>
            <a:t>2014 году,%</a:t>
          </a:r>
          <a:endParaRPr lang="ru-RU" sz="10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0.8529</cdr:x>
      <cdr:y>0.14246</cdr:y>
    </cdr:from>
    <cdr:to>
      <cdr:x>1</cdr:x>
      <cdr:y>0.41061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43575" y="485775"/>
          <a:ext cx="9906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0.76606</cdr:x>
      <cdr:y>0.09494</cdr:y>
    </cdr:from>
    <cdr:to>
      <cdr:x>0.91316</cdr:x>
      <cdr:y>0.36309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304338" y="323735"/>
          <a:ext cx="1210574" cy="9143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0.8529</cdr:x>
      <cdr:y>0.14246</cdr:y>
    </cdr:from>
    <cdr:to>
      <cdr:x>1</cdr:x>
      <cdr:y>0.41061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43575" y="485775"/>
          <a:ext cx="9906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1.xml><?xml version="1.0" encoding="utf-8"?>
<c:userShapes xmlns:c="http://schemas.openxmlformats.org/drawingml/2006/chart">
  <cdr:relSizeAnchor xmlns:cdr="http://schemas.openxmlformats.org/drawingml/2006/chartDrawing">
    <cdr:from>
      <cdr:x>0.8529</cdr:x>
      <cdr:y>0.14246</cdr:y>
    </cdr:from>
    <cdr:to>
      <cdr:x>1</cdr:x>
      <cdr:y>0.41061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43575" y="485775"/>
          <a:ext cx="9906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2.xml><?xml version="1.0" encoding="utf-8"?>
<c:userShapes xmlns:c="http://schemas.openxmlformats.org/drawingml/2006/chart">
  <cdr:relSizeAnchor xmlns:cdr="http://schemas.openxmlformats.org/drawingml/2006/chartDrawing">
    <cdr:from>
      <cdr:x>0.82505</cdr:x>
      <cdr:y>0.12682</cdr:y>
    </cdr:from>
    <cdr:to>
      <cdr:x>0.97898</cdr:x>
      <cdr:y>0.40851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835095" y="357762"/>
          <a:ext cx="1088657" cy="7946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*- темп роста 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к 2014 году, %</a:t>
          </a:r>
          <a:endParaRPr lang="ru-RU" sz="800">
            <a:latin typeface="Times New Roman" pitchFamily="18" charset="0"/>
            <a:ea typeface="+mn-ea"/>
            <a:cs typeface="Times New Roman" pitchFamily="18" charset="0"/>
          </a:endParaRPr>
        </a:p>
        <a:p xmlns:a="http://schemas.openxmlformats.org/drawingml/2006/main">
          <a:endParaRPr lang="ru-RU" sz="1100"/>
        </a:p>
      </cdr:txBody>
    </cdr:sp>
  </cdr:relSizeAnchor>
</c:userShapes>
</file>

<file path=word/drawings/drawing23.xml><?xml version="1.0" encoding="utf-8"?>
<c:userShapes xmlns:c="http://schemas.openxmlformats.org/drawingml/2006/chart">
  <cdr:relSizeAnchor xmlns:cdr="http://schemas.openxmlformats.org/drawingml/2006/chartDrawing">
    <cdr:from>
      <cdr:x>0.78689</cdr:x>
      <cdr:y>0.08973</cdr:y>
    </cdr:from>
    <cdr:to>
      <cdr:x>0.9084</cdr:x>
      <cdr:y>0.25694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016846" y="234812"/>
          <a:ext cx="929108" cy="4375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 b="1">
              <a:latin typeface="Times New Roman" pitchFamily="18" charset="0"/>
              <a:cs typeface="Times New Roman" pitchFamily="18" charset="0"/>
            </a:rPr>
            <a:t>*</a:t>
          </a:r>
          <a:r>
            <a:rPr lang="ru-RU" sz="800" b="1" baseline="0">
              <a:latin typeface="Times New Roman" pitchFamily="18" charset="0"/>
              <a:cs typeface="Times New Roman" pitchFamily="18" charset="0"/>
            </a:rPr>
            <a:t> - темп роста к</a:t>
          </a:r>
        </a:p>
        <a:p xmlns:a="http://schemas.openxmlformats.org/drawingml/2006/main">
          <a:r>
            <a:rPr lang="ru-RU" sz="800" b="1" baseline="0">
              <a:latin typeface="Times New Roman" pitchFamily="18" charset="0"/>
              <a:cs typeface="Times New Roman" pitchFamily="18" charset="0"/>
            </a:rPr>
            <a:t>2014 году</a:t>
          </a:r>
          <a:endParaRPr lang="ru-RU" sz="8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4.xml><?xml version="1.0" encoding="utf-8"?>
<c:userShapes xmlns:c="http://schemas.openxmlformats.org/drawingml/2006/chart">
  <cdr:relSizeAnchor xmlns:cdr="http://schemas.openxmlformats.org/drawingml/2006/chartDrawing">
    <cdr:from>
      <cdr:x>0.8071</cdr:x>
      <cdr:y>0.08278</cdr:y>
    </cdr:from>
    <cdr:to>
      <cdr:x>0.94719</cdr:x>
      <cdr:y>0.38139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150728" y="157696"/>
          <a:ext cx="894019" cy="5688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900" b="1">
              <a:latin typeface="Times New Roman" pitchFamily="18" charset="0"/>
              <a:ea typeface="+mn-ea"/>
              <a:cs typeface="Times New Roman" pitchFamily="18" charset="0"/>
            </a:rPr>
            <a:t>*- </a:t>
          </a:r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темп роста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 на соответствующую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 дату 2014 года,% 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0.8529</cdr:x>
      <cdr:y>0.14246</cdr:y>
    </cdr:from>
    <cdr:to>
      <cdr:x>1</cdr:x>
      <cdr:y>0.41061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43575" y="485775"/>
          <a:ext cx="9906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*</a:t>
          </a:r>
          <a:r>
            <a:rPr lang="ru-RU" sz="900" b="1" baseline="0">
              <a:latin typeface="Times New Roman" pitchFamily="18" charset="0"/>
              <a:cs typeface="Times New Roman" pitchFamily="18" charset="0"/>
            </a:rPr>
            <a:t> - темп роста к</a:t>
          </a:r>
        </a:p>
        <a:p xmlns:a="http://schemas.openxmlformats.org/drawingml/2006/main">
          <a:r>
            <a:rPr lang="ru-RU" sz="900" b="1" baseline="0">
              <a:latin typeface="Times New Roman" pitchFamily="18" charset="0"/>
              <a:cs typeface="Times New Roman" pitchFamily="18" charset="0"/>
            </a:rPr>
            <a:t> 2014 году,%</a:t>
          </a:r>
          <a:endParaRPr lang="ru-RU" sz="9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0.81747</cdr:x>
      <cdr:y>0.12308</cdr:y>
    </cdr:from>
    <cdr:to>
      <cdr:x>0.99952</cdr:x>
      <cdr:y>0.41061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408578" y="311285"/>
          <a:ext cx="1204474" cy="7272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>
              <a:latin typeface="Times New Roman" pitchFamily="18" charset="0"/>
              <a:cs typeface="Times New Roman" pitchFamily="18" charset="0"/>
            </a:rPr>
            <a:t>*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900" b="1" baseline="0">
              <a:latin typeface="Times New Roman" pitchFamily="18" charset="0"/>
              <a:cs typeface="Times New Roman" pitchFamily="18" charset="0"/>
            </a:rPr>
            <a:t>- темп роста к</a:t>
          </a:r>
        </a:p>
        <a:p xmlns:a="http://schemas.openxmlformats.org/drawingml/2006/main">
          <a:r>
            <a:rPr lang="ru-RU" sz="900" b="1" baseline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900" b="1" baseline="0">
              <a:latin typeface="Times New Roman" pitchFamily="18" charset="0"/>
              <a:cs typeface="Times New Roman" pitchFamily="18" charset="0"/>
            </a:rPr>
            <a:t>2014 </a:t>
          </a:r>
          <a:r>
            <a:rPr lang="ru-RU" sz="900" b="1" baseline="0">
              <a:latin typeface="Times New Roman" pitchFamily="18" charset="0"/>
              <a:cs typeface="Times New Roman" pitchFamily="18" charset="0"/>
            </a:rPr>
            <a:t>году,%</a:t>
          </a:r>
          <a:endParaRPr lang="ru-RU" sz="9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0.79193</cdr:x>
      <cdr:y>0.1301</cdr:y>
    </cdr:from>
    <cdr:to>
      <cdr:x>0.94325</cdr:x>
      <cdr:y>0.30612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85360" y="388620"/>
          <a:ext cx="914400" cy="5257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0.82968</cdr:x>
      <cdr:y>0.15806</cdr:y>
    </cdr:from>
    <cdr:to>
      <cdr:x>1</cdr:x>
      <cdr:y>0.3129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5196840" y="373381"/>
          <a:ext cx="1066800" cy="3657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 b="1">
              <a:latin typeface="Times New Roman" pitchFamily="18" charset="0"/>
              <a:cs typeface="Times New Roman" pitchFamily="18" charset="0"/>
            </a:rPr>
            <a:t>*</a:t>
          </a:r>
          <a:r>
            <a:rPr lang="ru-RU" sz="800" b="1" baseline="0">
              <a:latin typeface="Times New Roman" pitchFamily="18" charset="0"/>
              <a:cs typeface="Times New Roman" pitchFamily="18" charset="0"/>
            </a:rPr>
            <a:t> - темп роста </a:t>
          </a:r>
        </a:p>
        <a:p xmlns:a="http://schemas.openxmlformats.org/drawingml/2006/main">
          <a:r>
            <a:rPr lang="ru-RU" sz="800" b="1" baseline="0">
              <a:latin typeface="Times New Roman" pitchFamily="18" charset="0"/>
              <a:cs typeface="Times New Roman" pitchFamily="18" charset="0"/>
            </a:rPr>
            <a:t>к  2014 году,%</a:t>
          </a:r>
        </a:p>
        <a:p xmlns:a="http://schemas.openxmlformats.org/drawingml/2006/main"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0.7485</cdr:x>
      <cdr:y>0.19219</cdr:y>
    </cdr:from>
    <cdr:to>
      <cdr:x>0.9639</cdr:x>
      <cdr:y>0.40594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40030" y="377651"/>
          <a:ext cx="1364065" cy="4200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800">
              <a:latin typeface="Times New Roman" pitchFamily="18" charset="0"/>
              <a:cs typeface="Times New Roman" pitchFamily="18" charset="0"/>
            </a:rPr>
            <a:t>*-</a:t>
          </a:r>
          <a:r>
            <a:rPr lang="ru-RU" sz="800" b="1">
              <a:latin typeface="Times New Roman" pitchFamily="18" charset="0"/>
              <a:cs typeface="Times New Roman" pitchFamily="18" charset="0"/>
            </a:rPr>
            <a:t>темп роста</a:t>
          </a:r>
        </a:p>
        <a:p xmlns:a="http://schemas.openxmlformats.org/drawingml/2006/main">
          <a:pPr algn="ctr"/>
          <a:r>
            <a:rPr lang="ru-RU" sz="800" b="1">
              <a:latin typeface="Times New Roman" pitchFamily="18" charset="0"/>
              <a:cs typeface="Times New Roman" pitchFamily="18" charset="0"/>
            </a:rPr>
            <a:t> к 2014 году,%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0.78662</cdr:x>
      <cdr:y>0.13084</cdr:y>
    </cdr:from>
    <cdr:to>
      <cdr:x>0.9639</cdr:x>
      <cdr:y>0.34615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44222" y="264736"/>
          <a:ext cx="1069203" cy="4356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800" b="1">
              <a:latin typeface="Times New Roman" pitchFamily="18" charset="0"/>
              <a:cs typeface="Times New Roman" pitchFamily="18" charset="0"/>
            </a:rPr>
            <a:t>*-темп роста</a:t>
          </a:r>
        </a:p>
        <a:p xmlns:a="http://schemas.openxmlformats.org/drawingml/2006/main">
          <a:pPr algn="ctr"/>
          <a:r>
            <a:rPr lang="ru-RU" sz="800" b="1">
              <a:latin typeface="Times New Roman" pitchFamily="18" charset="0"/>
              <a:cs typeface="Times New Roman" pitchFamily="18" charset="0"/>
            </a:rPr>
            <a:t> к 2014 году,%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0.18068</cdr:x>
      <cdr:y>0.23316</cdr:y>
    </cdr:from>
    <cdr:to>
      <cdr:x>0.33453</cdr:x>
      <cdr:y>0.58496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73888" y="60605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0.15385</cdr:x>
      <cdr:y>0.18861</cdr:y>
    </cdr:from>
    <cdr:to>
      <cdr:x>0.29785</cdr:x>
      <cdr:y>0.40214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980074" y="403857"/>
          <a:ext cx="917306" cy="4572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*- темп роста </a:t>
          </a:r>
        </a:p>
        <a:p xmlns:a="http://schemas.openxmlformats.org/drawingml/2006/main"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к соответствующей</a:t>
          </a:r>
        </a:p>
        <a:p xmlns:a="http://schemas.openxmlformats.org/drawingml/2006/main"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дате 2015 года, %</a:t>
          </a:r>
        </a:p>
        <a:p xmlns:a="http://schemas.openxmlformats.org/drawingml/2006/main">
          <a:r>
            <a:rPr lang="ru-RU" sz="900" b="0">
              <a:latin typeface="Times New Roman" pitchFamily="18" charset="0"/>
              <a:ea typeface="+mn-ea"/>
              <a:cs typeface="Times New Roman" pitchFamily="18" charset="0"/>
            </a:rPr>
            <a:t> </a:t>
          </a:r>
        </a:p>
        <a:p xmlns:a="http://schemas.openxmlformats.org/drawingml/2006/main">
          <a:endParaRPr lang="ru-RU" sz="1100" b="0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0.16279</cdr:x>
      <cdr:y>0.11031</cdr:y>
    </cdr:from>
    <cdr:to>
      <cdr:x>0.31664</cdr:x>
      <cdr:y>0.47517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67563" y="27644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*- темп роста</a:t>
          </a:r>
        </a:p>
        <a:p xmlns:a="http://schemas.openxmlformats.org/drawingml/2006/main"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 к соответствующей </a:t>
          </a:r>
        </a:p>
        <a:p xmlns:a="http://schemas.openxmlformats.org/drawingml/2006/main"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дате 2015 года, %</a:t>
          </a:r>
        </a:p>
        <a:p xmlns:a="http://schemas.openxmlformats.org/drawingml/2006/main">
          <a:r>
            <a:rPr lang="ru-RU" sz="800" b="0">
              <a:latin typeface="+mn-lt"/>
              <a:ea typeface="+mn-ea"/>
              <a:cs typeface="+mn-cs"/>
            </a:rPr>
            <a:t> </a:t>
          </a:r>
        </a:p>
        <a:p xmlns:a="http://schemas.openxmlformats.org/drawingml/2006/main">
          <a:endParaRPr lang="ru-RU" sz="800" b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B646-CD94-4F64-B071-3D015C3F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29</Pages>
  <Words>9507</Words>
  <Characters>54192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mihaleva-l</dc:creator>
  <cp:keywords/>
  <dc:description/>
  <cp:lastModifiedBy>mihaleva-l</cp:lastModifiedBy>
  <cp:revision>75</cp:revision>
  <cp:lastPrinted>2016-04-20T06:51:00Z</cp:lastPrinted>
  <dcterms:created xsi:type="dcterms:W3CDTF">2016-04-08T06:19:00Z</dcterms:created>
  <dcterms:modified xsi:type="dcterms:W3CDTF">2016-05-20T06:44:00Z</dcterms:modified>
</cp:coreProperties>
</file>