
<file path=[Content_Types].xml><?xml version="1.0" encoding="utf-8"?>
<Types xmlns="http://schemas.openxmlformats.org/package/2006/content-types"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6.xml" ContentType="application/vnd.openxmlformats-officedocument.themeOverride+xml"/>
  <Override PartName="/customXml/itemProps1.xml" ContentType="application/vnd.openxmlformats-officedocument.customXmlProperties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Override PartName="/word/drawings/drawing18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drawings/drawing16.xml" ContentType="application/vnd.openxmlformats-officedocument.drawingml.chartshapes+xml"/>
  <Override PartName="/word/charts/chart28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drawings/drawing14.xml" ContentType="application/vnd.openxmlformats-officedocument.drawingml.chartshapes+xml"/>
  <Override PartName="/word/charts/chart26.xml" ContentType="application/vnd.openxmlformats-officedocument.drawingml.chart+xml"/>
  <Override PartName="/word/drawings/drawing23.xml" ContentType="application/vnd.openxmlformats-officedocument.drawingml.chartshapes+xml"/>
  <Override PartName="/word/charts/chart37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drawings/drawing12.xml" ContentType="application/vnd.openxmlformats-officedocument.drawingml.chartshapes+xml"/>
  <Override PartName="/word/charts/chart24.xml" ContentType="application/vnd.openxmlformats-officedocument.drawingml.chart+xml"/>
  <Override PartName="/word/drawings/drawing21.xml" ContentType="application/vnd.openxmlformats-officedocument.drawingml.chartshapes+xml"/>
  <Override PartName="/word/charts/chart35.xml" ContentType="application/vnd.openxmlformats-officedocument.drawingml.chart+xml"/>
  <Override PartName="/word/footer1.xml" ContentType="application/vnd.openxmlformats-officedocument.wordprocessingml.footer+xml"/>
  <Default Extension="xlsx" ContentType="application/vnd.openxmlformats-officedocument.spreadsheetml.sheet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theme/themeOverride18.xml" ContentType="application/vnd.openxmlformats-officedocument.themeOverride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2.xml" ContentType="application/vnd.openxmlformats-officedocument.themeOverride+xml"/>
  <Override PartName="/word/drawings/drawing9.xml" ContentType="application/vnd.openxmlformats-officedocument.drawingml.chartshapes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drawings/drawing7.xml" ContentType="application/vnd.openxmlformats-officedocument.drawingml.chartshapes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drawings/drawing19.xml" ContentType="application/vnd.openxmlformats-officedocument.drawingml.chartshap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word/drawings/drawing17.xml" ContentType="application/vnd.openxmlformats-officedocument.drawingml.chartshapes+xml"/>
  <Override PartName="/word/charts/chart3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drawings/drawing15.xml" ContentType="application/vnd.openxmlformats-officedocument.drawingml.chartshapes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drawings/drawing24.xml" ContentType="application/vnd.openxmlformats-officedocument.drawingml.chartshapes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drawings/drawing13.xml" ContentType="application/vnd.openxmlformats-officedocument.drawingml.chartshapes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drawings/drawing2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drawings/drawing11.xml" ContentType="application/vnd.openxmlformats-officedocument.drawingml.chartshapes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drawings/drawing2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theme/themeOverride24.xml" ContentType="application/vnd.openxmlformats-officedocument.themeOverride+xml"/>
  <Override PartName="/word/theme/themeOverride3.xml" ContentType="application/vnd.openxmlformats-officedocument.themeOverride+xml"/>
  <Override PartName="/word/drawings/drawing8.xml" ContentType="application/vnd.openxmlformats-officedocument.drawingml.chartshapes+xml"/>
  <Override PartName="/word/theme/themeOverride1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3" w:rsidRPr="00C83B42" w:rsidRDefault="00523137" w:rsidP="00A2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sz w:val="24"/>
          <w:szCs w:val="24"/>
          <w:lang w:val="en-US"/>
        </w:rPr>
        <w:t>I</w:t>
      </w:r>
      <w:r w:rsidR="00034958" w:rsidRPr="00C83B42">
        <w:rPr>
          <w:rFonts w:ascii="Times New Roman" w:hAnsi="Times New Roman"/>
          <w:b/>
          <w:sz w:val="24"/>
          <w:szCs w:val="24"/>
        </w:rPr>
        <w:t xml:space="preserve">. </w:t>
      </w:r>
      <w:r w:rsidR="00490273" w:rsidRPr="00C83B42">
        <w:rPr>
          <w:rFonts w:ascii="Times New Roman" w:hAnsi="Times New Roman"/>
          <w:b/>
          <w:sz w:val="24"/>
          <w:szCs w:val="24"/>
        </w:rPr>
        <w:t xml:space="preserve">Итоги социально-экономического развития городов (районов) Приднестровской Молдавской Республики в </w:t>
      </w:r>
      <w:r w:rsidR="000E6743" w:rsidRPr="00C83B42">
        <w:rPr>
          <w:rFonts w:ascii="Times New Roman" w:hAnsi="Times New Roman"/>
          <w:b/>
          <w:sz w:val="24"/>
          <w:szCs w:val="24"/>
        </w:rPr>
        <w:t>январе-</w:t>
      </w:r>
      <w:r w:rsidR="000E29BA" w:rsidRPr="00C83B42">
        <w:rPr>
          <w:rFonts w:ascii="Times New Roman" w:hAnsi="Times New Roman"/>
          <w:b/>
          <w:sz w:val="24"/>
          <w:szCs w:val="24"/>
        </w:rPr>
        <w:t>дека</w:t>
      </w:r>
      <w:r w:rsidR="00291036" w:rsidRPr="00C83B42">
        <w:rPr>
          <w:rFonts w:ascii="Times New Roman" w:hAnsi="Times New Roman"/>
          <w:b/>
          <w:sz w:val="24"/>
          <w:szCs w:val="24"/>
        </w:rPr>
        <w:t>бре</w:t>
      </w:r>
      <w:r w:rsidR="000E6743" w:rsidRPr="00C83B42">
        <w:rPr>
          <w:rFonts w:ascii="Times New Roman" w:hAnsi="Times New Roman"/>
          <w:b/>
          <w:sz w:val="24"/>
          <w:szCs w:val="24"/>
        </w:rPr>
        <w:t xml:space="preserve"> 2015 года</w:t>
      </w:r>
    </w:p>
    <w:p w:rsidR="00FF27D2" w:rsidRPr="00C83B42" w:rsidRDefault="00FF27D2" w:rsidP="00A2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71A9" w:rsidRPr="00C83B42" w:rsidRDefault="006571A9" w:rsidP="00FF27D2">
      <w:pPr>
        <w:pStyle w:val="af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709" w:hanging="11"/>
        <w:jc w:val="both"/>
        <w:rPr>
          <w:b/>
        </w:rPr>
      </w:pPr>
      <w:r w:rsidRPr="00C83B42">
        <w:rPr>
          <w:b/>
        </w:rPr>
        <w:t>Экономическое развитие государственных администраций городов (районов)</w:t>
      </w:r>
    </w:p>
    <w:p w:rsidR="00D254E3" w:rsidRPr="00C83B42" w:rsidRDefault="00D254E3" w:rsidP="00FF27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7D2" w:rsidRPr="00C83B42" w:rsidRDefault="00FF27D2" w:rsidP="00FF27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Итоги социально-экономического развития городов и районов в 2015 году формировались под воздействием обострения группы факторов, связанных с особенностью политико-правового статуса Приднестровья, в условиях международной политической и экономической нестабильности в совокупности с ухудшением внешнеторговой конъюнктуры для хозяйствующих субъектов республики. Давление данных факторов в совокупности с внутренними проблемами обусловили снижение производственной активности в ключевых отраслях индустрии.</w:t>
      </w:r>
    </w:p>
    <w:p w:rsidR="00D87FC6" w:rsidRPr="00C83B42" w:rsidRDefault="00D87FC6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55880</wp:posOffset>
            </wp:positionV>
            <wp:extent cx="3093720" cy="2771775"/>
            <wp:effectExtent l="1905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C83B42">
        <w:rPr>
          <w:rFonts w:ascii="Times New Roman" w:hAnsi="Times New Roman"/>
          <w:sz w:val="24"/>
          <w:szCs w:val="24"/>
        </w:rPr>
        <w:t>Складывающаяся ситуация в реальном се</w:t>
      </w:r>
      <w:r w:rsidR="00ED35DC" w:rsidRPr="00C83B42">
        <w:rPr>
          <w:rFonts w:ascii="Times New Roman" w:hAnsi="Times New Roman"/>
          <w:sz w:val="24"/>
          <w:szCs w:val="24"/>
        </w:rPr>
        <w:t xml:space="preserve">кторе экономики </w:t>
      </w:r>
      <w:r w:rsidR="00C07186" w:rsidRPr="00C83B42">
        <w:rPr>
          <w:rFonts w:ascii="Times New Roman" w:hAnsi="Times New Roman"/>
          <w:sz w:val="24"/>
          <w:szCs w:val="24"/>
        </w:rPr>
        <w:t>обусловила</w:t>
      </w:r>
      <w:r w:rsidRPr="00C83B42">
        <w:rPr>
          <w:rFonts w:ascii="Times New Roman" w:hAnsi="Times New Roman"/>
          <w:sz w:val="24"/>
          <w:szCs w:val="24"/>
        </w:rPr>
        <w:t xml:space="preserve"> снижение поступлений в бюджет и внебюджетные фонды и предопределила динамику показателей социальной сферы.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87FC6" w:rsidRPr="00C83B42" w:rsidRDefault="00D87FC6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Кроме того, неопределенность экономической ситуации в совокупности с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ограниченностью источников финансирования (ограничения возможности заимствования кредитных ресурсов за рубежом и высокие процентные ставки по кредитам отечественных банков) </w:t>
      </w:r>
      <w:r w:rsidRPr="00C83B42">
        <w:rPr>
          <w:rFonts w:ascii="Times New Roman" w:hAnsi="Times New Roman"/>
          <w:sz w:val="24"/>
          <w:szCs w:val="24"/>
        </w:rPr>
        <w:t xml:space="preserve">являются доминирующими факторами, сдерживающими </w:t>
      </w:r>
      <w:r w:rsidR="00C07186" w:rsidRPr="00C83B42">
        <w:rPr>
          <w:rFonts w:ascii="Times New Roman" w:hAnsi="Times New Roman"/>
          <w:sz w:val="24"/>
          <w:szCs w:val="24"/>
        </w:rPr>
        <w:t xml:space="preserve">рост </w:t>
      </w:r>
      <w:r w:rsidRPr="00C83B42">
        <w:rPr>
          <w:rFonts w:ascii="Times New Roman" w:hAnsi="Times New Roman"/>
          <w:sz w:val="24"/>
          <w:szCs w:val="24"/>
        </w:rPr>
        <w:t>инвестиционн</w:t>
      </w:r>
      <w:r w:rsidR="00C07186" w:rsidRPr="00C83B42">
        <w:rPr>
          <w:rFonts w:ascii="Times New Roman" w:hAnsi="Times New Roman"/>
          <w:sz w:val="24"/>
          <w:szCs w:val="24"/>
        </w:rPr>
        <w:t>ой</w:t>
      </w:r>
      <w:r w:rsidRPr="00C83B42">
        <w:rPr>
          <w:rFonts w:ascii="Times New Roman" w:hAnsi="Times New Roman"/>
          <w:sz w:val="24"/>
          <w:szCs w:val="24"/>
        </w:rPr>
        <w:t xml:space="preserve"> активност</w:t>
      </w:r>
      <w:r w:rsidR="00C07186" w:rsidRPr="00C83B42">
        <w:rPr>
          <w:rFonts w:ascii="Times New Roman" w:hAnsi="Times New Roman"/>
          <w:sz w:val="24"/>
          <w:szCs w:val="24"/>
        </w:rPr>
        <w:t>и</w:t>
      </w:r>
      <w:r w:rsidRPr="00C83B42">
        <w:rPr>
          <w:rFonts w:ascii="Times New Roman" w:hAnsi="Times New Roman"/>
          <w:sz w:val="24"/>
          <w:szCs w:val="24"/>
        </w:rPr>
        <w:t xml:space="preserve"> в городах и районах республики.</w:t>
      </w:r>
    </w:p>
    <w:p w:rsidR="006A7F5A" w:rsidRPr="00C83B42" w:rsidRDefault="006A7F5A" w:rsidP="00A26E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Объем валовой продукции по всем отраслям экономики за </w:t>
      </w:r>
      <w:r w:rsidR="00FE2F82" w:rsidRPr="00C83B42">
        <w:rPr>
          <w:rFonts w:ascii="Times New Roman" w:eastAsiaTheme="minorHAnsi" w:hAnsi="Times New Roman"/>
          <w:sz w:val="24"/>
          <w:szCs w:val="24"/>
          <w:lang w:eastAsia="en-US"/>
        </w:rPr>
        <w:t>2015 год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составил </w:t>
      </w:r>
      <w:r w:rsidR="00FE2F82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99139D" w:rsidRPr="00C83B4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FE2F82" w:rsidRPr="00C83B42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FE2F82" w:rsidRPr="00C83B42">
        <w:rPr>
          <w:rFonts w:ascii="Times New Roman" w:eastAsiaTheme="minorHAnsi" w:hAnsi="Times New Roman"/>
          <w:sz w:val="24"/>
          <w:szCs w:val="24"/>
          <w:lang w:eastAsia="en-US"/>
        </w:rPr>
        <w:t>962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090445" w:rsidRPr="00C83B42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млн. руб., что ниже показателя </w:t>
      </w:r>
      <w:r w:rsidR="00D254E3" w:rsidRPr="00C83B42">
        <w:rPr>
          <w:rFonts w:ascii="Times New Roman" w:eastAsiaTheme="minorHAnsi" w:hAnsi="Times New Roman"/>
          <w:sz w:val="24"/>
          <w:szCs w:val="24"/>
          <w:lang w:eastAsia="en-US"/>
        </w:rPr>
        <w:t>2014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на 1</w:t>
      </w:r>
      <w:r w:rsidR="00ED6FAF" w:rsidRPr="00C83B42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ED6FAF" w:rsidRPr="00C83B42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%. В разрезе городов (районов) динамика складывалась следующим образом:</w:t>
      </w:r>
    </w:p>
    <w:p w:rsidR="006A7F5A" w:rsidRPr="00C83B42" w:rsidRDefault="006A7F5A" w:rsidP="00A26E07">
      <w:pPr>
        <w:spacing w:after="0"/>
        <w:ind w:left="-567" w:hanging="567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C83B42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7077075" cy="2971800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7F5A" w:rsidRPr="00C83B42" w:rsidRDefault="006A7F5A" w:rsidP="00A26E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Наибольший удельный вес валовой продукции всех отраслей экономики приходится на </w:t>
      </w:r>
      <w:proofErr w:type="gram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. Тирасполь и г. Днестровск – 6</w:t>
      </w:r>
      <w:r w:rsidR="0028247D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="00DE55F4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%, сокративший свой выпуск в </w:t>
      </w:r>
      <w:r w:rsidR="00DE55F4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2015 году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 </w:t>
      </w:r>
      <w:r w:rsidR="00DE55F4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5,1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%. Снижение объемов производства в 2015 год</w:t>
      </w:r>
      <w:r w:rsidR="00DE55F4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у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отмечено практически по всем городам и районам, кроме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Григориопольского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 и г. Григориополь («+»</w:t>
      </w:r>
      <w:r w:rsidR="00DE55F4" w:rsidRPr="00C83B42">
        <w:rPr>
          <w:rFonts w:ascii="Times New Roman" w:eastAsiaTheme="minorHAnsi" w:hAnsi="Times New Roman"/>
          <w:sz w:val="24"/>
          <w:szCs w:val="24"/>
          <w:lang w:eastAsia="en-US"/>
        </w:rPr>
        <w:t>5,9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%)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</w:t>
      </w:r>
      <w:proofErr w:type="gram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Самый глубокий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спад валовой продукции в </w:t>
      </w:r>
      <w:r w:rsidR="00D254E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2015 году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отношению к </w:t>
      </w:r>
      <w:r w:rsidR="00D254E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базовому показателю 2014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года отмечен на предприятиях </w:t>
      </w:r>
      <w:proofErr w:type="spell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Рыбницкого</w:t>
      </w:r>
      <w:proofErr w:type="spell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района и города Рыбница («-»</w:t>
      </w:r>
      <w:r w:rsidR="00D1663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41,6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%), что вызвано снижением объемов промышленного производства на крупнейш</w:t>
      </w:r>
      <w:r w:rsidR="0036526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их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предприяти</w:t>
      </w:r>
      <w:r w:rsidR="0036526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я</w:t>
      </w:r>
      <w:r w:rsidR="00AF4D79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х</w:t>
      </w:r>
      <w:r w:rsidR="0036526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района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36526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(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ОАО «Молдавский металлургический завод»</w:t>
      </w:r>
      <w:r w:rsidR="0036526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 ЗАО «Рыбницкий цементный комбинат»)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 в связи с</w:t>
      </w:r>
      <w:r w:rsidR="00F05997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падением </w:t>
      </w:r>
      <w:r w:rsidR="007274E7" w:rsidRPr="00C83B42">
        <w:rPr>
          <w:rFonts w:ascii="Times New Roman" w:hAnsi="Times New Roman"/>
          <w:sz w:val="24"/>
          <w:szCs w:val="24"/>
        </w:rPr>
        <w:t>цены на готовую продукцию и сырьевой компонент, а также продолжающейся тенденцией снижения разницы</w:t>
      </w:r>
      <w:proofErr w:type="gramEnd"/>
      <w:r w:rsidR="007274E7" w:rsidRPr="00C83B42">
        <w:rPr>
          <w:rFonts w:ascii="Times New Roman" w:hAnsi="Times New Roman"/>
          <w:sz w:val="24"/>
          <w:szCs w:val="24"/>
        </w:rPr>
        <w:t xml:space="preserve"> между стоимостью готовой продукции (прокат, сталь) и стоимостью лома</w:t>
      </w:r>
      <w:r w:rsidR="00850F04" w:rsidRPr="00C83B42">
        <w:rPr>
          <w:rFonts w:ascii="Times New Roman" w:hAnsi="Times New Roman"/>
          <w:sz w:val="24"/>
          <w:szCs w:val="24"/>
        </w:rPr>
        <w:t>.</w:t>
      </w:r>
    </w:p>
    <w:p w:rsidR="006A7F5A" w:rsidRPr="00C83B42" w:rsidRDefault="00D16633" w:rsidP="00A26E07">
      <w:pPr>
        <w:spacing w:after="0" w:line="240" w:lineRule="auto"/>
        <w:ind w:left="-567" w:hanging="992"/>
        <w:jc w:val="center"/>
        <w:rPr>
          <w:rFonts w:ascii="Times New Roman" w:eastAsiaTheme="minorHAnsi" w:hAnsi="Times New Roman" w:cstheme="minorBidi"/>
          <w:noProof/>
          <w:sz w:val="24"/>
          <w:szCs w:val="24"/>
        </w:rPr>
      </w:pPr>
      <w:r w:rsidRPr="00C83B42">
        <w:rPr>
          <w:rFonts w:ascii="Times New Roman" w:eastAsiaTheme="minorHAnsi" w:hAnsi="Times New Roman" w:cstheme="minorBidi"/>
          <w:noProof/>
          <w:sz w:val="24"/>
          <w:szCs w:val="24"/>
        </w:rPr>
        <w:drawing>
          <wp:inline distT="0" distB="0" distL="0" distR="0">
            <wp:extent cx="7412882" cy="2577829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7F5A" w:rsidRPr="00C83B42" w:rsidRDefault="006A7F5A" w:rsidP="00A26E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A7F5A" w:rsidRPr="00C83B42" w:rsidRDefault="006A7F5A" w:rsidP="00A26E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sz w:val="24"/>
          <w:szCs w:val="24"/>
        </w:rPr>
        <w:t>1.1. Промышленный потенциал городов (районов)</w:t>
      </w:r>
    </w:p>
    <w:p w:rsidR="006A7F5A" w:rsidRPr="00C83B42" w:rsidRDefault="006A7F5A" w:rsidP="00A26E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A7F5A" w:rsidRPr="00C83B42" w:rsidRDefault="006A7F5A" w:rsidP="00A26E07">
      <w:pPr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Объем произведенной продукции</w:t>
      </w:r>
      <w:r w:rsidRPr="00C83B42">
        <w:rPr>
          <w:rFonts w:ascii="Times New Roman" w:eastAsiaTheme="minorHAnsi" w:hAnsi="Times New Roman" w:cstheme="minorBidi"/>
          <w:snapToGrid w:val="0"/>
          <w:sz w:val="24"/>
          <w:szCs w:val="24"/>
          <w:lang w:eastAsia="en-US"/>
        </w:rPr>
        <w:t xml:space="preserve"> по промышленным предприятиям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итогам </w:t>
      </w:r>
      <w:r w:rsidR="00F50AB5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    </w:t>
      </w:r>
      <w:r w:rsidRPr="00C83B42">
        <w:rPr>
          <w:rFonts w:ascii="Times New Roman" w:eastAsiaTheme="minorHAnsi" w:hAnsi="Times New Roman" w:cstheme="minorBidi"/>
          <w:snapToGrid w:val="0"/>
          <w:sz w:val="24"/>
          <w:szCs w:val="24"/>
          <w:lang w:eastAsia="en-US"/>
        </w:rPr>
        <w:t xml:space="preserve">2015 года сложился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ниже аналогичного показателя </w:t>
      </w:r>
      <w:r w:rsidR="003F2C37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2014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года на </w:t>
      </w:r>
      <w:r w:rsidR="000A387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15,7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% и составил в абсолютной величине </w:t>
      </w:r>
      <w:r w:rsidR="000A387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="0069148D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 </w:t>
      </w:r>
      <w:r w:rsidR="000A387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130</w:t>
      </w:r>
      <w:r w:rsidR="0069148D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="000A387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млн. руб.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В разрезе городов (районов) данный показатель демонстрировал следующую динамику:</w:t>
      </w:r>
    </w:p>
    <w:p w:rsidR="006A7F5A" w:rsidRPr="00C83B42" w:rsidRDefault="006A7F5A" w:rsidP="00A26E07">
      <w:pPr>
        <w:spacing w:after="0"/>
        <w:ind w:hanging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6712085" cy="2315183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7F5A" w:rsidRPr="00C83B42" w:rsidRDefault="006A7F5A" w:rsidP="00A26E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 предприятиям </w:t>
      </w:r>
      <w:proofErr w:type="gram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Тирасполь и г. Днестровск зафиксирован </w:t>
      </w:r>
      <w:r w:rsidR="00794C20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несущественный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прирост промышленного производства </w:t>
      </w:r>
      <w:r w:rsidR="003E66B4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(«+»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ED35D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0,1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%</w:t>
      </w:r>
      <w:r w:rsidR="003E66B4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)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 данное увеличение сложилось за счет расширения производственных показателей на ЗАО «</w:t>
      </w:r>
      <w:proofErr w:type="spell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Одема</w:t>
      </w:r>
      <w:proofErr w:type="spell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» им. В. Соловьевой (</w:t>
      </w:r>
      <w:r w:rsidR="001B253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«+»</w:t>
      </w:r>
      <w:r w:rsidR="00D318ED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62,2</w:t>
      </w:r>
      <w:r w:rsidR="001B253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%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),</w:t>
      </w:r>
      <w:r w:rsidR="00545DA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             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B253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ЗАО «Молдавская ГРЭС» («+»</w:t>
      </w:r>
      <w:r w:rsidR="00D318ED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19,0</w:t>
      </w:r>
      <w:r w:rsidR="001B253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%),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НП ЗАО «Электромаш» («+»</w:t>
      </w:r>
      <w:r w:rsidR="00D318ED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20,7</w:t>
      </w:r>
      <w:r w:rsidR="001B253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%)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и.т.д. При этом</w:t>
      </w:r>
      <w:proofErr w:type="gram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proofErr w:type="gram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промышленные предприятия </w:t>
      </w:r>
      <w:proofErr w:type="spell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Рыбницкого</w:t>
      </w:r>
      <w:proofErr w:type="spell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района и города Рыбница демонстрируют спад объемов товарного выпуска на 4</w:t>
      </w:r>
      <w:r w:rsidR="00A33FA0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="00FF559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% до </w:t>
      </w:r>
      <w:r w:rsidR="00FF559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1 </w:t>
      </w:r>
      <w:r w:rsidR="00A33FA0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691</w:t>
      </w:r>
      <w:r w:rsidR="00FF559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,0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млн. руб., что обусловлено снижением объемов производства </w:t>
      </w:r>
      <w:r w:rsidR="00A33FA0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на предприятиях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черной металлургии и отрасли строительных материалов, на фоне жестких условий конкуренции</w:t>
      </w:r>
      <w:r w:rsidR="00E2726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которых работают предприятия, а также сезонных колебаний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E2726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спроса на строительную продукцию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По Каменскому району и </w:t>
      </w:r>
      <w:r w:rsidR="003F2C37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</w:t>
      </w:r>
      <w:proofErr w:type="gram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Каменка, а также </w:t>
      </w:r>
      <w:proofErr w:type="spellStart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Дубоссарскому</w:t>
      </w:r>
      <w:proofErr w:type="spellEnd"/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району и г. Дубоссары объем промышленного производства снизился на </w:t>
      </w:r>
      <w:r w:rsidR="00A33FA0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62,2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% и 1</w:t>
      </w:r>
      <w:r w:rsidR="00A33FA0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7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="00A33FA0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% соответственно, что вызвано сокращением производственных показателей в связи с </w:t>
      </w:r>
      <w:r w:rsidR="00562F0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обострившейся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ситуацией на внешних рынках, </w:t>
      </w:r>
      <w:r w:rsidR="00562F0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 </w:t>
      </w:r>
      <w:r w:rsidR="00562F0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также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падением </w:t>
      </w:r>
      <w:r w:rsidR="006830AD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внутреннего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спроса на продукцию</w:t>
      </w:r>
      <w:r w:rsidR="00562F08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ввиду снижения платежеспособности населения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6A7F5A" w:rsidRPr="00C83B42" w:rsidRDefault="006A7F5A" w:rsidP="00A26E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Объем валовой продукции</w:t>
      </w:r>
      <w:r w:rsidRPr="00C83B42">
        <w:rPr>
          <w:rFonts w:ascii="Times New Roman" w:eastAsiaTheme="minorHAnsi" w:hAnsi="Times New Roman" w:cstheme="minorBidi"/>
          <w:snapToGrid w:val="0"/>
          <w:sz w:val="24"/>
          <w:szCs w:val="24"/>
          <w:lang w:eastAsia="en-US"/>
        </w:rPr>
        <w:t xml:space="preserve">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(работ, услуг) по предприятиям малого бизнеса, осуществляющих свою деятельность в сфере промышленного производства в целом за           </w:t>
      </w:r>
      <w:r w:rsidR="001C58C3" w:rsidRPr="00C83B42">
        <w:rPr>
          <w:rFonts w:ascii="Times New Roman" w:eastAsiaTheme="minorHAnsi" w:hAnsi="Times New Roman" w:cstheme="minorBidi"/>
          <w:snapToGrid w:val="0"/>
          <w:sz w:val="24"/>
          <w:szCs w:val="24"/>
          <w:lang w:eastAsia="en-US"/>
        </w:rPr>
        <w:t>2015 год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сложился ниже показателя </w:t>
      </w:r>
      <w:r w:rsidR="003E66B4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2015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года на </w:t>
      </w:r>
      <w:r w:rsidR="001C58C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11,2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%</w:t>
      </w:r>
      <w:r w:rsidRPr="00C83B42">
        <w:rPr>
          <w:rFonts w:ascii="Times New Roman" w:eastAsiaTheme="minorHAnsi" w:hAnsi="Times New Roman" w:cstheme="minorBidi"/>
          <w:snapToGrid w:val="0"/>
          <w:sz w:val="24"/>
          <w:szCs w:val="24"/>
          <w:lang w:eastAsia="en-US"/>
        </w:rPr>
        <w:t xml:space="preserve"> и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составил в абсолютной величине </w:t>
      </w:r>
      <w:r w:rsidR="00B52D3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1 </w:t>
      </w:r>
      <w:r w:rsidR="001C58C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878</w:t>
      </w:r>
      <w:r w:rsidR="00B52D3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="001C58C3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млн. руб.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В разрезе городов (районов) динамика складывалась следующим образом:</w:t>
      </w:r>
    </w:p>
    <w:p w:rsidR="00E7745D" w:rsidRPr="00C83B42" w:rsidRDefault="00E7745D" w:rsidP="00A26E07">
      <w:pPr>
        <w:spacing w:after="0" w:line="240" w:lineRule="auto"/>
        <w:ind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6614808" cy="2324910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5D7C" w:rsidRPr="00C83B42" w:rsidRDefault="005C5D7C" w:rsidP="00A26E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Предприятия малого бизнеса </w:t>
      </w:r>
      <w:proofErr w:type="spellStart"/>
      <w:r w:rsidR="00A33FA0" w:rsidRPr="00C83B42">
        <w:rPr>
          <w:rFonts w:ascii="Times New Roman" w:eastAsiaTheme="minorHAnsi" w:hAnsi="Times New Roman"/>
          <w:sz w:val="24"/>
          <w:szCs w:val="24"/>
          <w:lang w:eastAsia="en-US"/>
        </w:rPr>
        <w:t>Григориопольского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 и г. </w:t>
      </w:r>
      <w:r w:rsidR="00A33FA0" w:rsidRPr="00C83B42">
        <w:rPr>
          <w:rFonts w:ascii="Times New Roman" w:eastAsiaTheme="minorHAnsi" w:hAnsi="Times New Roman"/>
          <w:sz w:val="24"/>
          <w:szCs w:val="24"/>
          <w:lang w:eastAsia="en-US"/>
        </w:rPr>
        <w:t>Григориополь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демонстрируют в 2015 год</w:t>
      </w:r>
      <w:r w:rsidR="00A33FA0" w:rsidRPr="00C83B42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прирост о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бъема валовой продукции</w:t>
      </w:r>
      <w:r w:rsidRPr="00C83B42">
        <w:rPr>
          <w:rFonts w:ascii="Times New Roman" w:eastAsiaTheme="minorHAnsi" w:hAnsi="Times New Roman" w:cstheme="minorBidi"/>
          <w:snapToGrid w:val="0"/>
          <w:sz w:val="24"/>
          <w:szCs w:val="24"/>
          <w:lang w:eastAsia="en-US"/>
        </w:rPr>
        <w:t xml:space="preserve">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(работ, услуг)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на </w:t>
      </w:r>
      <w:r w:rsidR="00A33FA0" w:rsidRPr="00C83B42">
        <w:rPr>
          <w:rFonts w:ascii="Times New Roman" w:eastAsiaTheme="minorHAnsi" w:hAnsi="Times New Roman"/>
          <w:sz w:val="24"/>
          <w:szCs w:val="24"/>
          <w:lang w:eastAsia="en-US"/>
        </w:rPr>
        <w:t>15,8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%, что в абсолютном выражении составляет </w:t>
      </w:r>
      <w:r w:rsidR="0053164A" w:rsidRPr="00C83B4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A33FA0" w:rsidRPr="00C83B42">
        <w:rPr>
          <w:rFonts w:ascii="Times New Roman" w:eastAsiaTheme="minorHAnsi" w:hAnsi="Times New Roman"/>
          <w:sz w:val="24"/>
          <w:szCs w:val="24"/>
          <w:lang w:eastAsia="en-US"/>
        </w:rPr>
        <w:t>50</w:t>
      </w:r>
      <w:r w:rsidR="0053164A" w:rsidRPr="00C83B42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33FA0" w:rsidRPr="00C83B42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млн. руб., </w:t>
      </w:r>
      <w:r w:rsidR="00932DFE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по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предприятия</w:t>
      </w:r>
      <w:r w:rsidR="00932DFE" w:rsidRPr="00C83B42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3164A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Каменского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района и г. </w:t>
      </w:r>
      <w:r w:rsidR="0053164A" w:rsidRPr="00C83B42">
        <w:rPr>
          <w:rFonts w:ascii="Times New Roman" w:eastAsiaTheme="minorHAnsi" w:hAnsi="Times New Roman"/>
          <w:sz w:val="24"/>
          <w:szCs w:val="24"/>
          <w:lang w:eastAsia="en-US"/>
        </w:rPr>
        <w:t>Каменка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E66B4" w:rsidRPr="00C83B42">
        <w:rPr>
          <w:rFonts w:ascii="Times New Roman" w:eastAsiaTheme="minorHAnsi" w:hAnsi="Times New Roman"/>
          <w:sz w:val="24"/>
          <w:szCs w:val="24"/>
          <w:lang w:eastAsia="en-US"/>
        </w:rPr>
        <w:t>увеличение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объема валовой продукции составил</w:t>
      </w:r>
      <w:r w:rsidR="003E66B4" w:rsidRPr="00C83B42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12,1%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. При этом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по остальным административно-территориальным образованием отмечен спад данного показателя.</w:t>
      </w:r>
      <w:proofErr w:type="gramEnd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Так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по </w:t>
      </w:r>
      <w:proofErr w:type="gramStart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. Тирасполь и г. Днестровск, г. Бе</w:t>
      </w:r>
      <w:r w:rsidR="003E66B4" w:rsidRPr="00C83B42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деры,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Дубоссарскому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району и г. Дубоссары, наблюдается снижение валовой продукции малого предпринимательства на </w:t>
      </w:r>
      <w:r w:rsidR="0053164A" w:rsidRPr="00C83B4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53164A" w:rsidRPr="00C83B42">
        <w:rPr>
          <w:rFonts w:ascii="Times New Roman" w:eastAsiaTheme="minorHAnsi" w:hAnsi="Times New Roman"/>
          <w:sz w:val="24"/>
          <w:szCs w:val="24"/>
          <w:lang w:eastAsia="en-US"/>
        </w:rPr>
        <w:t>,7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%,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53164A" w:rsidRPr="00C83B42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% 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и 9,2%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соответственно.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По </w:t>
      </w:r>
      <w:proofErr w:type="spellStart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Слобозейскому</w:t>
      </w:r>
      <w:proofErr w:type="spellEnd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району и </w:t>
      </w:r>
      <w:proofErr w:type="gramStart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Слободзея</w:t>
      </w:r>
      <w:proofErr w:type="spellEnd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proofErr w:type="spellStart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>Рыбницкому</w:t>
      </w:r>
      <w:proofErr w:type="spellEnd"/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району и                        г. Рыбница отмечено </w:t>
      </w:r>
      <w:r w:rsidR="003E66B4" w:rsidRPr="00C83B42">
        <w:rPr>
          <w:rFonts w:ascii="Times New Roman" w:eastAsiaTheme="minorHAnsi" w:hAnsi="Times New Roman"/>
          <w:sz w:val="24"/>
          <w:szCs w:val="24"/>
          <w:lang w:eastAsia="en-US"/>
        </w:rPr>
        <w:t>сокращение</w:t>
      </w:r>
      <w:r w:rsidR="005F6ED9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объема валовой продукции на </w:t>
      </w:r>
      <w:r w:rsidR="00E93ED7" w:rsidRPr="00C83B42">
        <w:rPr>
          <w:rFonts w:ascii="Times New Roman" w:eastAsiaTheme="minorHAnsi" w:hAnsi="Times New Roman"/>
          <w:sz w:val="24"/>
          <w:szCs w:val="24"/>
          <w:lang w:eastAsia="en-US"/>
        </w:rPr>
        <w:t>5,5% и 4,4% соответственно.</w:t>
      </w:r>
    </w:p>
    <w:p w:rsidR="007B75CF" w:rsidRPr="00C83B42" w:rsidRDefault="007B75CF" w:rsidP="007B7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B75CF" w:rsidRPr="00C83B42" w:rsidRDefault="007B75CF" w:rsidP="007B7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sz w:val="24"/>
          <w:szCs w:val="24"/>
        </w:rPr>
        <w:t>1.2. Состояние аграрного сектора городов (районов)</w:t>
      </w:r>
    </w:p>
    <w:p w:rsidR="007B75CF" w:rsidRPr="00C83B42" w:rsidRDefault="007B75CF" w:rsidP="007B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По итогам 2015 года совокупный объем валовой продукции по сельскохозяйстве</w:t>
      </w:r>
      <w:r w:rsidR="00EB1D21">
        <w:rPr>
          <w:rFonts w:ascii="Times New Roman" w:hAnsi="Times New Roman"/>
          <w:sz w:val="24"/>
          <w:szCs w:val="24"/>
        </w:rPr>
        <w:t>нным организациям составил 994,1</w:t>
      </w:r>
      <w:r w:rsidRPr="00C83B42">
        <w:rPr>
          <w:rFonts w:ascii="Times New Roman" w:hAnsi="Times New Roman"/>
          <w:sz w:val="24"/>
          <w:szCs w:val="24"/>
        </w:rPr>
        <w:t xml:space="preserve"> млн. руб., что на 17,2% ниже базового показателя 2014 года.</w:t>
      </w:r>
      <w:r w:rsidRPr="00C83B42">
        <w:rPr>
          <w:rFonts w:ascii="Times New Roman" w:hAnsi="Times New Roman"/>
          <w:spacing w:val="4"/>
          <w:sz w:val="24"/>
          <w:szCs w:val="24"/>
        </w:rPr>
        <w:t xml:space="preserve"> Данное снижение обусловлено как неблагоприятными погодными условиями, так и ценовой конъюнктурой рынка. </w:t>
      </w: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hAnsi="Times New Roman"/>
          <w:spacing w:val="4"/>
          <w:sz w:val="24"/>
          <w:szCs w:val="24"/>
        </w:rPr>
        <w:t xml:space="preserve">Динамика </w:t>
      </w:r>
      <w:r w:rsidRPr="00C83B42">
        <w:rPr>
          <w:rFonts w:ascii="Times New Roman" w:hAnsi="Times New Roman"/>
          <w:sz w:val="24"/>
          <w:szCs w:val="24"/>
        </w:rPr>
        <w:t>валовой продукции сельского хозяйства в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разрезе городов (районов) выглядит следующим образом:</w:t>
      </w: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75CF" w:rsidRPr="00C83B42" w:rsidRDefault="007B75CF" w:rsidP="007B75CF">
      <w:pPr>
        <w:spacing w:after="0" w:line="240" w:lineRule="auto"/>
        <w:ind w:left="-284"/>
        <w:jc w:val="both"/>
        <w:rPr>
          <w:rFonts w:ascii="Times New Roman" w:hAnsi="Times New Roman"/>
          <w:spacing w:val="4"/>
          <w:sz w:val="24"/>
          <w:szCs w:val="24"/>
        </w:rPr>
      </w:pPr>
      <w:r w:rsidRPr="00C83B42">
        <w:rPr>
          <w:rFonts w:ascii="Times New Roman" w:hAnsi="Times New Roman"/>
          <w:noProof/>
          <w:spacing w:val="4"/>
          <w:sz w:val="24"/>
          <w:szCs w:val="24"/>
        </w:rPr>
        <w:drawing>
          <wp:inline distT="0" distB="0" distL="0" distR="0">
            <wp:extent cx="6263640" cy="23622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75CF" w:rsidRPr="00C83B42" w:rsidRDefault="007B75CF" w:rsidP="007B75CF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4"/>
          <w:szCs w:val="24"/>
        </w:rPr>
      </w:pPr>
      <w:r w:rsidRPr="00C83B42">
        <w:rPr>
          <w:rFonts w:ascii="Times New Roman" w:hAnsi="Times New Roman"/>
          <w:spacing w:val="4"/>
          <w:sz w:val="24"/>
          <w:szCs w:val="24"/>
        </w:rPr>
        <w:t xml:space="preserve">Приоритетными направлениями развития аграрного сектора городов и районов республики являются развитие отрасли растениеводства и животноводства, переработка и </w:t>
      </w:r>
      <w:r w:rsidRPr="00C83B42">
        <w:rPr>
          <w:rFonts w:ascii="Times New Roman" w:hAnsi="Times New Roman"/>
          <w:spacing w:val="4"/>
          <w:sz w:val="24"/>
          <w:szCs w:val="24"/>
        </w:rPr>
        <w:lastRenderedPageBreak/>
        <w:t>реализация продукции, техническая и технологическая модернизация, а также устойчивое развитие сельских населенных пунктов.</w:t>
      </w:r>
    </w:p>
    <w:p w:rsidR="007B75CF" w:rsidRPr="00C83B42" w:rsidRDefault="007B75CF" w:rsidP="007B75CF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4"/>
          <w:szCs w:val="24"/>
        </w:rPr>
      </w:pPr>
      <w:r w:rsidRPr="00C83B42">
        <w:rPr>
          <w:rFonts w:ascii="Times New Roman" w:hAnsi="Times New Roman"/>
          <w:spacing w:val="4"/>
          <w:sz w:val="24"/>
          <w:szCs w:val="24"/>
        </w:rPr>
        <w:t xml:space="preserve">В 2015 году в республике действовали 353 сельскохозяйственные организации (в 2014 году – 362 организации). Наибольшее количество сельскохозяйственных организаций сосредоточено в </w:t>
      </w:r>
      <w:proofErr w:type="spellStart"/>
      <w:r w:rsidRPr="00C83B42">
        <w:rPr>
          <w:rFonts w:ascii="Times New Roman" w:hAnsi="Times New Roman"/>
          <w:spacing w:val="4"/>
          <w:sz w:val="24"/>
          <w:szCs w:val="24"/>
        </w:rPr>
        <w:t>Слободзейском</w:t>
      </w:r>
      <w:proofErr w:type="spellEnd"/>
      <w:r w:rsidRPr="00C83B42">
        <w:rPr>
          <w:rFonts w:ascii="Times New Roman" w:hAnsi="Times New Roman"/>
          <w:spacing w:val="4"/>
          <w:sz w:val="24"/>
          <w:szCs w:val="24"/>
        </w:rPr>
        <w:t xml:space="preserve"> и </w:t>
      </w:r>
      <w:proofErr w:type="spellStart"/>
      <w:r w:rsidRPr="00C83B42">
        <w:rPr>
          <w:rFonts w:ascii="Times New Roman" w:hAnsi="Times New Roman"/>
          <w:spacing w:val="4"/>
          <w:sz w:val="24"/>
          <w:szCs w:val="24"/>
        </w:rPr>
        <w:t>Рыбницком</w:t>
      </w:r>
      <w:proofErr w:type="spellEnd"/>
      <w:r w:rsidRPr="00C83B42">
        <w:rPr>
          <w:rFonts w:ascii="Times New Roman" w:hAnsi="Times New Roman"/>
          <w:spacing w:val="4"/>
          <w:sz w:val="24"/>
          <w:szCs w:val="24"/>
        </w:rPr>
        <w:t xml:space="preserve"> районах (170 ед. и 62 ед. соответственно), наименьшее в </w:t>
      </w:r>
      <w:proofErr w:type="gramStart"/>
      <w:r w:rsidRPr="00C83B42">
        <w:rPr>
          <w:rFonts w:ascii="Times New Roman" w:hAnsi="Times New Roman"/>
          <w:spacing w:val="4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pacing w:val="4"/>
          <w:sz w:val="24"/>
          <w:szCs w:val="24"/>
        </w:rPr>
        <w:t>. Бендеры и в Каменском районе (13 ед. и 12 ед. соответственно), а также в г. Тирасполь и г. Днестровск (24 ед.).</w:t>
      </w:r>
    </w:p>
    <w:p w:rsidR="007B75CF" w:rsidRPr="00C83B42" w:rsidRDefault="007B75CF" w:rsidP="007B75CF">
      <w:pPr>
        <w:spacing w:after="0" w:line="240" w:lineRule="auto"/>
        <w:ind w:right="459" w:hanging="142"/>
        <w:jc w:val="both"/>
        <w:rPr>
          <w:rFonts w:ascii="Times New Roman" w:hAnsi="Times New Roman"/>
          <w:spacing w:val="4"/>
          <w:sz w:val="24"/>
          <w:szCs w:val="24"/>
        </w:rPr>
      </w:pPr>
      <w:r w:rsidRPr="00C83B42">
        <w:rPr>
          <w:rFonts w:ascii="Times New Roman" w:hAnsi="Times New Roman"/>
          <w:noProof/>
          <w:spacing w:val="4"/>
          <w:sz w:val="24"/>
          <w:szCs w:val="24"/>
        </w:rPr>
        <w:drawing>
          <wp:inline distT="0" distB="0" distL="0" distR="0">
            <wp:extent cx="6355080" cy="235458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В аграрном секторе республики в 2015 году основная работа сельскохозяйственных производителей была направлена на посев и уборку урожая сельскохозяйственных культур.</w:t>
      </w: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Текущий год, по оценкам аграриев, стал одним из самых засушливых в истории метеорологических наблюдений. В то же время включение в полив дополнительных мощностей оросительных систем позволило в поливной сезон 2015 года расширить площадь орошаемых земель и, тем самым, минимизировать негативное влияние погодных факторов. </w:t>
      </w:r>
      <w:proofErr w:type="gramStart"/>
      <w:r w:rsidR="009E4B99" w:rsidRPr="00C83B42">
        <w:rPr>
          <w:rFonts w:ascii="Times New Roman" w:hAnsi="Times New Roman"/>
          <w:sz w:val="24"/>
          <w:szCs w:val="24"/>
        </w:rPr>
        <w:t>В</w:t>
      </w:r>
      <w:r w:rsidRPr="00C83B42">
        <w:rPr>
          <w:rFonts w:ascii="Times New Roman" w:hAnsi="Times New Roman"/>
          <w:sz w:val="24"/>
          <w:szCs w:val="24"/>
        </w:rPr>
        <w:t xml:space="preserve"> 2015 году всеми категориями хозяйств намолочено зерновых и зернобобовых культур </w:t>
      </w:r>
      <w:r w:rsidR="009E4B99" w:rsidRPr="00C83B42">
        <w:rPr>
          <w:rFonts w:ascii="Times New Roman" w:hAnsi="Times New Roman"/>
          <w:sz w:val="24"/>
          <w:szCs w:val="24"/>
        </w:rPr>
        <w:br/>
      </w:r>
      <w:r w:rsidRPr="00C83B42">
        <w:rPr>
          <w:rFonts w:ascii="Times New Roman" w:hAnsi="Times New Roman"/>
          <w:sz w:val="24"/>
          <w:szCs w:val="24"/>
        </w:rPr>
        <w:t xml:space="preserve">380,6 тыс. тонн, в том числе озимой пшеницы – 258,2 тыс. тонн, что </w:t>
      </w:r>
      <w:r w:rsidR="009E4B99" w:rsidRPr="00C83B42">
        <w:rPr>
          <w:rFonts w:ascii="Times New Roman" w:hAnsi="Times New Roman"/>
          <w:sz w:val="24"/>
          <w:szCs w:val="24"/>
        </w:rPr>
        <w:t xml:space="preserve">на фоне высоких показателей 2014 года </w:t>
      </w:r>
      <w:r w:rsidRPr="00C83B42">
        <w:rPr>
          <w:rFonts w:ascii="Times New Roman" w:hAnsi="Times New Roman"/>
          <w:sz w:val="24"/>
          <w:szCs w:val="24"/>
        </w:rPr>
        <w:t>составляет 90,9% и 99,6%</w:t>
      </w:r>
      <w:r w:rsidR="009E4B99" w:rsidRPr="00C83B42">
        <w:rPr>
          <w:rFonts w:ascii="Times New Roman" w:hAnsi="Times New Roman"/>
          <w:sz w:val="24"/>
          <w:szCs w:val="24"/>
        </w:rPr>
        <w:t>.</w:t>
      </w:r>
      <w:r w:rsidRPr="00C83B42">
        <w:rPr>
          <w:rFonts w:ascii="Times New Roman" w:hAnsi="Times New Roman"/>
          <w:sz w:val="24"/>
          <w:szCs w:val="24"/>
        </w:rPr>
        <w:t xml:space="preserve"> Средняя урожайность зерновых и зернобобовых культур составила 33,2 </w:t>
      </w:r>
      <w:proofErr w:type="spellStart"/>
      <w:r w:rsidRPr="00C83B42">
        <w:rPr>
          <w:rFonts w:ascii="Times New Roman" w:hAnsi="Times New Roman"/>
          <w:sz w:val="24"/>
          <w:szCs w:val="24"/>
        </w:rPr>
        <w:t>ц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/га, озимой пшеницы – 37,0 </w:t>
      </w:r>
      <w:proofErr w:type="spellStart"/>
      <w:r w:rsidRPr="00C83B42">
        <w:rPr>
          <w:rFonts w:ascii="Times New Roman" w:hAnsi="Times New Roman"/>
          <w:sz w:val="24"/>
          <w:szCs w:val="24"/>
        </w:rPr>
        <w:t>ц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/га против 36,8 </w:t>
      </w:r>
      <w:proofErr w:type="spellStart"/>
      <w:r w:rsidRPr="00C83B42">
        <w:rPr>
          <w:rFonts w:ascii="Times New Roman" w:hAnsi="Times New Roman"/>
          <w:sz w:val="24"/>
          <w:szCs w:val="24"/>
        </w:rPr>
        <w:t>ц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/га и 39,6 </w:t>
      </w:r>
      <w:proofErr w:type="spellStart"/>
      <w:r w:rsidRPr="00C83B42">
        <w:rPr>
          <w:rFonts w:ascii="Times New Roman" w:hAnsi="Times New Roman"/>
          <w:sz w:val="24"/>
          <w:szCs w:val="24"/>
        </w:rPr>
        <w:t>ц</w:t>
      </w:r>
      <w:proofErr w:type="spellEnd"/>
      <w:r w:rsidRPr="00C83B42">
        <w:rPr>
          <w:rFonts w:ascii="Times New Roman" w:hAnsi="Times New Roman"/>
          <w:sz w:val="24"/>
          <w:szCs w:val="24"/>
        </w:rPr>
        <w:t>/га в 2014 году соответственно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. Полученный объём зерна продовольственной пшеницы позволяет полностью удовлетворить совокупную потребность республики в хлебе и сформировать наличие переходящих запасов зерна. </w:t>
      </w: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2015 году по отношению к уровню 2014 года отмечается спад производства кукурузы на зерно («-»33,9%), подсолнечника («-»2,6%), что обусловлено высокой температурой во время интенсивного роста и отсутствием осадков в период их созревания. Кроме того, засушливое лето оказало негативное влияние на валовой сбор картофеля </w:t>
      </w:r>
      <w:r w:rsidR="009E4B99" w:rsidRPr="00C83B42">
        <w:rPr>
          <w:rFonts w:ascii="Times New Roman" w:hAnsi="Times New Roman"/>
          <w:sz w:val="24"/>
          <w:szCs w:val="24"/>
        </w:rPr>
        <w:br/>
      </w:r>
      <w:r w:rsidRPr="00C83B42">
        <w:rPr>
          <w:rFonts w:ascii="Times New Roman" w:hAnsi="Times New Roman"/>
          <w:sz w:val="24"/>
          <w:szCs w:val="24"/>
        </w:rPr>
        <w:t xml:space="preserve">(«-»27,3%), овощей открытого грунта («-»12,9%), винограда («-»6,1%). </w:t>
      </w: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Вместе с тем, несмотря на засуху, возрос валовой сбор («+»15,1%) и урожайность плодов (в 4,5 раза), что обусловлено своевременным проведением мероприятий по защите плодовых насаждений от вредителей и болезней.</w:t>
      </w:r>
    </w:p>
    <w:p w:rsidR="007B75CF" w:rsidRPr="00C83B42" w:rsidRDefault="007B75CF" w:rsidP="007B75CF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32706" cy="2140085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75CF" w:rsidRPr="00C83B42" w:rsidRDefault="007B75CF" w:rsidP="007B75CF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noProof/>
          <w:color w:val="B2A1C7" w:themeColor="accent4" w:themeTint="99"/>
          <w:sz w:val="24"/>
          <w:szCs w:val="24"/>
        </w:rPr>
        <w:lastRenderedPageBreak/>
        <w:drawing>
          <wp:inline distT="0" distB="0" distL="0" distR="0">
            <wp:extent cx="6031149" cy="2023354"/>
            <wp:effectExtent l="0" t="0" r="0" b="0"/>
            <wp:docPr id="1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 xml:space="preserve">В разрезе городов и районов наилучшие результаты по производству озимой пшеницы зафиксированы в Слободзейском районе – 80,7 тыс. тонн (31,2% от общереспубликанского уровня) при самой высокой урожайности по республике 40,2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/га,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Григориопольском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– 75,3 тыс. тонн (29,2%) при средней урожайности 37,2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/га и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Рыбницком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– 53,1 тыс. тонн (20,6%) при средней урожайности 34,4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>/га.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Данные показатели достигнуты благодаря внедрению современных методов обработки почвы, </w:t>
      </w:r>
      <w:proofErr w:type="spellStart"/>
      <w:r w:rsidRPr="00C83B42">
        <w:rPr>
          <w:rFonts w:ascii="Times New Roman" w:hAnsi="Times New Roman"/>
          <w:sz w:val="24"/>
          <w:szCs w:val="24"/>
        </w:rPr>
        <w:t>энерго</w:t>
      </w:r>
      <w:proofErr w:type="spellEnd"/>
      <w:r w:rsidRPr="00C83B42">
        <w:rPr>
          <w:rFonts w:ascii="Times New Roman" w:hAnsi="Times New Roman"/>
          <w:sz w:val="24"/>
          <w:szCs w:val="24"/>
        </w:rPr>
        <w:t>- и ресурсосберегающих технологий, восстановлению систем орошения, применению качественного семенного материала, новой техники, а также средств защиты растений.</w:t>
      </w:r>
    </w:p>
    <w:p w:rsidR="007B75CF" w:rsidRPr="00C83B42" w:rsidRDefault="007B75CF" w:rsidP="007B7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Информация о ходе уборки урожая основных сельскохозяйственных культур в                  2015 году в разрезе городов и районов представлена в следующей таблице: </w:t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Таблица №</w:t>
      </w:r>
      <w:r w:rsidR="00EB1D21">
        <w:rPr>
          <w:rFonts w:ascii="Times New Roman" w:eastAsia="Times New Roman" w:hAnsi="Times New Roman"/>
          <w:sz w:val="24"/>
          <w:szCs w:val="24"/>
        </w:rPr>
        <w:t>1</w:t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  <w:r w:rsidRPr="00C83B42">
        <w:rPr>
          <w:rFonts w:ascii="Times New Roman" w:eastAsia="Times New Roman" w:hAnsi="Times New Roman"/>
          <w:b/>
        </w:rPr>
        <w:t>Производство основных видов продукции растениеводства</w:t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  <w:r w:rsidRPr="00C83B42">
        <w:rPr>
          <w:rFonts w:ascii="Times New Roman" w:eastAsia="Times New Roman" w:hAnsi="Times New Roman"/>
          <w:b/>
        </w:rPr>
        <w:t xml:space="preserve"> в разрезе городов и районов ПМР в 2015 году</w:t>
      </w:r>
    </w:p>
    <w:tbl>
      <w:tblPr>
        <w:tblStyle w:val="14"/>
        <w:tblW w:w="9842" w:type="dxa"/>
        <w:tblLayout w:type="fixed"/>
        <w:tblLook w:val="01E0"/>
      </w:tblPr>
      <w:tblGrid>
        <w:gridCol w:w="2125"/>
        <w:gridCol w:w="974"/>
        <w:gridCol w:w="864"/>
        <w:gridCol w:w="958"/>
        <w:gridCol w:w="1051"/>
        <w:gridCol w:w="914"/>
        <w:gridCol w:w="999"/>
        <w:gridCol w:w="948"/>
        <w:gridCol w:w="1009"/>
      </w:tblGrid>
      <w:tr w:rsidR="007B75CF" w:rsidRPr="00C83B42" w:rsidTr="00163228">
        <w:trPr>
          <w:trHeight w:val="697"/>
        </w:trPr>
        <w:tc>
          <w:tcPr>
            <w:tcW w:w="2126" w:type="dxa"/>
            <w:vMerge w:val="restart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 xml:space="preserve">Города и районы </w:t>
            </w:r>
          </w:p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ПМР</w:t>
            </w:r>
          </w:p>
        </w:tc>
        <w:tc>
          <w:tcPr>
            <w:tcW w:w="1838" w:type="dxa"/>
            <w:gridSpan w:val="2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 xml:space="preserve">Овощи открытого грунта </w:t>
            </w:r>
          </w:p>
        </w:tc>
        <w:tc>
          <w:tcPr>
            <w:tcW w:w="2009" w:type="dxa"/>
            <w:gridSpan w:val="2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Картофель</w:t>
            </w:r>
          </w:p>
        </w:tc>
        <w:tc>
          <w:tcPr>
            <w:tcW w:w="1913" w:type="dxa"/>
            <w:gridSpan w:val="2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Плоды</w:t>
            </w:r>
          </w:p>
        </w:tc>
        <w:tc>
          <w:tcPr>
            <w:tcW w:w="1956" w:type="dxa"/>
            <w:gridSpan w:val="2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Виноград</w:t>
            </w:r>
          </w:p>
        </w:tc>
      </w:tr>
      <w:tr w:rsidR="007B75CF" w:rsidRPr="00C83B42" w:rsidTr="00163228">
        <w:trPr>
          <w:trHeight w:val="606"/>
        </w:trPr>
        <w:tc>
          <w:tcPr>
            <w:tcW w:w="2126" w:type="dxa"/>
            <w:vMerge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tabs>
                <w:tab w:val="left" w:pos="88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Валовой сбор, тонн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Урожай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ность</w:t>
            </w:r>
            <w:proofErr w:type="spellEnd"/>
            <w:r w:rsidRPr="00C83B42">
              <w:rPr>
                <w:rFonts w:ascii="Times New Roman" w:hAnsi="Times New Roman"/>
                <w:b/>
              </w:rPr>
              <w:t>,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ц</w:t>
            </w:r>
            <w:proofErr w:type="spellEnd"/>
            <w:r w:rsidRPr="00C83B42">
              <w:rPr>
                <w:rFonts w:ascii="Times New Roman" w:hAnsi="Times New Roman"/>
                <w:b/>
              </w:rPr>
              <w:t>/га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ind w:left="-74" w:right="-49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Валовой сбор, тонн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Урожай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ность</w:t>
            </w:r>
            <w:proofErr w:type="spellEnd"/>
            <w:r w:rsidRPr="00C83B42">
              <w:rPr>
                <w:rFonts w:ascii="Times New Roman" w:hAnsi="Times New Roman"/>
                <w:b/>
              </w:rPr>
              <w:t>,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ц</w:t>
            </w:r>
            <w:proofErr w:type="spellEnd"/>
            <w:r w:rsidRPr="00C83B42">
              <w:rPr>
                <w:rFonts w:ascii="Times New Roman" w:hAnsi="Times New Roman"/>
                <w:b/>
              </w:rPr>
              <w:t>/га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ind w:left="-68" w:right="-99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Валовой сбор, тонн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ind w:left="-117" w:right="-49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Урожай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ind w:left="-117" w:right="-19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ность</w:t>
            </w:r>
            <w:proofErr w:type="spellEnd"/>
            <w:r w:rsidRPr="00C83B42">
              <w:rPr>
                <w:rFonts w:ascii="Times New Roman" w:hAnsi="Times New Roman"/>
                <w:b/>
              </w:rPr>
              <w:t>,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ц</w:t>
            </w:r>
            <w:proofErr w:type="spellEnd"/>
            <w:r w:rsidRPr="00C83B42">
              <w:rPr>
                <w:rFonts w:ascii="Times New Roman" w:hAnsi="Times New Roman"/>
                <w:b/>
              </w:rPr>
              <w:t>/га*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 xml:space="preserve">  Валовой сбор,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ind w:left="-167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тонн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ind w:left="-108" w:right="-102" w:hanging="7"/>
              <w:jc w:val="center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t>Урожай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ность</w:t>
            </w:r>
            <w:proofErr w:type="spellEnd"/>
            <w:r w:rsidRPr="00C83B42">
              <w:rPr>
                <w:rFonts w:ascii="Times New Roman" w:hAnsi="Times New Roman"/>
                <w:b/>
              </w:rPr>
              <w:t>,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3B42">
              <w:rPr>
                <w:rFonts w:ascii="Times New Roman" w:hAnsi="Times New Roman"/>
                <w:b/>
              </w:rPr>
              <w:t>ц</w:t>
            </w:r>
            <w:proofErr w:type="spellEnd"/>
            <w:r w:rsidRPr="00C83B42">
              <w:rPr>
                <w:rFonts w:ascii="Times New Roman" w:hAnsi="Times New Roman"/>
                <w:b/>
              </w:rPr>
              <w:t>/га*</w:t>
            </w:r>
          </w:p>
        </w:tc>
      </w:tr>
      <w:tr w:rsidR="007B75CF" w:rsidRPr="00C83B42" w:rsidTr="00163228">
        <w:trPr>
          <w:trHeight w:val="10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</w:rPr>
              <w:t xml:space="preserve">г. Тирасполь и              </w:t>
            </w:r>
            <w:proofErr w:type="gramStart"/>
            <w:r w:rsidRPr="00C83B42">
              <w:rPr>
                <w:rFonts w:ascii="Times New Roman" w:hAnsi="Times New Roman"/>
              </w:rPr>
              <w:t>г</w:t>
            </w:r>
            <w:proofErr w:type="gramEnd"/>
            <w:r w:rsidRPr="00C83B42">
              <w:rPr>
                <w:rFonts w:ascii="Times New Roman" w:hAnsi="Times New Roman"/>
              </w:rPr>
              <w:t>. Днестровск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1 008,7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269,7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2 052,6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190,1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2 643,6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183,0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3,5</w:t>
            </w:r>
          </w:p>
        </w:tc>
      </w:tr>
      <w:tr w:rsidR="007B75CF" w:rsidRPr="00C83B42" w:rsidTr="00163228">
        <w:trPr>
          <w:trHeight w:val="10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Темп роста  2015 г.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к 2014 г., %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90,9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111,6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78,1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57,1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82,0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134,7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</w:tr>
      <w:tr w:rsidR="007B75CF" w:rsidRPr="00C83B42" w:rsidTr="00163228">
        <w:trPr>
          <w:trHeight w:val="216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</w:rPr>
              <w:t>г. Бендеры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15,2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</w:tr>
      <w:tr w:rsidR="007B75CF" w:rsidRPr="00C83B42" w:rsidTr="00163228">
        <w:trPr>
          <w:trHeight w:val="46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Темп роста 2015 г.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 xml:space="preserve">к 2014 г., % 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66,1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9,9 р.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</w:tr>
      <w:tr w:rsidR="007B75CF" w:rsidRPr="00C83B42" w:rsidTr="00163228">
        <w:trPr>
          <w:trHeight w:val="382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</w:rPr>
              <w:t xml:space="preserve">Рыбницкий район  и </w:t>
            </w:r>
            <w:proofErr w:type="gramStart"/>
            <w:r w:rsidRPr="00C83B42">
              <w:rPr>
                <w:rFonts w:ascii="Times New Roman" w:hAnsi="Times New Roman"/>
              </w:rPr>
              <w:t>г</w:t>
            </w:r>
            <w:proofErr w:type="gramEnd"/>
            <w:r w:rsidRPr="00C83B42">
              <w:rPr>
                <w:rFonts w:ascii="Times New Roman" w:hAnsi="Times New Roman"/>
              </w:rPr>
              <w:t>. Рыбница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203,5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119,7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0,1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115,0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21,3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9,2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48,4</w:t>
            </w:r>
          </w:p>
        </w:tc>
      </w:tr>
      <w:tr w:rsidR="007B75CF" w:rsidRPr="00C83B42" w:rsidTr="00163228">
        <w:trPr>
          <w:trHeight w:val="332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Темп роста 2015 г.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к 2014 г., %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87,7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109,3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50,0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66,7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65,3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1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23,7 р.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141,5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26,9 р.</w:t>
            </w:r>
          </w:p>
        </w:tc>
      </w:tr>
      <w:tr w:rsidR="007B75CF" w:rsidRPr="00C83B42" w:rsidTr="00163228">
        <w:trPr>
          <w:trHeight w:val="449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</w:rPr>
              <w:t xml:space="preserve">Дубоссарский район и </w:t>
            </w:r>
            <w:proofErr w:type="gramStart"/>
            <w:r w:rsidRPr="00C83B42">
              <w:rPr>
                <w:rFonts w:ascii="Times New Roman" w:hAnsi="Times New Roman"/>
              </w:rPr>
              <w:t>г</w:t>
            </w:r>
            <w:proofErr w:type="gramEnd"/>
            <w:r w:rsidRPr="00C83B42">
              <w:rPr>
                <w:rFonts w:ascii="Times New Roman" w:hAnsi="Times New Roman"/>
              </w:rPr>
              <w:t>. Дубоссары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70,4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28,1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6,5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92,9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340,2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46,0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17 329,3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107,1</w:t>
            </w:r>
          </w:p>
        </w:tc>
      </w:tr>
      <w:tr w:rsidR="007B75CF" w:rsidRPr="00C83B42" w:rsidTr="00163228">
        <w:trPr>
          <w:trHeight w:val="46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Темп роста 2015 г.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к 2014 г., %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2,3 р.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51,1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4,1 р.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117,6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13,6 р.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92,0 р.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92,7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88,3</w:t>
            </w:r>
          </w:p>
        </w:tc>
      </w:tr>
      <w:tr w:rsidR="007B75CF" w:rsidRPr="00C83B42" w:rsidTr="00163228">
        <w:trPr>
          <w:trHeight w:val="21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</w:rPr>
              <w:t xml:space="preserve">Слободзейский район </w:t>
            </w:r>
            <w:proofErr w:type="gramStart"/>
            <w:r w:rsidRPr="00C83B42">
              <w:rPr>
                <w:rFonts w:ascii="Times New Roman" w:hAnsi="Times New Roman"/>
              </w:rPr>
              <w:t>г</w:t>
            </w:r>
            <w:proofErr w:type="gramEnd"/>
            <w:r w:rsidRPr="00C83B42">
              <w:rPr>
                <w:rFonts w:ascii="Times New Roman" w:hAnsi="Times New Roman"/>
              </w:rPr>
              <w:t>. Слободзея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27 592,6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210,0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3 023,3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219,1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5 143,2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54,3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175,5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17,7</w:t>
            </w:r>
          </w:p>
        </w:tc>
      </w:tr>
      <w:tr w:rsidR="007B75CF" w:rsidRPr="00C83B42" w:rsidTr="00163228">
        <w:trPr>
          <w:trHeight w:val="21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Темп роста 2015 г.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к 2014 г., %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104,1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193,7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61,9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106,9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92,4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134,4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69,8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64,4</w:t>
            </w:r>
          </w:p>
        </w:tc>
      </w:tr>
      <w:tr w:rsidR="007B75CF" w:rsidRPr="00C83B42" w:rsidTr="00163228">
        <w:trPr>
          <w:trHeight w:val="682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</w:rPr>
              <w:t xml:space="preserve">Григориопольский район и                          </w:t>
            </w:r>
            <w:proofErr w:type="gramStart"/>
            <w:r w:rsidRPr="00C83B42">
              <w:rPr>
                <w:rFonts w:ascii="Times New Roman" w:hAnsi="Times New Roman"/>
              </w:rPr>
              <w:t>г</w:t>
            </w:r>
            <w:proofErr w:type="gramEnd"/>
            <w:r w:rsidRPr="00C83B42">
              <w:rPr>
                <w:rFonts w:ascii="Times New Roman" w:hAnsi="Times New Roman"/>
              </w:rPr>
              <w:t>. Григориополь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2 265,7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178,8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495,0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124,1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390,7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26,3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114,0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28,6</w:t>
            </w:r>
          </w:p>
        </w:tc>
      </w:tr>
      <w:tr w:rsidR="007B75CF" w:rsidRPr="00C83B42" w:rsidTr="00163228">
        <w:trPr>
          <w:trHeight w:val="46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Темп роста 2015 г.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  <w:i/>
              </w:rPr>
              <w:t>к 2014 г., %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102,2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129,4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2,2 р.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95,6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49,1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4,4 р.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2,6 р.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7,0 р.</w:t>
            </w:r>
          </w:p>
        </w:tc>
      </w:tr>
      <w:tr w:rsidR="007B75CF" w:rsidRPr="00C83B42" w:rsidTr="00163228">
        <w:trPr>
          <w:trHeight w:val="465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83B42">
              <w:rPr>
                <w:rFonts w:ascii="Times New Roman" w:hAnsi="Times New Roman"/>
              </w:rPr>
              <w:t xml:space="preserve">Каменский район и    </w:t>
            </w:r>
            <w:proofErr w:type="gramStart"/>
            <w:r w:rsidRPr="00C83B42">
              <w:rPr>
                <w:rFonts w:ascii="Times New Roman" w:hAnsi="Times New Roman"/>
              </w:rPr>
              <w:t>г</w:t>
            </w:r>
            <w:proofErr w:type="gramEnd"/>
            <w:r w:rsidRPr="00C83B42">
              <w:rPr>
                <w:rFonts w:ascii="Times New Roman" w:hAnsi="Times New Roman"/>
              </w:rPr>
              <w:t>. Каменка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629,0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46,2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0,4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8,8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5 855,3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147,5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5 536,6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115,0</w:t>
            </w:r>
          </w:p>
        </w:tc>
      </w:tr>
      <w:tr w:rsidR="007B75CF" w:rsidRPr="00C83B42" w:rsidTr="00163228">
        <w:trPr>
          <w:trHeight w:val="465"/>
        </w:trPr>
        <w:tc>
          <w:tcPr>
            <w:tcW w:w="2126" w:type="dxa"/>
            <w:vAlign w:val="center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Темп роста 2015 г.</w:t>
            </w:r>
          </w:p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83B42">
              <w:rPr>
                <w:rFonts w:ascii="Times New Roman" w:hAnsi="Times New Roman"/>
                <w:i/>
              </w:rPr>
              <w:t>к 2014 г., %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9,8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67,2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0,0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3B42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2,1 р.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в 4,1 р.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97,3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C83B42">
              <w:rPr>
                <w:rFonts w:ascii="Times New Roman" w:eastAsia="Times New Roman" w:hAnsi="Times New Roman"/>
                <w:i/>
              </w:rPr>
              <w:t>88,1</w:t>
            </w:r>
          </w:p>
        </w:tc>
      </w:tr>
      <w:tr w:rsidR="007B75CF" w:rsidRPr="00C83B42" w:rsidTr="00163228">
        <w:trPr>
          <w:trHeight w:val="248"/>
        </w:trPr>
        <w:tc>
          <w:tcPr>
            <w:tcW w:w="2126" w:type="dxa"/>
          </w:tcPr>
          <w:p w:rsidR="007B75CF" w:rsidRPr="00C83B42" w:rsidRDefault="007B75CF" w:rsidP="002B22FA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C83B42">
              <w:rPr>
                <w:rFonts w:ascii="Times New Roman" w:hAnsi="Times New Roman"/>
                <w:b/>
              </w:rPr>
              <w:lastRenderedPageBreak/>
              <w:t>Итого</w:t>
            </w:r>
          </w:p>
        </w:tc>
        <w:tc>
          <w:tcPr>
            <w:tcW w:w="97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31 769,9</w:t>
            </w:r>
          </w:p>
        </w:tc>
        <w:tc>
          <w:tcPr>
            <w:tcW w:w="863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191,7</w:t>
            </w:r>
          </w:p>
        </w:tc>
        <w:tc>
          <w:tcPr>
            <w:tcW w:w="95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5 577,9</w:t>
            </w:r>
          </w:p>
        </w:tc>
        <w:tc>
          <w:tcPr>
            <w:tcW w:w="1051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194,2</w:t>
            </w:r>
          </w:p>
        </w:tc>
        <w:tc>
          <w:tcPr>
            <w:tcW w:w="914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68" w:right="-99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14 503,2</w:t>
            </w:r>
          </w:p>
        </w:tc>
        <w:tc>
          <w:tcPr>
            <w:tcW w:w="99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84,4</w:t>
            </w:r>
          </w:p>
        </w:tc>
        <w:tc>
          <w:tcPr>
            <w:tcW w:w="948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ind w:left="-167" w:right="-108" w:firstLine="167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23 164,7</w:t>
            </w:r>
          </w:p>
        </w:tc>
        <w:tc>
          <w:tcPr>
            <w:tcW w:w="1009" w:type="dxa"/>
            <w:vAlign w:val="center"/>
          </w:tcPr>
          <w:p w:rsidR="007B75CF" w:rsidRPr="00C83B42" w:rsidRDefault="007B75CF" w:rsidP="002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3B42">
              <w:rPr>
                <w:rFonts w:ascii="Times New Roman" w:eastAsia="Times New Roman" w:hAnsi="Times New Roman"/>
                <w:b/>
              </w:rPr>
              <w:t>103,0</w:t>
            </w:r>
          </w:p>
        </w:tc>
      </w:tr>
    </w:tbl>
    <w:p w:rsidR="007B75CF" w:rsidRPr="00C83B42" w:rsidRDefault="007B75CF" w:rsidP="007B75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3B42">
        <w:rPr>
          <w:rFonts w:ascii="Times New Roman" w:hAnsi="Times New Roman"/>
          <w:sz w:val="20"/>
          <w:szCs w:val="20"/>
        </w:rPr>
        <w:t xml:space="preserve">*- средняя урожайность, </w:t>
      </w:r>
      <w:proofErr w:type="spellStart"/>
      <w:r w:rsidRPr="00C83B42">
        <w:rPr>
          <w:rFonts w:ascii="Times New Roman" w:hAnsi="Times New Roman"/>
          <w:sz w:val="20"/>
          <w:szCs w:val="20"/>
        </w:rPr>
        <w:t>ц</w:t>
      </w:r>
      <w:proofErr w:type="spellEnd"/>
      <w:r w:rsidRPr="00C83B42">
        <w:rPr>
          <w:rFonts w:ascii="Times New Roman" w:hAnsi="Times New Roman"/>
          <w:sz w:val="20"/>
          <w:szCs w:val="20"/>
        </w:rPr>
        <w:t xml:space="preserve">/га с площади в плодоносящем возрасте </w:t>
      </w:r>
    </w:p>
    <w:p w:rsidR="007B75CF" w:rsidRPr="00C83B42" w:rsidRDefault="007B75CF" w:rsidP="007B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Общая ситуация в животноводческой отрасли в 2015 году по отношению к уровню 2014 года характеризовалась </w:t>
      </w:r>
      <w:proofErr w:type="spellStart"/>
      <w:r w:rsidRPr="00C83B42">
        <w:rPr>
          <w:rFonts w:ascii="Times New Roman" w:hAnsi="Times New Roman"/>
          <w:sz w:val="24"/>
          <w:szCs w:val="24"/>
        </w:rPr>
        <w:t>разновекторными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показателями, сокращением поголовья крупного рогатого скота и птицы и приростом производственных показателей продукции животноводства, что обусловлено повышением продуктивности животных и соблюдением технологических процессов. </w:t>
      </w:r>
    </w:p>
    <w:p w:rsidR="007B75CF" w:rsidRPr="00C83B42" w:rsidRDefault="007B75CF" w:rsidP="007B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По состоянию на 1 января 2016 года к соответствующей дате 2015 года в хозяйствах всех категорий (без учета хозяйств населения) зафиксирован спад поголовья крупного рогатого скота («-»6,8% до 7 524 голов), птицы («-»4,3% до 291 557 голов). В то же время отмечен прирост поголовья свиней («+»8,8% до 17 123 голов), мелкого рогатого скота («+»23,0% до 3 765 голов).</w:t>
      </w:r>
    </w:p>
    <w:p w:rsidR="00BE3258" w:rsidRPr="00C83B42" w:rsidRDefault="00BE3258" w:rsidP="007B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right="-14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370320" cy="21412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Наибольшее увеличение поголовья свиней отмечено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Дубоссарском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</w:t>
      </w:r>
      <w:r w:rsidRPr="00C83B42">
        <w:rPr>
          <w:rFonts w:ascii="Times New Roman" w:eastAsia="Times New Roman" w:hAnsi="Times New Roman"/>
          <w:sz w:val="24"/>
          <w:szCs w:val="24"/>
        </w:rPr>
        <w:br/>
        <w:t xml:space="preserve">(на 37,8%), в Слободзейском районе (на 21,3%) и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Григориопольском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(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7,4%). При этом снижение поголовья свиней наблюдается в городе Бендеры (</w:t>
      </w:r>
      <w:r w:rsidRPr="00C83B42">
        <w:rPr>
          <w:rFonts w:ascii="Times New Roman" w:hAnsi="Times New Roman"/>
          <w:spacing w:val="4"/>
          <w:sz w:val="24"/>
          <w:szCs w:val="24"/>
        </w:rPr>
        <w:t xml:space="preserve">«-»11,5%), в </w:t>
      </w:r>
      <w:proofErr w:type="spellStart"/>
      <w:r w:rsidRPr="00C83B42">
        <w:rPr>
          <w:rFonts w:ascii="Times New Roman" w:hAnsi="Times New Roman"/>
          <w:spacing w:val="4"/>
          <w:sz w:val="24"/>
          <w:szCs w:val="24"/>
        </w:rPr>
        <w:t>Рыбницком</w:t>
      </w:r>
      <w:proofErr w:type="spellEnd"/>
      <w:r w:rsidRPr="00C83B42">
        <w:rPr>
          <w:rFonts w:ascii="Times New Roman" w:hAnsi="Times New Roman"/>
          <w:spacing w:val="4"/>
          <w:sz w:val="24"/>
          <w:szCs w:val="24"/>
        </w:rPr>
        <w:t xml:space="preserve"> районе («-»7,3%)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и в Каменском районе </w:t>
      </w:r>
      <w:r w:rsidRPr="00C83B42">
        <w:rPr>
          <w:rFonts w:ascii="Times New Roman" w:hAnsi="Times New Roman"/>
          <w:spacing w:val="4"/>
          <w:sz w:val="24"/>
          <w:szCs w:val="24"/>
        </w:rPr>
        <w:t>(«-»4,8%).</w:t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2352836"/>
            <wp:effectExtent l="0" t="0" r="317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70A2B" w:rsidRPr="00C83B42" w:rsidRDefault="007B75CF" w:rsidP="00470A2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 xml:space="preserve">В разрезе городов и районов республики возросла численность поголовья птицы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Григориопольском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(на 34,8%) и сократилась соответственно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Рыбницком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</w:t>
      </w:r>
      <w:r w:rsidR="00F01712" w:rsidRPr="00C83B4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(на 75,7%),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Дубоссарском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(на 14,2%), в Слободзейском районе (на 5,6%) и в Каменском районе (на 61,0%), что обусловлено отсутствием </w:t>
      </w:r>
      <w:r w:rsidR="0043399C" w:rsidRPr="00C83B42">
        <w:rPr>
          <w:rFonts w:ascii="Times New Roman" w:eastAsia="Times New Roman" w:hAnsi="Times New Roman"/>
          <w:sz w:val="24"/>
          <w:szCs w:val="24"/>
        </w:rPr>
        <w:t xml:space="preserve">рынков сбыта, </w:t>
      </w:r>
      <w:r w:rsidR="00470A2B" w:rsidRPr="00C83B42">
        <w:rPr>
          <w:rFonts w:ascii="Times New Roman" w:eastAsia="Times New Roman" w:hAnsi="Times New Roman"/>
          <w:sz w:val="24"/>
          <w:szCs w:val="24"/>
        </w:rPr>
        <w:t>а также</w:t>
      </w:r>
      <w:r w:rsidR="00470A2B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падением внутреннего спроса на данную продукцию</w:t>
      </w:r>
      <w:r w:rsidR="00C915E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proofErr w:type="gramEnd"/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332220" cy="2217420"/>
            <wp:effectExtent l="0" t="0" r="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B75CF" w:rsidRPr="00C83B42" w:rsidRDefault="007B75CF" w:rsidP="007B75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Основными производителями куриных яиц в республике являются организации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Дубоссарского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района (99,8% от общего количества куриных яиц). Средняя яйценоскость в данных организациях составила 213 штук яиц в расчете на одну курицу несушку</w:t>
      </w:r>
      <w:r w:rsidR="00971BB6" w:rsidRPr="00C83B42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(в 2014 году – 252 штуки яиц).</w:t>
      </w:r>
    </w:p>
    <w:p w:rsidR="005C5D7C" w:rsidRPr="00C83B42" w:rsidRDefault="005C5D7C" w:rsidP="00A26E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B22FA" w:rsidRPr="00C83B42" w:rsidRDefault="002B22FA" w:rsidP="002B2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3B42">
        <w:rPr>
          <w:rFonts w:ascii="Times New Roman" w:eastAsia="Times New Roman" w:hAnsi="Times New Roman"/>
          <w:b/>
          <w:sz w:val="24"/>
          <w:szCs w:val="24"/>
        </w:rPr>
        <w:t>1.3. Развитие малого предпринимательства</w:t>
      </w:r>
    </w:p>
    <w:p w:rsidR="002B22FA" w:rsidRPr="00C83B42" w:rsidRDefault="002B22FA" w:rsidP="002B2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0A2B" w:rsidRPr="00C83B42" w:rsidRDefault="002B22FA" w:rsidP="00470A2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Малое предпринимательство является одним из важнейших структурных </w:t>
      </w:r>
      <w:r w:rsidR="00470A2B" w:rsidRPr="00C83B42">
        <w:rPr>
          <w:rFonts w:ascii="Times New Roman" w:hAnsi="Times New Roman"/>
          <w:sz w:val="24"/>
          <w:szCs w:val="24"/>
        </w:rPr>
        <w:t xml:space="preserve">отраслей </w:t>
      </w:r>
      <w:r w:rsidRPr="00C83B42">
        <w:rPr>
          <w:rFonts w:ascii="Times New Roman" w:hAnsi="Times New Roman"/>
          <w:sz w:val="24"/>
          <w:szCs w:val="24"/>
        </w:rPr>
        <w:t xml:space="preserve">экономики, создающее </w:t>
      </w:r>
      <w:r w:rsidR="00470A2B" w:rsidRPr="00C83B42">
        <w:rPr>
          <w:rFonts w:ascii="Times New Roman" w:hAnsi="Times New Roman"/>
          <w:sz w:val="24"/>
          <w:szCs w:val="24"/>
        </w:rPr>
        <w:t>новые</w:t>
      </w:r>
      <w:r w:rsidRPr="00C83B42">
        <w:rPr>
          <w:rFonts w:ascii="Times New Roman" w:hAnsi="Times New Roman"/>
          <w:sz w:val="24"/>
          <w:szCs w:val="24"/>
        </w:rPr>
        <w:t xml:space="preserve"> рабочие места, обеспечивающее дополнительную занятость населения городов и районов республики</w:t>
      </w:r>
      <w:r w:rsidR="00470A2B" w:rsidRPr="00C83B42">
        <w:rPr>
          <w:rFonts w:ascii="Times New Roman" w:hAnsi="Times New Roman"/>
          <w:sz w:val="24"/>
          <w:szCs w:val="24"/>
        </w:rPr>
        <w:t>, а также</w:t>
      </w:r>
      <w:r w:rsidR="00470A2B" w:rsidRPr="00C83B42">
        <w:rPr>
          <w:rFonts w:ascii="Times New Roman" w:hAnsi="Times New Roman"/>
          <w:color w:val="000000"/>
          <w:sz w:val="24"/>
          <w:szCs w:val="24"/>
        </w:rPr>
        <w:t xml:space="preserve"> насыщение рынка товарами и услугами. </w:t>
      </w:r>
    </w:p>
    <w:p w:rsidR="002B22FA" w:rsidRPr="00C83B42" w:rsidRDefault="002B22FA" w:rsidP="002B22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Развитость инфраструктуры малого предпринимательства, наличие собственных сре</w:t>
      </w:r>
      <w:proofErr w:type="gramStart"/>
      <w:r w:rsidRPr="00C83B42">
        <w:rPr>
          <w:rFonts w:ascii="Times New Roman" w:hAnsi="Times New Roman"/>
          <w:sz w:val="24"/>
          <w:szCs w:val="24"/>
        </w:rPr>
        <w:t>дств дл</w:t>
      </w:r>
      <w:proofErr w:type="gramEnd"/>
      <w:r w:rsidRPr="00C83B42">
        <w:rPr>
          <w:rFonts w:ascii="Times New Roman" w:hAnsi="Times New Roman"/>
          <w:sz w:val="24"/>
          <w:szCs w:val="24"/>
        </w:rPr>
        <w:t>я ведения бизнеса с одной стороны, а с другой - высокие процентные ставки, предоставление залога, поручительства, отсутствие индивидуального подхода к клиенту предопределяют уровень регионального развития предпринимательства</w:t>
      </w:r>
      <w:r w:rsidR="00AC773C" w:rsidRPr="00C83B42">
        <w:rPr>
          <w:rFonts w:ascii="Times New Roman" w:hAnsi="Times New Roman"/>
          <w:sz w:val="24"/>
          <w:szCs w:val="24"/>
        </w:rPr>
        <w:t xml:space="preserve">. </w:t>
      </w:r>
      <w:r w:rsidRPr="00C83B42">
        <w:rPr>
          <w:rFonts w:ascii="Times New Roman" w:hAnsi="Times New Roman"/>
          <w:sz w:val="24"/>
          <w:szCs w:val="24"/>
        </w:rPr>
        <w:t xml:space="preserve">Так, </w:t>
      </w:r>
      <w:r w:rsidR="00AC773C" w:rsidRPr="00C83B42">
        <w:rPr>
          <w:rFonts w:ascii="Times New Roman" w:hAnsi="Times New Roman"/>
          <w:sz w:val="24"/>
          <w:szCs w:val="24"/>
        </w:rPr>
        <w:t xml:space="preserve">по состоянию на 1 января 2016 года в республике действовало 4 333 организации малого бизнеса, их количество осталось практически неизменным по сравнению </w:t>
      </w:r>
      <w:r w:rsidR="00EB1D21">
        <w:rPr>
          <w:rFonts w:ascii="Times New Roman" w:hAnsi="Times New Roman"/>
          <w:sz w:val="24"/>
          <w:szCs w:val="24"/>
        </w:rPr>
        <w:t>с  количеством на соответствующую дату 2015</w:t>
      </w:r>
      <w:r w:rsidR="00AC773C" w:rsidRPr="00C83B42">
        <w:rPr>
          <w:rFonts w:ascii="Times New Roman" w:hAnsi="Times New Roman"/>
          <w:sz w:val="24"/>
          <w:szCs w:val="24"/>
        </w:rPr>
        <w:t xml:space="preserve"> года (4337 организаций). П</w:t>
      </w:r>
      <w:r w:rsidRPr="00C83B42">
        <w:rPr>
          <w:rFonts w:ascii="Times New Roman" w:hAnsi="Times New Roman"/>
          <w:sz w:val="24"/>
          <w:szCs w:val="24"/>
        </w:rPr>
        <w:t xml:space="preserve">о региональному распределению наибольшее количество субъектов малого предпринимательства в 2015 году сосредоточено в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Тирасполь и</w:t>
      </w:r>
      <w:r w:rsidR="00687D6F"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 xml:space="preserve">г. Днестровск – 1 827 ед. (42,2% от общего количества по республике), в г. Бендеры – 811 ед. (18,7%) и в Слободзейском районе и г. Слободзея - 612 ед. (14,1%) соответственно. Наименьшее количество субъектов малого предпринимательства отмечается в Каменском районе и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Каменка (3,0% или 132 ед.).</w:t>
      </w:r>
    </w:p>
    <w:p w:rsidR="002B22FA" w:rsidRPr="00C83B42" w:rsidRDefault="002B22FA" w:rsidP="002B2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3B42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40425" cy="2753287"/>
            <wp:effectExtent l="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22FA" w:rsidRPr="00C83B42" w:rsidRDefault="002B22FA" w:rsidP="002B22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B42">
        <w:rPr>
          <w:rFonts w:ascii="Times New Roman" w:hAnsi="Times New Roman"/>
          <w:color w:val="000000"/>
          <w:sz w:val="24"/>
          <w:szCs w:val="24"/>
        </w:rPr>
        <w:t xml:space="preserve">Сфера малого предпринимательства (по состоянию на конец отчетного периода) </w:t>
      </w:r>
      <w:r w:rsidR="00BC2460" w:rsidRPr="00C83B42">
        <w:rPr>
          <w:rFonts w:ascii="Times New Roman" w:hAnsi="Times New Roman"/>
          <w:color w:val="000000"/>
          <w:sz w:val="24"/>
          <w:szCs w:val="24"/>
        </w:rPr>
        <w:t xml:space="preserve">в целом по республике </w:t>
      </w:r>
      <w:r w:rsidRPr="00C83B42">
        <w:rPr>
          <w:rFonts w:ascii="Times New Roman" w:hAnsi="Times New Roman"/>
          <w:color w:val="000000"/>
          <w:sz w:val="24"/>
          <w:szCs w:val="24"/>
        </w:rPr>
        <w:t xml:space="preserve">характеризуется сокращением количества занятых в организациях малого предпринимательства </w:t>
      </w:r>
      <w:r w:rsidR="00C91644" w:rsidRPr="00C83B42">
        <w:rPr>
          <w:rFonts w:ascii="Times New Roman" w:hAnsi="Times New Roman"/>
          <w:color w:val="000000"/>
          <w:sz w:val="24"/>
          <w:szCs w:val="24"/>
        </w:rPr>
        <w:t xml:space="preserve">до 15 400 человек </w:t>
      </w:r>
      <w:r w:rsidRPr="00C83B42">
        <w:rPr>
          <w:rFonts w:ascii="Times New Roman" w:hAnsi="Times New Roman"/>
          <w:color w:val="000000"/>
          <w:sz w:val="24"/>
          <w:szCs w:val="24"/>
        </w:rPr>
        <w:t>(«-»6,1%)</w:t>
      </w:r>
      <w:r w:rsidR="002753EA" w:rsidRPr="00C83B42">
        <w:rPr>
          <w:rFonts w:ascii="Times New Roman" w:hAnsi="Times New Roman"/>
          <w:color w:val="000000"/>
          <w:sz w:val="24"/>
          <w:szCs w:val="24"/>
        </w:rPr>
        <w:t>.</w:t>
      </w:r>
      <w:r w:rsidRPr="00C83B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22FA" w:rsidRPr="00C83B42" w:rsidRDefault="002B22FA" w:rsidP="002B22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noProof/>
          <w:color w:val="FFFF00"/>
          <w:sz w:val="24"/>
          <w:szCs w:val="24"/>
        </w:rPr>
        <w:lastRenderedPageBreak/>
        <w:drawing>
          <wp:inline distT="0" distB="0" distL="0" distR="0">
            <wp:extent cx="5940425" cy="2461260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B22FA" w:rsidRPr="00C83B42" w:rsidRDefault="002B22FA" w:rsidP="002B22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В соответствии с количеством организаций</w:t>
      </w:r>
      <w:r w:rsidR="00AF6557" w:rsidRPr="00C83B42">
        <w:rPr>
          <w:rFonts w:ascii="Times New Roman" w:hAnsi="Times New Roman"/>
          <w:sz w:val="24"/>
          <w:szCs w:val="24"/>
        </w:rPr>
        <w:t xml:space="preserve"> малого бизнеса в городах и районах </w:t>
      </w:r>
      <w:r w:rsidRPr="00C83B42">
        <w:rPr>
          <w:rFonts w:ascii="Times New Roman" w:hAnsi="Times New Roman"/>
          <w:sz w:val="24"/>
          <w:szCs w:val="24"/>
        </w:rPr>
        <w:t>фиксируется средняя численность работников списочного состава (без внешних совместителей)</w:t>
      </w:r>
      <w:r w:rsidR="00BC2460" w:rsidRPr="00C83B42">
        <w:rPr>
          <w:rFonts w:ascii="Times New Roman" w:hAnsi="Times New Roman"/>
          <w:sz w:val="24"/>
          <w:szCs w:val="24"/>
        </w:rPr>
        <w:t xml:space="preserve">.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Наибольшее количество занятых в сфере предпринимательства в 2015 году отмечается в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Тирасполь и</w:t>
      </w:r>
      <w:r w:rsidR="00AF6557"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 xml:space="preserve">г. Днестровск 6 559 чел. (42,6% от общего количества занятых в данном сегменте), в г. Бендеры 2 917 чел. (18,9%), в </w:t>
      </w:r>
      <w:proofErr w:type="spellStart"/>
      <w:r w:rsidRPr="00C83B42">
        <w:rPr>
          <w:rFonts w:ascii="Times New Roman" w:hAnsi="Times New Roman"/>
          <w:sz w:val="24"/>
          <w:szCs w:val="24"/>
        </w:rPr>
        <w:t>Рыбницком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районе и г. Рыбница </w:t>
      </w:r>
      <w:r w:rsidR="00AF6557" w:rsidRPr="00C83B42">
        <w:rPr>
          <w:rFonts w:ascii="Times New Roman" w:hAnsi="Times New Roman"/>
          <w:sz w:val="24"/>
          <w:szCs w:val="24"/>
        </w:rPr>
        <w:t xml:space="preserve">   </w:t>
      </w:r>
      <w:r w:rsidRPr="00C83B42">
        <w:rPr>
          <w:rFonts w:ascii="Times New Roman" w:hAnsi="Times New Roman"/>
          <w:sz w:val="24"/>
          <w:szCs w:val="24"/>
        </w:rPr>
        <w:t>1 996,0 чел. (13,0%) соответственно.</w:t>
      </w:r>
    </w:p>
    <w:p w:rsidR="002B22FA" w:rsidRPr="00C83B42" w:rsidRDefault="002B22FA" w:rsidP="002B22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В целом по республике в 2015 году количество вновь созданных и дополнительно введенных рабочих мест в организациях малого предпринимательства составило           </w:t>
      </w:r>
      <w:r w:rsidR="008848C7" w:rsidRPr="00C83B42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     2 630 единиц (в 2014 году – 3 791 единиц</w:t>
      </w:r>
      <w:r w:rsidR="00F66189" w:rsidRPr="00C83B42">
        <w:rPr>
          <w:rFonts w:ascii="Times New Roman" w:eastAsia="Times New Roman" w:hAnsi="Times New Roman"/>
          <w:sz w:val="24"/>
          <w:szCs w:val="24"/>
        </w:rPr>
        <w:t>а</w:t>
      </w:r>
      <w:r w:rsidRPr="00C83B42">
        <w:rPr>
          <w:rFonts w:ascii="Times New Roman" w:eastAsia="Times New Roman" w:hAnsi="Times New Roman"/>
          <w:sz w:val="24"/>
          <w:szCs w:val="24"/>
        </w:rPr>
        <w:t>). В разрезе городов (районов) данное размещение выглядит следующим образом:</w:t>
      </w:r>
    </w:p>
    <w:p w:rsidR="002B22FA" w:rsidRPr="00C83B42" w:rsidRDefault="002B22FA" w:rsidP="002B22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004560" cy="2522220"/>
            <wp:effectExtent l="0" t="0" r="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22FA" w:rsidRPr="00C83B42" w:rsidRDefault="002B22FA" w:rsidP="002B2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Вместе с этим, большинство желающих заняться предпринимательством выбирают деятельность на основе индивидуального предпринимательского патента, ввиду того, что она является простейшей формой осуществления предпринимательства и не требует ведения бухгалтерского, финансового и статистического учета, применения контрольно-кассовой техники и предоставления информации о полученных доходах.</w:t>
      </w:r>
      <w:r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Так, в 2015 году в </w:t>
      </w:r>
      <w:r w:rsidR="00F66189" w:rsidRPr="00C83B42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>.</w:t>
      </w:r>
      <w:r w:rsidRPr="00C83B42">
        <w:rPr>
          <w:rFonts w:ascii="Times New Roman" w:hAnsi="Times New Roman"/>
          <w:sz w:val="24"/>
          <w:szCs w:val="24"/>
        </w:rPr>
        <w:t xml:space="preserve"> Тирасполь и г. Днестровск осуществляли предпринимательскую деятельность по патенту </w:t>
      </w:r>
      <w:r w:rsidR="00F66189" w:rsidRPr="00C83B42">
        <w:rPr>
          <w:rFonts w:ascii="Times New Roman" w:hAnsi="Times New Roman"/>
          <w:sz w:val="24"/>
          <w:szCs w:val="24"/>
        </w:rPr>
        <w:br/>
      </w:r>
      <w:r w:rsidRPr="00C83B42">
        <w:rPr>
          <w:rFonts w:ascii="Times New Roman" w:hAnsi="Times New Roman"/>
          <w:sz w:val="24"/>
          <w:szCs w:val="24"/>
        </w:rPr>
        <w:t>6 168 чел. или 29,8% от общего количества пре</w:t>
      </w:r>
      <w:r w:rsidR="008848C7" w:rsidRPr="00C83B42">
        <w:rPr>
          <w:rFonts w:ascii="Times New Roman" w:hAnsi="Times New Roman"/>
          <w:sz w:val="24"/>
          <w:szCs w:val="24"/>
        </w:rPr>
        <w:t xml:space="preserve">дпринимателей по республике, в </w:t>
      </w:r>
      <w:r w:rsidRPr="00C83B42">
        <w:rPr>
          <w:rFonts w:ascii="Times New Roman" w:hAnsi="Times New Roman"/>
          <w:sz w:val="24"/>
          <w:szCs w:val="24"/>
        </w:rPr>
        <w:t xml:space="preserve">г. Бендеры – 3 712 чел. (17,9%), в </w:t>
      </w:r>
      <w:proofErr w:type="spellStart"/>
      <w:r w:rsidRPr="00C83B42">
        <w:rPr>
          <w:rFonts w:ascii="Times New Roman" w:hAnsi="Times New Roman"/>
          <w:sz w:val="24"/>
          <w:szCs w:val="24"/>
        </w:rPr>
        <w:t>Рыбницком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районе и г. Рыбница – 3 180 чел (15,4%) соответственно.</w:t>
      </w:r>
    </w:p>
    <w:p w:rsidR="002B22FA" w:rsidRPr="00C83B42" w:rsidRDefault="002B22FA" w:rsidP="002B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284068" cy="2169268"/>
            <wp:effectExtent l="0" t="0" r="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22FA" w:rsidRPr="00C83B42" w:rsidRDefault="002B22FA" w:rsidP="002B2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22FA" w:rsidRPr="00C83B42" w:rsidRDefault="002B22FA" w:rsidP="002B22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Таким образом, несмотря на созданные экономические и правовые основы, малое предпринимательство в республике развивается недостаточными темпами для удовлетворения потребностей городов (районов).</w:t>
      </w:r>
    </w:p>
    <w:p w:rsidR="00A26E07" w:rsidRPr="00C83B42" w:rsidRDefault="00A26E07" w:rsidP="00A26E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848C7" w:rsidRPr="00C83B42" w:rsidRDefault="008848C7" w:rsidP="008848C7">
      <w:pPr>
        <w:spacing w:after="0" w:line="240" w:lineRule="auto"/>
        <w:ind w:firstLine="709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C83B42">
        <w:rPr>
          <w:rFonts w:ascii="Times New Roman" w:eastAsiaTheme="minorEastAsia" w:hAnsi="Times New Roman" w:cstheme="minorBidi"/>
          <w:b/>
          <w:sz w:val="24"/>
          <w:szCs w:val="24"/>
        </w:rPr>
        <w:t>1.4. Инвестиционная деятельность</w:t>
      </w: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gramStart"/>
      <w:r w:rsidRPr="00C83B42">
        <w:rPr>
          <w:rFonts w:ascii="Times New Roman" w:eastAsia="Times New Roman" w:hAnsi="Times New Roman" w:cstheme="minorBidi"/>
          <w:sz w:val="24"/>
          <w:szCs w:val="24"/>
        </w:rPr>
        <w:t>В 2015 году сложная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макроэкономическая обстановка, падение внутреннего и внешнего спроса на продукцию и услуги ключевых отраслей реального сектора экономики в совокупности с 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ограниченностью источников финансирования (ограничения возможности заимствования кредитных ресурсов за рубежом и высокие процентные ставки по кредитам отечественных банков) 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являются доминирующими факторами, сдерживающими инвестиционную активность в городах и районах республики. </w:t>
      </w:r>
      <w:proofErr w:type="gramEnd"/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Капитальные вложения в части новых и приобретенных по импорту основных средств (с учётом субъектов малого предпринимательства) </w:t>
      </w:r>
      <w:r w:rsidR="00484B5D" w:rsidRPr="00C83B42">
        <w:rPr>
          <w:rFonts w:ascii="Times New Roman" w:eastAsia="Times New Roman" w:hAnsi="Times New Roman" w:cstheme="minorBidi"/>
          <w:sz w:val="24"/>
          <w:szCs w:val="24"/>
        </w:rPr>
        <w:t xml:space="preserve">сложились 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>на 21,3% (в текущих ценах) ниже базового показателя 2014 года и составили 1 647,0 млн. руб.</w:t>
      </w: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8848C7" w:rsidRPr="00C83B42" w:rsidRDefault="008848C7" w:rsidP="008848C7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noProof/>
          <w:sz w:val="24"/>
          <w:szCs w:val="24"/>
        </w:rPr>
        <w:drawing>
          <wp:inline distT="0" distB="0" distL="0" distR="0">
            <wp:extent cx="6027420" cy="2133600"/>
            <wp:effectExtent l="0" t="0" r="0" b="0"/>
            <wp:docPr id="19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gramStart"/>
      <w:r w:rsidRPr="00C83B42">
        <w:rPr>
          <w:rFonts w:ascii="Times New Roman" w:eastAsiaTheme="minorEastAsia" w:hAnsi="Times New Roman" w:cstheme="minorBidi"/>
          <w:sz w:val="24"/>
          <w:szCs w:val="24"/>
        </w:rPr>
        <w:t>В разрезе городов (районов) наибольший объем инвестиционных вложений в долгосрочное развитие был освоен в городах Тирасполь и Днестровск 1 263,2 млн. руб. или 76,7% от общего объема вложений по республике, при этом абсолютная величина инвестиций уменьшилась к базовому уровню 2014 года на 19,1%. По остальным районам также наблюдается понижательная динамика, кроме Каменского района и г. Каменка</w:t>
      </w:r>
      <w:r w:rsidR="00EB1D21">
        <w:rPr>
          <w:rFonts w:ascii="Times New Roman" w:eastAsiaTheme="minorEastAsia" w:hAnsi="Times New Roman" w:cstheme="minorBidi"/>
          <w:sz w:val="24"/>
          <w:szCs w:val="24"/>
        </w:rPr>
        <w:t xml:space="preserve"> и </w:t>
      </w:r>
      <w:proofErr w:type="spellStart"/>
      <w:r w:rsidR="00EB1D21">
        <w:rPr>
          <w:rFonts w:ascii="Times New Roman" w:eastAsiaTheme="minorEastAsia" w:hAnsi="Times New Roman" w:cstheme="minorBidi"/>
          <w:sz w:val="24"/>
          <w:szCs w:val="24"/>
        </w:rPr>
        <w:t>Слободзейского</w:t>
      </w:r>
      <w:proofErr w:type="spellEnd"/>
      <w:r w:rsidR="00EB1D21">
        <w:rPr>
          <w:rFonts w:ascii="Times New Roman" w:eastAsiaTheme="minorEastAsia" w:hAnsi="Times New Roman" w:cstheme="minorBidi"/>
          <w:sz w:val="24"/>
          <w:szCs w:val="24"/>
        </w:rPr>
        <w:t xml:space="preserve"> района и</w:t>
      </w:r>
      <w:proofErr w:type="gramEnd"/>
      <w:r w:rsidR="00EB1D21">
        <w:rPr>
          <w:rFonts w:ascii="Times New Roman" w:eastAsiaTheme="minorEastAsia" w:hAnsi="Times New Roman" w:cstheme="minorBidi"/>
          <w:sz w:val="24"/>
          <w:szCs w:val="24"/>
        </w:rPr>
        <w:t xml:space="preserve"> г. Слободзея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>, где отмечен прирост инвестиционных вложений на 25,2%</w:t>
      </w:r>
      <w:r w:rsidR="00EB1D21">
        <w:rPr>
          <w:rFonts w:ascii="Times New Roman" w:eastAsiaTheme="minorEastAsia" w:hAnsi="Times New Roman" w:cstheme="minorBidi"/>
          <w:sz w:val="24"/>
          <w:szCs w:val="24"/>
        </w:rPr>
        <w:t xml:space="preserve"> и 3,2% соответственно,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к </w:t>
      </w:r>
      <w:r w:rsidR="00EB1D21">
        <w:rPr>
          <w:rFonts w:ascii="Times New Roman" w:eastAsiaTheme="minorEastAsia" w:hAnsi="Times New Roman" w:cstheme="minorBidi"/>
          <w:sz w:val="24"/>
          <w:szCs w:val="24"/>
        </w:rPr>
        <w:t>аналогичному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периоду</w:t>
      </w:r>
      <w:r w:rsidR="00EB1D2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2014 года. Данные вложения были направлены на развитие сельского хозяйства, в частности на приобретение сельскохозяйственной техники. </w:t>
      </w: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pacing w:val="4"/>
          <w:sz w:val="24"/>
          <w:szCs w:val="24"/>
        </w:rPr>
      </w:pPr>
    </w:p>
    <w:p w:rsidR="008848C7" w:rsidRPr="00C83B42" w:rsidRDefault="008848C7" w:rsidP="008848C7">
      <w:pPr>
        <w:spacing w:after="0" w:line="240" w:lineRule="auto"/>
        <w:jc w:val="both"/>
        <w:rPr>
          <w:rFonts w:ascii="Times New Roman" w:eastAsiaTheme="minorEastAsia" w:hAnsi="Times New Roman" w:cstheme="minorBidi"/>
          <w:spacing w:val="4"/>
          <w:sz w:val="24"/>
          <w:szCs w:val="24"/>
        </w:rPr>
      </w:pPr>
      <w:r w:rsidRPr="00C83B42">
        <w:rPr>
          <w:rFonts w:ascii="Times New Roman" w:eastAsiaTheme="minorEastAsia" w:hAnsi="Times New Roman" w:cstheme="minorBidi"/>
          <w:noProof/>
          <w:spacing w:val="4"/>
          <w:sz w:val="24"/>
          <w:szCs w:val="24"/>
        </w:rPr>
        <w:lastRenderedPageBreak/>
        <w:drawing>
          <wp:inline distT="0" distB="0" distL="0" distR="0">
            <wp:extent cx="6206247" cy="2529192"/>
            <wp:effectExtent l="19050" t="0" r="4053" b="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pacing w:val="4"/>
          <w:sz w:val="24"/>
          <w:szCs w:val="24"/>
        </w:rPr>
      </w:pPr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 xml:space="preserve">В 2015 году по отношению к уровню 2014 года снизились темпы </w:t>
      </w:r>
      <w:r w:rsidRPr="00C83B42">
        <w:rPr>
          <w:rFonts w:ascii="Times New Roman" w:eastAsiaTheme="minorEastAsia" w:hAnsi="Times New Roman" w:cstheme="minorBidi"/>
          <w:b/>
          <w:i/>
          <w:spacing w:val="4"/>
          <w:sz w:val="24"/>
          <w:szCs w:val="24"/>
        </w:rPr>
        <w:t>ввода в действие жилых домов</w:t>
      </w:r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>. П</w:t>
      </w:r>
      <w:r w:rsidRPr="00C83B42">
        <w:rPr>
          <w:rFonts w:ascii="Times New Roman" w:eastAsiaTheme="minorEastAsia" w:hAnsi="Times New Roman" w:cstheme="minorBidi"/>
          <w:spacing w:val="2"/>
          <w:sz w:val="24"/>
          <w:szCs w:val="24"/>
        </w:rPr>
        <w:t xml:space="preserve">редприятиями </w:t>
      </w:r>
      <w:r w:rsidRPr="00C83B42">
        <w:rPr>
          <w:rFonts w:ascii="Times New Roman" w:eastAsiaTheme="minorEastAsia" w:hAnsi="Times New Roman" w:cstheme="minorBidi"/>
          <w:spacing w:val="16"/>
          <w:sz w:val="24"/>
          <w:szCs w:val="24"/>
        </w:rPr>
        <w:t xml:space="preserve">и организациями всех форм собственности и индивидуальными </w:t>
      </w:r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 xml:space="preserve">застройщиками введено в эксплуатацию 27 714,9 кв. метров жилья, что на 11,8% меньше сопоставимого показателя прошлого года. </w:t>
      </w: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 xml:space="preserve">В разрезе городов и районов в 2015 году увеличение объёмов построенного жилья демонстрируют Каменский район и </w:t>
      </w:r>
      <w:proofErr w:type="gramStart"/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>г</w:t>
      </w:r>
      <w:proofErr w:type="gramEnd"/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>. Каменка (в 6,7 раза), г. Т</w:t>
      </w:r>
      <w:r w:rsidR="009902EF">
        <w:rPr>
          <w:rFonts w:ascii="Times New Roman" w:eastAsiaTheme="minorEastAsia" w:hAnsi="Times New Roman" w:cstheme="minorBidi"/>
          <w:spacing w:val="4"/>
          <w:sz w:val="24"/>
          <w:szCs w:val="24"/>
        </w:rPr>
        <w:t>ирасполь и г. Днестровск (на 18,5</w:t>
      </w:r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 xml:space="preserve">%). Отрицательная 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динамика по вводу в действие жилых домов зафиксирована по </w:t>
      </w:r>
      <w:proofErr w:type="spellStart"/>
      <w:r w:rsidRPr="00C83B42">
        <w:rPr>
          <w:rFonts w:ascii="Times New Roman" w:eastAsiaTheme="minorEastAsia" w:hAnsi="Times New Roman" w:cstheme="minorBidi"/>
          <w:sz w:val="24"/>
          <w:szCs w:val="24"/>
        </w:rPr>
        <w:t>Дубоссарскому</w:t>
      </w:r>
      <w:proofErr w:type="spellEnd"/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району и г. Дубоссары (на 47,1%),</w:t>
      </w:r>
      <w:r w:rsidR="009902EF">
        <w:rPr>
          <w:rFonts w:ascii="Times New Roman" w:eastAsiaTheme="minorEastAsia" w:hAnsi="Times New Roman" w:cstheme="minorBidi"/>
          <w:sz w:val="24"/>
          <w:szCs w:val="24"/>
        </w:rPr>
        <w:t xml:space="preserve"> по </w:t>
      </w:r>
      <w:proofErr w:type="spellStart"/>
      <w:r w:rsidR="009902EF">
        <w:rPr>
          <w:rFonts w:ascii="Times New Roman" w:eastAsiaTheme="minorEastAsia" w:hAnsi="Times New Roman" w:cstheme="minorBidi"/>
          <w:sz w:val="24"/>
          <w:szCs w:val="24"/>
        </w:rPr>
        <w:t>Григориопольскому</w:t>
      </w:r>
      <w:proofErr w:type="spellEnd"/>
      <w:r w:rsidR="009902EF">
        <w:rPr>
          <w:rFonts w:ascii="Times New Roman" w:eastAsiaTheme="minorEastAsia" w:hAnsi="Times New Roman" w:cstheme="minorBidi"/>
          <w:sz w:val="24"/>
          <w:szCs w:val="24"/>
        </w:rPr>
        <w:t xml:space="preserve"> району и г. Григориополь (на 41,3%),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по </w:t>
      </w:r>
      <w:proofErr w:type="spellStart"/>
      <w:r w:rsidR="009902EF">
        <w:rPr>
          <w:rFonts w:ascii="Times New Roman" w:eastAsiaTheme="minorEastAsia" w:hAnsi="Times New Roman" w:cstheme="minorBidi"/>
          <w:spacing w:val="4"/>
          <w:sz w:val="24"/>
          <w:szCs w:val="24"/>
        </w:rPr>
        <w:t>Слободзейскому</w:t>
      </w:r>
      <w:proofErr w:type="spellEnd"/>
      <w:r w:rsidR="009902EF">
        <w:rPr>
          <w:rFonts w:ascii="Times New Roman" w:eastAsiaTheme="minorEastAsia" w:hAnsi="Times New Roman" w:cstheme="minorBidi"/>
          <w:spacing w:val="4"/>
          <w:sz w:val="24"/>
          <w:szCs w:val="24"/>
        </w:rPr>
        <w:t xml:space="preserve"> району и </w:t>
      </w:r>
      <w:r w:rsidRPr="00C83B42">
        <w:rPr>
          <w:rFonts w:ascii="Times New Roman" w:eastAsiaTheme="minorEastAsia" w:hAnsi="Times New Roman" w:cstheme="minorBidi"/>
          <w:spacing w:val="4"/>
          <w:sz w:val="24"/>
          <w:szCs w:val="24"/>
        </w:rPr>
        <w:t>г. Слободзея (на 15,9%),</w:t>
      </w:r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по г. Бендеры (</w:t>
      </w:r>
      <w:proofErr w:type="gramStart"/>
      <w:r w:rsidRPr="00C83B42">
        <w:rPr>
          <w:rFonts w:ascii="Times New Roman" w:eastAsiaTheme="minorEastAsia" w:hAnsi="Times New Roman" w:cstheme="minorBidi"/>
          <w:sz w:val="24"/>
          <w:szCs w:val="24"/>
        </w:rPr>
        <w:t>на</w:t>
      </w:r>
      <w:proofErr w:type="gramEnd"/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14,6%), по </w:t>
      </w:r>
      <w:proofErr w:type="spellStart"/>
      <w:r w:rsidRPr="00C83B42">
        <w:rPr>
          <w:rFonts w:ascii="Times New Roman" w:eastAsiaTheme="minorEastAsia" w:hAnsi="Times New Roman" w:cstheme="minorBidi"/>
          <w:sz w:val="24"/>
          <w:szCs w:val="24"/>
        </w:rPr>
        <w:t>Рыбницкому</w:t>
      </w:r>
      <w:proofErr w:type="spellEnd"/>
      <w:r w:rsidRPr="00C83B42">
        <w:rPr>
          <w:rFonts w:ascii="Times New Roman" w:eastAsiaTheme="minorEastAsia" w:hAnsi="Times New Roman" w:cstheme="minorBidi"/>
          <w:sz w:val="24"/>
          <w:szCs w:val="24"/>
        </w:rPr>
        <w:t xml:space="preserve"> району и г. Рыбница (на 6,7%).</w:t>
      </w:r>
    </w:p>
    <w:p w:rsidR="008848C7" w:rsidRPr="00C83B42" w:rsidRDefault="008848C7" w:rsidP="008848C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pacing w:val="4"/>
          <w:sz w:val="24"/>
          <w:szCs w:val="24"/>
        </w:rPr>
      </w:pPr>
    </w:p>
    <w:p w:rsidR="005C5D7C" w:rsidRPr="00C83B42" w:rsidRDefault="005C5D7C" w:rsidP="00A26E07">
      <w:pPr>
        <w:pStyle w:val="12"/>
        <w:ind w:left="0"/>
        <w:rPr>
          <w:b/>
        </w:rPr>
      </w:pPr>
      <w:r w:rsidRPr="00C83B42">
        <w:rPr>
          <w:b/>
        </w:rPr>
        <w:t>1.5. Сфера транспорта</w:t>
      </w:r>
    </w:p>
    <w:p w:rsidR="005C5D7C" w:rsidRPr="00C83B42" w:rsidRDefault="005C5D7C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C5D7C" w:rsidRPr="00C83B42" w:rsidRDefault="005C5D7C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Показатели деятельности организаций </w:t>
      </w:r>
      <w:r w:rsidRPr="00C83B42">
        <w:rPr>
          <w:rFonts w:ascii="Times New Roman" w:eastAsia="Times New Roman" w:hAnsi="Times New Roman"/>
          <w:b/>
          <w:i/>
          <w:sz w:val="24"/>
          <w:szCs w:val="24"/>
        </w:rPr>
        <w:t xml:space="preserve">грузового автомобильного транспорта </w:t>
      </w:r>
      <w:r w:rsidRPr="00C83B42">
        <w:rPr>
          <w:rFonts w:ascii="Times New Roman" w:eastAsia="Times New Roman" w:hAnsi="Times New Roman"/>
          <w:sz w:val="24"/>
          <w:szCs w:val="24"/>
        </w:rPr>
        <w:t>в целом по республике</w:t>
      </w:r>
      <w:r w:rsidRPr="00C83B4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в </w:t>
      </w:r>
      <w:r w:rsidR="00E93ED7" w:rsidRPr="00C83B42">
        <w:rPr>
          <w:rFonts w:ascii="Times New Roman" w:eastAsia="Times New Roman" w:hAnsi="Times New Roman"/>
          <w:sz w:val="24"/>
          <w:szCs w:val="24"/>
        </w:rPr>
        <w:t>2015 году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демонстрируют отрицательную динамику, что в большей мере обусловлено трудностями в работе предприятий реального сектора экономики, а также </w:t>
      </w:r>
      <w:r w:rsidR="00921BEC" w:rsidRPr="00C83B42">
        <w:rPr>
          <w:rFonts w:ascii="Times New Roman" w:eastAsia="Times New Roman" w:hAnsi="Times New Roman"/>
          <w:sz w:val="24"/>
          <w:szCs w:val="24"/>
        </w:rPr>
        <w:t xml:space="preserve">отсутствием </w:t>
      </w:r>
      <w:r w:rsidR="00921BEC" w:rsidRPr="00C83B42">
        <w:rPr>
          <w:rFonts w:ascii="Times New Roman" w:hAnsi="Times New Roman"/>
          <w:sz w:val="24"/>
          <w:szCs w:val="24"/>
        </w:rPr>
        <w:t>разрешительных документов на осуществление международных перевозок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 xml:space="preserve">Так, 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>п</w:t>
      </w:r>
      <w:r w:rsidR="00372776" w:rsidRPr="00C83B42">
        <w:rPr>
          <w:rFonts w:ascii="Times New Roman" w:eastAsia="Times New Roman" w:hAnsi="Times New Roman"/>
          <w:sz w:val="24"/>
          <w:szCs w:val="24"/>
        </w:rPr>
        <w:t xml:space="preserve">о </w:t>
      </w:r>
      <w:r w:rsidR="009902EF">
        <w:rPr>
          <w:rFonts w:ascii="Times New Roman" w:eastAsia="Times New Roman" w:hAnsi="Times New Roman"/>
          <w:sz w:val="24"/>
          <w:szCs w:val="24"/>
        </w:rPr>
        <w:t xml:space="preserve">г. </w:t>
      </w:r>
      <w:r w:rsidR="00372776" w:rsidRPr="00C83B42">
        <w:rPr>
          <w:rFonts w:ascii="Times New Roman" w:eastAsia="Times New Roman" w:hAnsi="Times New Roman"/>
          <w:sz w:val="24"/>
          <w:szCs w:val="24"/>
        </w:rPr>
        <w:t>Бендер</w:t>
      </w:r>
      <w:r w:rsidR="009902EF">
        <w:rPr>
          <w:rFonts w:ascii="Times New Roman" w:eastAsia="Times New Roman" w:hAnsi="Times New Roman"/>
          <w:sz w:val="24"/>
          <w:szCs w:val="24"/>
        </w:rPr>
        <w:t>ы</w:t>
      </w:r>
      <w:r w:rsidR="00372776" w:rsidRPr="00C83B42">
        <w:rPr>
          <w:rFonts w:ascii="Times New Roman" w:eastAsia="Times New Roman" w:hAnsi="Times New Roman"/>
          <w:sz w:val="24"/>
          <w:szCs w:val="24"/>
        </w:rPr>
        <w:t xml:space="preserve"> на фоне сокращения общего объема перевезенных грузов автомобильным транспортом на 35,2% до 174,6 тыс. тонн, а также в результате снижения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дальности перевозки 1 тонны груза на 32,4%, доход от доставки грузов снизился на 51,4% и составил 5 086,8 тыс. руб. П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о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Рыбникому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району и г. Рыбница в результате сокращения общего объема перевезенных грузов автомобильным транспортом на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72776" w:rsidRPr="00C83B42">
        <w:rPr>
          <w:rFonts w:ascii="Times New Roman" w:eastAsia="Times New Roman" w:hAnsi="Times New Roman"/>
          <w:sz w:val="24"/>
          <w:szCs w:val="24"/>
        </w:rPr>
        <w:t>19,6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% до </w:t>
      </w:r>
      <w:r w:rsidR="00372776" w:rsidRPr="00C83B42">
        <w:rPr>
          <w:rFonts w:ascii="Times New Roman" w:eastAsia="Times New Roman" w:hAnsi="Times New Roman"/>
          <w:sz w:val="24"/>
          <w:szCs w:val="24"/>
        </w:rPr>
        <w:t>1 045,0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тыс. тонн, а также в результате снижения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дальности перевозки 1 тонны груза на 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>17,1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%, доход от доставки грузов снизился на 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>24,8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% и составил </w:t>
      </w:r>
      <w:r w:rsidR="00A246D1" w:rsidRPr="00C83B42">
        <w:rPr>
          <w:rFonts w:ascii="Times New Roman" w:eastAsia="Times New Roman" w:hAnsi="Times New Roman"/>
          <w:spacing w:val="3"/>
          <w:sz w:val="24"/>
          <w:szCs w:val="24"/>
        </w:rPr>
        <w:t>1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>4</w:t>
      </w:r>
      <w:r w:rsidR="00A246D1" w:rsidRPr="00C83B42">
        <w:rPr>
          <w:rFonts w:ascii="Times New Roman" w:eastAsia="Times New Roman" w:hAnsi="Times New Roman"/>
          <w:spacing w:val="3"/>
          <w:sz w:val="24"/>
          <w:szCs w:val="24"/>
        </w:rPr>
        <w:t> 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>810</w:t>
      </w:r>
      <w:r w:rsidR="00A246D1" w:rsidRPr="00C83B42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>3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тыс. руб. По г. Тирасполь и </w:t>
      </w:r>
      <w:r w:rsidR="00372776"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 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г. Днестровск </w:t>
      </w:r>
      <w:r w:rsidR="00A246D1" w:rsidRPr="00C83B42">
        <w:rPr>
          <w:rFonts w:ascii="Times New Roman" w:eastAsia="Times New Roman" w:hAnsi="Times New Roman"/>
          <w:spacing w:val="3"/>
          <w:sz w:val="24"/>
          <w:szCs w:val="24"/>
        </w:rPr>
        <w:t>на фоне роста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общего объема перевезенных грузов автомобильным транспортом на </w:t>
      </w:r>
      <w:r w:rsidR="00372776" w:rsidRPr="00C83B42">
        <w:rPr>
          <w:rFonts w:ascii="Times New Roman" w:eastAsia="Times New Roman" w:hAnsi="Times New Roman"/>
          <w:sz w:val="24"/>
          <w:szCs w:val="24"/>
        </w:rPr>
        <w:t>8,4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% до </w:t>
      </w:r>
      <w:r w:rsidR="00372776" w:rsidRPr="00C83B42">
        <w:rPr>
          <w:rFonts w:ascii="Times New Roman" w:eastAsia="Times New Roman" w:hAnsi="Times New Roman"/>
          <w:sz w:val="24"/>
          <w:szCs w:val="24"/>
        </w:rPr>
        <w:t>784,3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тыс. тонн</w:t>
      </w:r>
      <w:r w:rsidR="00581BCD" w:rsidRPr="00C83B42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="00A246D1" w:rsidRPr="00C83B42">
        <w:rPr>
          <w:rFonts w:ascii="Times New Roman" w:eastAsia="Times New Roman" w:hAnsi="Times New Roman"/>
          <w:sz w:val="24"/>
          <w:szCs w:val="24"/>
        </w:rPr>
        <w:t>сокращения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дальности перевозки 1 тонны груза на</w:t>
      </w:r>
      <w:proofErr w:type="gramEnd"/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581BCD" w:rsidRPr="00C83B42">
        <w:rPr>
          <w:rFonts w:ascii="Times New Roman" w:eastAsia="Times New Roman" w:hAnsi="Times New Roman"/>
          <w:spacing w:val="3"/>
          <w:sz w:val="24"/>
          <w:szCs w:val="24"/>
        </w:rPr>
        <w:t>12,8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%, доход от доставки грузов снизился на </w:t>
      </w:r>
      <w:r w:rsidR="00A246D1" w:rsidRPr="00C83B42">
        <w:rPr>
          <w:rFonts w:ascii="Times New Roman" w:eastAsia="Times New Roman" w:hAnsi="Times New Roman"/>
          <w:spacing w:val="3"/>
          <w:sz w:val="24"/>
          <w:szCs w:val="24"/>
        </w:rPr>
        <w:t>4,</w:t>
      </w:r>
      <w:r w:rsidR="00581BCD" w:rsidRPr="00C83B42">
        <w:rPr>
          <w:rFonts w:ascii="Times New Roman" w:eastAsia="Times New Roman" w:hAnsi="Times New Roman"/>
          <w:spacing w:val="3"/>
          <w:sz w:val="24"/>
          <w:szCs w:val="24"/>
        </w:rPr>
        <w:t>1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% и составил </w:t>
      </w:r>
      <w:r w:rsidR="00581BCD" w:rsidRPr="00C83B42">
        <w:rPr>
          <w:rFonts w:ascii="Times New Roman" w:eastAsia="Times New Roman" w:hAnsi="Times New Roman"/>
          <w:spacing w:val="3"/>
          <w:sz w:val="24"/>
          <w:szCs w:val="24"/>
        </w:rPr>
        <w:t>9 960,2</w:t>
      </w:r>
      <w:r w:rsidR="00A246D1"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тыс. руб.</w:t>
      </w:r>
    </w:p>
    <w:p w:rsidR="00EB1D21" w:rsidRPr="00924D7D" w:rsidRDefault="00EB1D21" w:rsidP="00EB1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C83B42">
        <w:rPr>
          <w:rFonts w:ascii="Times New Roman" w:eastAsia="Times New Roman" w:hAnsi="Times New Roman"/>
          <w:spacing w:val="4"/>
          <w:sz w:val="24"/>
          <w:szCs w:val="24"/>
        </w:rPr>
        <w:t xml:space="preserve">Основные показатели работы </w:t>
      </w:r>
      <w:r w:rsidRPr="00C83B42">
        <w:rPr>
          <w:rFonts w:ascii="Times New Roman" w:eastAsia="Times New Roman" w:hAnsi="Times New Roman"/>
          <w:b/>
          <w:i/>
          <w:spacing w:val="4"/>
          <w:sz w:val="24"/>
          <w:szCs w:val="24"/>
        </w:rPr>
        <w:t>автомобильного транспорта общего пользования</w:t>
      </w:r>
      <w:r w:rsidRPr="00C83B42">
        <w:rPr>
          <w:rFonts w:ascii="Times New Roman" w:eastAsia="Times New Roman" w:hAnsi="Times New Roman"/>
          <w:spacing w:val="4"/>
          <w:sz w:val="24"/>
          <w:szCs w:val="24"/>
        </w:rPr>
        <w:t xml:space="preserve"> в 2015 году в целом характеризуются отрицательными тенденциями развития, что в совокупности с внутренними проблемами, </w:t>
      </w:r>
      <w:r w:rsidRPr="00C83B42">
        <w:rPr>
          <w:rFonts w:ascii="Times New Roman" w:hAnsi="Times New Roman"/>
          <w:sz w:val="24"/>
          <w:szCs w:val="24"/>
        </w:rPr>
        <w:t>вызвано расширением ограничительных мер со стороны сопредельных государств в отношении экономических агентов.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83B42">
        <w:rPr>
          <w:rFonts w:ascii="Times New Roman" w:eastAsia="Times New Roman" w:hAnsi="Times New Roman"/>
          <w:spacing w:val="4"/>
          <w:sz w:val="24"/>
          <w:szCs w:val="24"/>
        </w:rPr>
        <w:t>Автоперевозчиками региона, специализирующимися на предоставлении услуг физическим лицам,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на фоне сокращения средней дальности поездки одного пассажира          («-»2,0%) и </w:t>
      </w:r>
      <w:r w:rsidRPr="00C83B42">
        <w:rPr>
          <w:rFonts w:ascii="Times New Roman" w:eastAsia="Times New Roman" w:hAnsi="Times New Roman"/>
          <w:spacing w:val="4"/>
          <w:sz w:val="24"/>
          <w:szCs w:val="24"/>
        </w:rPr>
        <w:t>снижения пассажирооборота по сравнению с 2014 годом на 10,1%</w:t>
      </w:r>
      <w:r w:rsidRPr="00C83B42">
        <w:rPr>
          <w:rFonts w:ascii="Times New Roman" w:eastAsia="Times New Roman" w:hAnsi="Times New Roman"/>
          <w:color w:val="808080"/>
          <w:spacing w:val="4"/>
          <w:sz w:val="24"/>
          <w:szCs w:val="24"/>
        </w:rPr>
        <w:t xml:space="preserve"> </w:t>
      </w:r>
      <w:r w:rsidRPr="00C83B42">
        <w:rPr>
          <w:rFonts w:ascii="Times New Roman" w:eastAsia="Times New Roman" w:hAnsi="Times New Roman"/>
          <w:spacing w:val="4"/>
          <w:sz w:val="24"/>
          <w:szCs w:val="24"/>
        </w:rPr>
        <w:t xml:space="preserve">до </w:t>
      </w:r>
      <w:r w:rsidRPr="00C83B42">
        <w:rPr>
          <w:rFonts w:ascii="Times New Roman" w:eastAsia="Times New Roman" w:hAnsi="Times New Roman"/>
          <w:spacing w:val="4"/>
          <w:sz w:val="24"/>
          <w:szCs w:val="24"/>
        </w:rPr>
        <w:br/>
        <w:t xml:space="preserve">234,7 млн. </w:t>
      </w:r>
      <w:proofErr w:type="spellStart"/>
      <w:r w:rsidRPr="00C83B42">
        <w:rPr>
          <w:rFonts w:ascii="Times New Roman" w:eastAsia="Times New Roman" w:hAnsi="Times New Roman"/>
          <w:spacing w:val="4"/>
          <w:sz w:val="24"/>
          <w:szCs w:val="24"/>
        </w:rPr>
        <w:t>пассажиро</w:t>
      </w:r>
      <w:proofErr w:type="spellEnd"/>
      <w:r w:rsidRPr="00C83B42">
        <w:rPr>
          <w:rFonts w:ascii="Times New Roman" w:eastAsia="Times New Roman" w:hAnsi="Times New Roman"/>
          <w:spacing w:val="4"/>
          <w:sz w:val="24"/>
          <w:szCs w:val="24"/>
        </w:rPr>
        <w:t xml:space="preserve"> – километров,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получен доход от перевозки пассажиров в размере              </w:t>
      </w:r>
      <w:r w:rsidRPr="009902EF">
        <w:rPr>
          <w:rFonts w:ascii="Times New Roman" w:eastAsia="Times New Roman" w:hAnsi="Times New Roman"/>
          <w:spacing w:val="3"/>
          <w:sz w:val="24"/>
          <w:szCs w:val="24"/>
        </w:rPr>
        <w:t>138 209,4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тыс. руб., сократившийся </w:t>
      </w:r>
      <w:r w:rsidRPr="009902EF">
        <w:rPr>
          <w:rFonts w:ascii="Times New Roman" w:eastAsia="Times New Roman" w:hAnsi="Times New Roman"/>
          <w:spacing w:val="3"/>
          <w:sz w:val="24"/>
          <w:szCs w:val="24"/>
        </w:rPr>
        <w:t>на 9,0%.</w:t>
      </w:r>
      <w:r w:rsidRPr="00C83B42">
        <w:rPr>
          <w:rFonts w:ascii="Times New Roman" w:eastAsia="Times New Roman" w:hAnsi="Times New Roman"/>
          <w:spacing w:val="3"/>
          <w:sz w:val="24"/>
          <w:szCs w:val="24"/>
        </w:rPr>
        <w:t xml:space="preserve"> В разрезе административно-территориальных образований показатели сложились следующим образом:</w:t>
      </w:r>
      <w:proofErr w:type="gramEnd"/>
    </w:p>
    <w:p w:rsidR="005C5D7C" w:rsidRPr="00C83B42" w:rsidRDefault="005C5D7C" w:rsidP="000C2C27">
      <w:pPr>
        <w:spacing w:after="0" w:line="240" w:lineRule="auto"/>
        <w:ind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014048" cy="2480553"/>
            <wp:effectExtent l="19050" t="0" r="0" b="0"/>
            <wp:docPr id="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C5D7C" w:rsidRPr="00C83B42" w:rsidRDefault="005C5D7C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 xml:space="preserve">Наибольший объем пассажирооборота автомобильного транспорта отмечен по                  г. Тирасполь и г. Днестровск –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94</w:t>
      </w:r>
      <w:r w:rsidRPr="00C83B42">
        <w:rPr>
          <w:rFonts w:ascii="Times New Roman" w:eastAsia="Times New Roman" w:hAnsi="Times New Roman"/>
          <w:sz w:val="24"/>
          <w:szCs w:val="24"/>
        </w:rPr>
        <w:t> 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943</w:t>
      </w:r>
      <w:r w:rsidR="009A6B84" w:rsidRPr="00C83B42">
        <w:rPr>
          <w:rFonts w:ascii="Times New Roman" w:eastAsia="Times New Roman" w:hAnsi="Times New Roman"/>
          <w:sz w:val="24"/>
          <w:szCs w:val="24"/>
        </w:rPr>
        <w:t>,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8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тыс. пас-км, сократившийся в 2015 год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у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по отношению к уровню 2014 года на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6,2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%., на фоне чего доходы автотранспортных организаций сократились на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5,0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%. По г. Бендеры сужение пассажирооборота составило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12,4</w:t>
      </w:r>
      <w:r w:rsidRPr="00C83B42">
        <w:rPr>
          <w:rFonts w:ascii="Times New Roman" w:eastAsia="Times New Roman" w:hAnsi="Times New Roman"/>
          <w:sz w:val="24"/>
          <w:szCs w:val="24"/>
        </w:rPr>
        <w:t>%</w:t>
      </w:r>
      <w:r w:rsidR="007F5586" w:rsidRPr="00C83B4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достигнув в абсолютном выражении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76</w:t>
      </w:r>
      <w:r w:rsidR="009A6B84" w:rsidRPr="00C83B42">
        <w:rPr>
          <w:rFonts w:ascii="Times New Roman" w:eastAsia="Times New Roman" w:hAnsi="Times New Roman"/>
          <w:sz w:val="24"/>
          <w:szCs w:val="24"/>
        </w:rPr>
        <w:t> 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564</w:t>
      </w:r>
      <w:r w:rsidR="009A6B84" w:rsidRPr="00C83B42">
        <w:rPr>
          <w:rFonts w:ascii="Times New Roman" w:eastAsia="Times New Roman" w:hAnsi="Times New Roman"/>
          <w:sz w:val="24"/>
          <w:szCs w:val="24"/>
        </w:rPr>
        <w:t>,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2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тыс. пас-км.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По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Рыбницкому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району и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C83B42">
        <w:rPr>
          <w:rFonts w:ascii="Times New Roman" w:eastAsia="Times New Roman" w:hAnsi="Times New Roman"/>
          <w:sz w:val="24"/>
          <w:szCs w:val="24"/>
        </w:rPr>
        <w:t>г. Рыбница величина пассажирооборота снизилась на 1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5</w:t>
      </w:r>
      <w:r w:rsidR="00020345" w:rsidRPr="00C83B42">
        <w:rPr>
          <w:rFonts w:ascii="Times New Roman" w:eastAsia="Times New Roman" w:hAnsi="Times New Roman"/>
          <w:sz w:val="24"/>
          <w:szCs w:val="24"/>
        </w:rPr>
        <w:t>,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0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% и составила </w:t>
      </w:r>
      <w:r w:rsidR="00B30B16" w:rsidRPr="00C83B42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25</w:t>
      </w:r>
      <w:r w:rsidR="00020345" w:rsidRPr="00C83B42">
        <w:rPr>
          <w:rFonts w:ascii="Times New Roman" w:eastAsia="Times New Roman" w:hAnsi="Times New Roman"/>
          <w:sz w:val="24"/>
          <w:szCs w:val="24"/>
        </w:rPr>
        <w:t> 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130</w:t>
      </w:r>
      <w:r w:rsidR="00020345" w:rsidRPr="00C83B42">
        <w:rPr>
          <w:rFonts w:ascii="Times New Roman" w:eastAsia="Times New Roman" w:hAnsi="Times New Roman"/>
          <w:sz w:val="24"/>
          <w:szCs w:val="24"/>
        </w:rPr>
        <w:t>,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4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тыс. пас-км, в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связи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с чем доходы от оказания услуг населению сократились на 1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3</w:t>
      </w:r>
      <w:r w:rsidR="00020345" w:rsidRPr="00C83B42">
        <w:rPr>
          <w:rFonts w:ascii="Times New Roman" w:eastAsia="Times New Roman" w:hAnsi="Times New Roman"/>
          <w:sz w:val="24"/>
          <w:szCs w:val="24"/>
        </w:rPr>
        <w:t>,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3</w:t>
      </w:r>
      <w:r w:rsidRPr="00C83B42">
        <w:rPr>
          <w:rFonts w:ascii="Times New Roman" w:eastAsia="Times New Roman" w:hAnsi="Times New Roman"/>
          <w:sz w:val="24"/>
          <w:szCs w:val="24"/>
        </w:rPr>
        <w:t>%.</w:t>
      </w:r>
    </w:p>
    <w:p w:rsidR="005C5D7C" w:rsidRPr="00C83B42" w:rsidRDefault="00020345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При этом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п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о </w:t>
      </w:r>
      <w:proofErr w:type="spellStart"/>
      <w:r w:rsidR="005C5D7C" w:rsidRPr="00C83B42">
        <w:rPr>
          <w:rFonts w:ascii="Times New Roman" w:eastAsia="Times New Roman" w:hAnsi="Times New Roman"/>
          <w:sz w:val="24"/>
          <w:szCs w:val="24"/>
        </w:rPr>
        <w:t>Слободзейскому</w:t>
      </w:r>
      <w:proofErr w:type="spellEnd"/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 району и г. Слободзея по итогам 2015 года на фоне увеличени</w:t>
      </w:r>
      <w:r w:rsidR="00DF2B25" w:rsidRPr="00C83B42">
        <w:rPr>
          <w:rFonts w:ascii="Times New Roman" w:eastAsia="Times New Roman" w:hAnsi="Times New Roman"/>
          <w:sz w:val="24"/>
          <w:szCs w:val="24"/>
        </w:rPr>
        <w:t>я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 объема пассажирооборота на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25,7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% до 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12</w:t>
      </w:r>
      <w:r w:rsidRPr="00C83B42">
        <w:rPr>
          <w:rFonts w:ascii="Times New Roman" w:eastAsia="Times New Roman" w:hAnsi="Times New Roman"/>
          <w:sz w:val="24"/>
          <w:szCs w:val="24"/>
        </w:rPr>
        <w:t> 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897</w:t>
      </w:r>
      <w:r w:rsidRPr="00C83B42">
        <w:rPr>
          <w:rFonts w:ascii="Times New Roman" w:eastAsia="Times New Roman" w:hAnsi="Times New Roman"/>
          <w:sz w:val="24"/>
          <w:szCs w:val="24"/>
        </w:rPr>
        <w:t>,</w:t>
      </w:r>
      <w:r w:rsidR="006466CF" w:rsidRPr="00C83B42">
        <w:rPr>
          <w:rFonts w:ascii="Times New Roman" w:eastAsia="Times New Roman" w:hAnsi="Times New Roman"/>
          <w:sz w:val="24"/>
          <w:szCs w:val="24"/>
        </w:rPr>
        <w:t>2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 тыс. пас-км и средней дальности поездки одного пассажира на </w:t>
      </w:r>
      <w:r w:rsidR="008A2670" w:rsidRPr="00C83B42">
        <w:rPr>
          <w:rFonts w:ascii="Times New Roman" w:eastAsia="Times New Roman" w:hAnsi="Times New Roman"/>
          <w:sz w:val="24"/>
          <w:szCs w:val="24"/>
        </w:rPr>
        <w:t>3,7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%, отмечается </w:t>
      </w:r>
      <w:r w:rsidRPr="00C83B42">
        <w:rPr>
          <w:rFonts w:ascii="Times New Roman" w:eastAsia="Times New Roman" w:hAnsi="Times New Roman"/>
          <w:sz w:val="24"/>
          <w:szCs w:val="24"/>
        </w:rPr>
        <w:t>сокращение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 величин</w:t>
      </w:r>
      <w:r w:rsidRPr="00C83B42">
        <w:rPr>
          <w:rFonts w:ascii="Times New Roman" w:eastAsia="Times New Roman" w:hAnsi="Times New Roman"/>
          <w:sz w:val="24"/>
          <w:szCs w:val="24"/>
        </w:rPr>
        <w:t>ы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 xml:space="preserve"> доходов от оказания услуг пассажирам на </w:t>
      </w:r>
      <w:r w:rsidR="008A2670" w:rsidRPr="00C83B42">
        <w:rPr>
          <w:rFonts w:ascii="Times New Roman" w:eastAsia="Times New Roman" w:hAnsi="Times New Roman"/>
          <w:sz w:val="24"/>
          <w:szCs w:val="24"/>
        </w:rPr>
        <w:t>6,9</w:t>
      </w:r>
      <w:r w:rsidR="005C5D7C" w:rsidRPr="00C83B42">
        <w:rPr>
          <w:rFonts w:ascii="Times New Roman" w:eastAsia="Times New Roman" w:hAnsi="Times New Roman"/>
          <w:sz w:val="24"/>
          <w:szCs w:val="24"/>
        </w:rPr>
        <w:t>%.</w:t>
      </w:r>
    </w:p>
    <w:p w:rsidR="000C2C27" w:rsidRPr="00C83B42" w:rsidRDefault="000C2C27" w:rsidP="000C2C27">
      <w:pPr>
        <w:pStyle w:val="12"/>
        <w:ind w:left="0"/>
        <w:rPr>
          <w:b/>
        </w:rPr>
      </w:pPr>
    </w:p>
    <w:p w:rsidR="000C2C27" w:rsidRPr="00C83B42" w:rsidRDefault="000C2C27" w:rsidP="000C2C27">
      <w:pPr>
        <w:pStyle w:val="12"/>
        <w:ind w:left="0"/>
        <w:rPr>
          <w:b/>
        </w:rPr>
      </w:pPr>
      <w:r w:rsidRPr="00C83B42">
        <w:rPr>
          <w:b/>
        </w:rPr>
        <w:t>1.6. Потребительский рынок</w:t>
      </w:r>
    </w:p>
    <w:p w:rsidR="000C2C27" w:rsidRPr="00C83B42" w:rsidRDefault="000C2C27" w:rsidP="000C2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3B42">
        <w:rPr>
          <w:rFonts w:ascii="Times New Roman" w:eastAsiaTheme="minorEastAsia" w:hAnsi="Times New Roman"/>
          <w:sz w:val="24"/>
        </w:rPr>
        <w:t xml:space="preserve">Ситуация на потребительском рынке республики в 2015 году </w:t>
      </w:r>
      <w:r w:rsidR="00E75288" w:rsidRPr="00C83B42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="00E75288"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 </w:t>
      </w:r>
      <w:r w:rsidR="00E75288" w:rsidRPr="00C83B42">
        <w:rPr>
          <w:rFonts w:ascii="Times New Roman" w:eastAsiaTheme="minorHAnsi" w:hAnsi="Times New Roman"/>
          <w:sz w:val="24"/>
          <w:szCs w:val="24"/>
          <w:lang w:eastAsia="en-US"/>
        </w:rPr>
        <w:t>фоне дефляции в продовольственном и непродовольственном сегментах рынка в совокупности с усугублением ситуации в сфере доходов населения демонстрировала</w:t>
      </w:r>
      <w:r w:rsidR="00E75288"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понижательную динамику.</w:t>
      </w:r>
      <w:proofErr w:type="gramEnd"/>
      <w:r w:rsidR="00E75288"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Так,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совокупный объем розничного товарооборота городов и районов республики в отчетном году сложился в размере 5 555,2 млн. руб., снизившись по отношению к базовому уровню 2014 года в текущих ценах на 26,4%. Падение розничного товарооборота зафиксировано во всех городах и районах республики.</w:t>
      </w:r>
    </w:p>
    <w:p w:rsidR="000C2C27" w:rsidRPr="00C83B42" w:rsidRDefault="000C2C27" w:rsidP="000C2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2769768"/>
            <wp:effectExtent l="0" t="0" r="0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C2C27" w:rsidRPr="00C83B42" w:rsidRDefault="000C2C27" w:rsidP="000C2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Наибольшая доля розничного товарооборота (49,9%) была сформирована торговыми организациями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>. Тирасполь и г. Днестровск.</w:t>
      </w:r>
    </w:p>
    <w:p w:rsidR="000C2C27" w:rsidRPr="00C83B42" w:rsidRDefault="000C2C27" w:rsidP="000C2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2276272"/>
            <wp:effectExtent l="0" t="0" r="0" b="0"/>
            <wp:docPr id="32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C2C27" w:rsidRPr="00C83B42" w:rsidRDefault="000C2C27" w:rsidP="000C2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Одним из составляющих потребительского рынка является сегмент </w:t>
      </w:r>
      <w:r w:rsidRPr="00C83B42">
        <w:rPr>
          <w:rFonts w:ascii="Times New Roman" w:eastAsia="Times New Roman" w:hAnsi="Times New Roman"/>
          <w:b/>
          <w:sz w:val="24"/>
          <w:szCs w:val="24"/>
        </w:rPr>
        <w:t>платных услуг населению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C83B42">
        <w:rPr>
          <w:rFonts w:ascii="Times New Roman" w:hAnsi="Times New Roman"/>
          <w:sz w:val="24"/>
          <w:szCs w:val="24"/>
        </w:rPr>
        <w:t>Спрос населения городов и районов на платные услуги, стимулируемый как изменениями в поведении населения в условиях снижения денежных доходов, так и необходимостью потребления тех услуг, которые оказываются на платной основе (бытовые услуги, жилищные, коммунальные, услуги связи, культуры и т.д.) сократился в 2015 году по отношению к сопоставимому показателю 2014 года на 1,6%. При этом абсолютная стоимость услуг, оказанных населению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 через все каналы реализации, составила 2 174,3 млн. руб. </w:t>
      </w:r>
    </w:p>
    <w:p w:rsidR="000C2C27" w:rsidRPr="00C83B42" w:rsidRDefault="000C2C27" w:rsidP="000C2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 xml:space="preserve">В территориальном разрезе незначительное расширение объёма платных услуг в                   2015 году по отношению к базовому параметру </w:t>
      </w:r>
      <w:r w:rsidR="00177909" w:rsidRPr="00C83B42">
        <w:rPr>
          <w:rFonts w:ascii="Times New Roman" w:eastAsia="Times New Roman" w:hAnsi="Times New Roman"/>
          <w:sz w:val="24"/>
          <w:szCs w:val="24"/>
        </w:rPr>
        <w:t xml:space="preserve">2014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года отмечено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Григориопольском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и г. Григориополь (на 0,6%),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Рыбницком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и г. Рыбница (на 0,8%), а сокращение платных услуг зафиксировано в г. Тирасполь и г. Днестровск (на 2,5%), в </w:t>
      </w:r>
      <w:r w:rsidR="00177909" w:rsidRPr="00C83B42">
        <w:rPr>
          <w:rFonts w:ascii="Times New Roman" w:eastAsia="Times New Roman" w:hAnsi="Times New Roman"/>
          <w:sz w:val="24"/>
          <w:szCs w:val="24"/>
        </w:rPr>
        <w:br/>
      </w:r>
      <w:r w:rsidRPr="00C83B42">
        <w:rPr>
          <w:rFonts w:ascii="Times New Roman" w:eastAsia="Times New Roman" w:hAnsi="Times New Roman"/>
          <w:sz w:val="24"/>
          <w:szCs w:val="24"/>
        </w:rPr>
        <w:t xml:space="preserve">г. Бендеры (на 0,4%), в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Дубоссарском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районе и г. Дубоссары (на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1,8%), а также в Каменском районе и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. Каменка (на 6,7%). Динамика объема платных услуг населению в разрезе городов и районов представлена ниже: </w:t>
      </w:r>
    </w:p>
    <w:p w:rsidR="000C2C27" w:rsidRPr="00C83B42" w:rsidRDefault="000C2C27" w:rsidP="000C2C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2315183"/>
            <wp:effectExtent l="0" t="0" r="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C2C27" w:rsidRPr="00C83B42" w:rsidRDefault="000C2C27" w:rsidP="000C2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Таким образом, потребительский рынок, совершенствуя формы торговли и обслуживания населения, повышая уровень конкурентоспособности сегментов рынка, расширяя виды услуг, продолжает оказывать влияние на общеэкономическую динамику экономики республики. </w:t>
      </w:r>
      <w:r w:rsidRPr="00C83B42">
        <w:rPr>
          <w:rFonts w:ascii="Times New Roman" w:hAnsi="Times New Roman"/>
          <w:sz w:val="24"/>
          <w:szCs w:val="24"/>
        </w:rPr>
        <w:t>Вместе с этим, воздействие группы факторов, связанных с нестабильной внешнеполитической и экономической конъюнктурой в совокупности с углублением структурных деформаций реального сектора экономики, отражаются на потребительском поведении населения и сказываются на динамике развития потребительского рынка городов и районов республики.</w:t>
      </w:r>
    </w:p>
    <w:p w:rsidR="000C2C27" w:rsidRPr="00C83B42" w:rsidRDefault="000C2C27" w:rsidP="000C2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29C" w:rsidRPr="00C83B42" w:rsidRDefault="000C429C" w:rsidP="000C2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29C" w:rsidRPr="00C83B42" w:rsidRDefault="000C429C" w:rsidP="000C2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29C" w:rsidRPr="00C83B42" w:rsidRDefault="000C429C" w:rsidP="000C2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29C" w:rsidRPr="00C83B42" w:rsidRDefault="000C429C" w:rsidP="000C2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2C27" w:rsidRPr="00C83B42" w:rsidRDefault="000C2C27" w:rsidP="000C2C27">
      <w:pPr>
        <w:pStyle w:val="ae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C83B42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lastRenderedPageBreak/>
        <w:t>Исполнение местных бюджетов городов (районов) республики за               2015 год</w:t>
      </w:r>
    </w:p>
    <w:p w:rsidR="000C2C27" w:rsidRPr="00C83B42" w:rsidRDefault="000C2C27" w:rsidP="000C2C27">
      <w:pPr>
        <w:pStyle w:val="ae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0C2C27" w:rsidRPr="00C83B42" w:rsidRDefault="000C1719" w:rsidP="000C2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Сложны</w:t>
      </w:r>
      <w:r w:rsidR="00B240F6" w:rsidRPr="00C83B42">
        <w:rPr>
          <w:rFonts w:ascii="Times New Roman" w:hAnsi="Times New Roman"/>
          <w:sz w:val="24"/>
          <w:szCs w:val="24"/>
        </w:rPr>
        <w:t>е</w:t>
      </w:r>
      <w:r w:rsidRPr="00C83B42">
        <w:rPr>
          <w:rFonts w:ascii="Times New Roman" w:hAnsi="Times New Roman"/>
          <w:sz w:val="24"/>
          <w:szCs w:val="24"/>
        </w:rPr>
        <w:t xml:space="preserve"> условия функционирования приднестровской экономики</w:t>
      </w:r>
      <w:r w:rsidR="00B240F6" w:rsidRPr="00C83B42">
        <w:rPr>
          <w:rFonts w:ascii="Times New Roman" w:hAnsi="Times New Roman"/>
          <w:sz w:val="24"/>
          <w:szCs w:val="24"/>
        </w:rPr>
        <w:t xml:space="preserve"> в 2015 году</w:t>
      </w:r>
      <w:r w:rsidRPr="00C83B42">
        <w:rPr>
          <w:rFonts w:ascii="Times New Roman" w:hAnsi="Times New Roman"/>
          <w:sz w:val="24"/>
          <w:szCs w:val="24"/>
        </w:rPr>
        <w:t>, падение деловой активности хозяйствующих субъектов, предопределил</w:t>
      </w:r>
      <w:r w:rsidR="00B240F6" w:rsidRPr="00C83B42">
        <w:rPr>
          <w:rFonts w:ascii="Times New Roman" w:hAnsi="Times New Roman"/>
          <w:sz w:val="24"/>
          <w:szCs w:val="24"/>
        </w:rPr>
        <w:t>и</w:t>
      </w:r>
      <w:r w:rsidRPr="00C83B42">
        <w:rPr>
          <w:rFonts w:ascii="Times New Roman" w:hAnsi="Times New Roman"/>
          <w:sz w:val="24"/>
          <w:szCs w:val="24"/>
        </w:rPr>
        <w:t xml:space="preserve"> динамик</w:t>
      </w:r>
      <w:r w:rsidR="00B240F6" w:rsidRPr="00C83B42">
        <w:rPr>
          <w:rFonts w:ascii="Times New Roman" w:hAnsi="Times New Roman"/>
          <w:sz w:val="24"/>
          <w:szCs w:val="24"/>
        </w:rPr>
        <w:t>у</w:t>
      </w:r>
      <w:r w:rsidRPr="00C83B42">
        <w:rPr>
          <w:rFonts w:ascii="Times New Roman" w:hAnsi="Times New Roman"/>
          <w:sz w:val="24"/>
          <w:szCs w:val="24"/>
        </w:rPr>
        <w:t xml:space="preserve"> и структур</w:t>
      </w:r>
      <w:r w:rsidR="00B240F6" w:rsidRPr="00C83B42">
        <w:rPr>
          <w:rFonts w:ascii="Times New Roman" w:hAnsi="Times New Roman"/>
          <w:sz w:val="24"/>
          <w:szCs w:val="24"/>
        </w:rPr>
        <w:t>у местных бюджетов городов и районов.</w:t>
      </w:r>
      <w:r w:rsidRPr="00C83B42">
        <w:rPr>
          <w:rFonts w:ascii="Times New Roman" w:hAnsi="Times New Roman"/>
          <w:sz w:val="24"/>
          <w:szCs w:val="24"/>
        </w:rPr>
        <w:t xml:space="preserve">  </w:t>
      </w:r>
    </w:p>
    <w:p w:rsidR="000C2C27" w:rsidRPr="00C83B42" w:rsidRDefault="000C2C27" w:rsidP="000C2C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В современных условиях проблемы формирования и реализации на практике эффективной бюджетной политики республики, а также на уровне городов (районов) приобретают особую значимость. Бюджетная политика </w:t>
      </w:r>
      <w:r w:rsidR="00B240F6" w:rsidRPr="00C83B42">
        <w:rPr>
          <w:rFonts w:ascii="Times New Roman" w:hAnsi="Times New Roman"/>
          <w:sz w:val="24"/>
          <w:szCs w:val="24"/>
          <w:shd w:val="clear" w:color="auto" w:fill="FFFFFF"/>
        </w:rPr>
        <w:t>в 2015 году реализовывалась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 исходя из возможностей бюджетов всех уровней, в условиях </w:t>
      </w:r>
      <w:r w:rsidR="00E44925"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осложнения 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социально-экономической ситуации, недостатка ресурсов для удовлетворения всех бюджетных потребностей </w:t>
      </w:r>
      <w:r w:rsidR="00E44925"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и была 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направлена в первую очередь на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финансовое обеспечение в решении социальных задач и выполнении принятых социальных программ. </w:t>
      </w:r>
    </w:p>
    <w:p w:rsidR="000C2C27" w:rsidRPr="00C83B42" w:rsidRDefault="000C2C27" w:rsidP="000C2C27">
      <w:pPr>
        <w:pStyle w:val="ae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3B42">
        <w:rPr>
          <w:noProof/>
        </w:rPr>
        <w:drawing>
          <wp:inline distT="0" distB="0" distL="0" distR="0">
            <wp:extent cx="6507804" cy="3083668"/>
            <wp:effectExtent l="0" t="0" r="0" b="0"/>
            <wp:docPr id="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C2C27" w:rsidRPr="00C83B42" w:rsidRDefault="000C2C27" w:rsidP="000C2C27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C83B42">
        <w:t xml:space="preserve">В результате по итогам 2015 года совокупные доходы местных бюджетов составили в целом по республике </w:t>
      </w:r>
      <w:r w:rsidR="009902EF">
        <w:t>1027,1</w:t>
      </w:r>
      <w:r w:rsidRPr="00C83B42">
        <w:t xml:space="preserve"> млн. руб., что н</w:t>
      </w:r>
      <w:r w:rsidR="009902EF">
        <w:t>а 13,9</w:t>
      </w:r>
      <w:r w:rsidRPr="00C83B42">
        <w:t xml:space="preserve">% ниже запланированной величины. Доминирующее долевое значение в структуре совокупных доходов принадлежит </w:t>
      </w:r>
      <w:r w:rsidR="00822596" w:rsidRPr="00C83B42">
        <w:br/>
      </w:r>
      <w:proofErr w:type="gramStart"/>
      <w:r w:rsidRPr="00C83B42">
        <w:t>г</w:t>
      </w:r>
      <w:proofErr w:type="gramEnd"/>
      <w:r w:rsidRPr="00C83B42">
        <w:t>. Тирасполь и г. Днестровск – 30,</w:t>
      </w:r>
      <w:r w:rsidR="009902EF">
        <w:t>1</w:t>
      </w:r>
      <w:r w:rsidRPr="00C83B42">
        <w:t>% или 309,1 млн. руб., что на 10,2% меньше запланированного</w:t>
      </w:r>
      <w:r w:rsidR="00822596" w:rsidRPr="00C83B42">
        <w:t xml:space="preserve"> объема</w:t>
      </w:r>
      <w:r w:rsidRPr="00C83B42">
        <w:t xml:space="preserve">. По </w:t>
      </w:r>
      <w:proofErr w:type="gramStart"/>
      <w:r w:rsidRPr="00C83B42">
        <w:t>г</w:t>
      </w:r>
      <w:proofErr w:type="gramEnd"/>
      <w:r w:rsidRPr="00C83B42">
        <w:t xml:space="preserve">. Бендеры совокупные доходы местного бюджета сложились в сумме 187,6 млн. руб., что на 8,0% меньше запланированной суммы. По </w:t>
      </w:r>
      <w:proofErr w:type="gramStart"/>
      <w:r w:rsidRPr="00C83B42">
        <w:t>г</w:t>
      </w:r>
      <w:proofErr w:type="gramEnd"/>
      <w:r w:rsidRPr="00C83B42">
        <w:t xml:space="preserve">. Рыбница и </w:t>
      </w:r>
      <w:proofErr w:type="spellStart"/>
      <w:r w:rsidRPr="00C83B42">
        <w:t>Рыбницкому</w:t>
      </w:r>
      <w:proofErr w:type="spellEnd"/>
      <w:r w:rsidRPr="00C83B42">
        <w:t xml:space="preserve"> району данный показатель составил 166,7 млн. руб., что на 19,1% меньше запланированного параметра. По </w:t>
      </w:r>
      <w:proofErr w:type="gramStart"/>
      <w:r w:rsidRPr="00C83B42">
        <w:t>г</w:t>
      </w:r>
      <w:proofErr w:type="gramEnd"/>
      <w:r w:rsidRPr="00C83B42">
        <w:t xml:space="preserve">. </w:t>
      </w:r>
      <w:proofErr w:type="spellStart"/>
      <w:r w:rsidRPr="00C83B42">
        <w:t>Слободзея</w:t>
      </w:r>
      <w:proofErr w:type="spellEnd"/>
      <w:r w:rsidRPr="00C83B42">
        <w:t xml:space="preserve"> и </w:t>
      </w:r>
      <w:proofErr w:type="spellStart"/>
      <w:r w:rsidRPr="00C83B42">
        <w:t>Слободзейскому</w:t>
      </w:r>
      <w:proofErr w:type="spellEnd"/>
      <w:r w:rsidRPr="00C83B42">
        <w:t xml:space="preserve"> району совокупные доходы местного бюджета сложились в сумме 145,4 млн. руб., что на 18,7% меньше запланированной суммы. Данный показатель по </w:t>
      </w:r>
      <w:proofErr w:type="gramStart"/>
      <w:r w:rsidRPr="00C83B42">
        <w:t>г</w:t>
      </w:r>
      <w:proofErr w:type="gramEnd"/>
      <w:r w:rsidRPr="00C83B42">
        <w:t>. Каменка и Каменскому району сост</w:t>
      </w:r>
      <w:r w:rsidR="009902EF">
        <w:t>авил 47,9 млн. руб., или на 17,1</w:t>
      </w:r>
      <w:r w:rsidRPr="00C83B42">
        <w:t xml:space="preserve">% ниже запланированной к поступлению суммы. По                </w:t>
      </w:r>
      <w:r w:rsidR="00822596" w:rsidRPr="00C83B42">
        <w:br/>
      </w:r>
      <w:proofErr w:type="gramStart"/>
      <w:r w:rsidRPr="00C83B42">
        <w:t>г</w:t>
      </w:r>
      <w:proofErr w:type="gramEnd"/>
      <w:r w:rsidRPr="00C83B42">
        <w:t xml:space="preserve">. Григориополь и </w:t>
      </w:r>
      <w:proofErr w:type="spellStart"/>
      <w:r w:rsidRPr="00C83B42">
        <w:t>Григориопольскому</w:t>
      </w:r>
      <w:proofErr w:type="spellEnd"/>
      <w:r w:rsidRPr="00C83B42">
        <w:t xml:space="preserve"> району совокупные доходы местного бюджета составили 83,1 млн. руб., или на 15,0% меньше запланированного к поступлению параметра. Данный показатель по </w:t>
      </w:r>
      <w:proofErr w:type="gramStart"/>
      <w:r w:rsidRPr="00C83B42">
        <w:t>г</w:t>
      </w:r>
      <w:proofErr w:type="gramEnd"/>
      <w:r w:rsidRPr="00C83B42">
        <w:t xml:space="preserve">. Дубоссары и </w:t>
      </w:r>
      <w:proofErr w:type="spellStart"/>
      <w:r w:rsidRPr="00C83B42">
        <w:t>Дубоссарскому</w:t>
      </w:r>
      <w:proofErr w:type="spellEnd"/>
      <w:r w:rsidRPr="00C83B42">
        <w:t xml:space="preserve"> району, составил 87,3 млн. руб., или на 16,7% меньше запланированного показателя.</w:t>
      </w:r>
    </w:p>
    <w:p w:rsidR="000C2C27" w:rsidRPr="00C83B42" w:rsidRDefault="000C2C27" w:rsidP="000C2C2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Verdana" w:eastAsia="Times New Roman" w:hAnsi="Verdana"/>
          <w:noProof/>
          <w:sz w:val="14"/>
          <w:szCs w:val="14"/>
        </w:rPr>
        <w:lastRenderedPageBreak/>
        <w:drawing>
          <wp:inline distT="0" distB="0" distL="0" distR="0">
            <wp:extent cx="6410527" cy="2334639"/>
            <wp:effectExtent l="0" t="0" r="0" b="0"/>
            <wp:docPr id="5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22596" w:rsidRPr="00C83B42" w:rsidRDefault="00822596" w:rsidP="00822596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Бюджетная политика в 2015 году строилась исходя из возможностей бюджетов всех уровней, в условиях осложнения социально-экономической ситуации, недостатка ресурсов для удовлетворения всех бюджетных потребностей и была направлена в первую очередь на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финансовое обеспечение в решении социальных задач. </w:t>
      </w:r>
    </w:p>
    <w:p w:rsidR="000C2C27" w:rsidRPr="00C83B42" w:rsidRDefault="000C2C27" w:rsidP="000C2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Вследствие </w:t>
      </w:r>
      <w:proofErr w:type="spellStart"/>
      <w:r w:rsidRPr="00C83B42">
        <w:rPr>
          <w:rFonts w:ascii="Times New Roman" w:hAnsi="Times New Roman"/>
          <w:sz w:val="24"/>
          <w:szCs w:val="24"/>
        </w:rPr>
        <w:t>недопоступления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средств в бюджет государства</w:t>
      </w:r>
      <w:r w:rsidR="00822596" w:rsidRPr="00C83B42">
        <w:rPr>
          <w:rFonts w:ascii="Times New Roman" w:hAnsi="Times New Roman"/>
          <w:sz w:val="24"/>
          <w:szCs w:val="24"/>
        </w:rPr>
        <w:t>,</w:t>
      </w:r>
      <w:r w:rsidRPr="00C83B42">
        <w:rPr>
          <w:rFonts w:ascii="Times New Roman" w:hAnsi="Times New Roman"/>
          <w:sz w:val="24"/>
          <w:szCs w:val="24"/>
        </w:rPr>
        <w:t xml:space="preserve"> исполнение государственных обязательств проходило в условиях жёсткой экономии</w:t>
      </w:r>
      <w:r w:rsidR="00822596" w:rsidRPr="00C83B42">
        <w:rPr>
          <w:rFonts w:ascii="Times New Roman" w:hAnsi="Times New Roman"/>
          <w:sz w:val="24"/>
          <w:szCs w:val="24"/>
        </w:rPr>
        <w:t xml:space="preserve"> финансовых средств и </w:t>
      </w:r>
      <w:r w:rsidRPr="00C83B42">
        <w:rPr>
          <w:rFonts w:ascii="Times New Roman" w:hAnsi="Times New Roman"/>
          <w:sz w:val="24"/>
          <w:szCs w:val="24"/>
        </w:rPr>
        <w:t>достигалось путём принятия ряда непопулярных мер, в том числе введени</w:t>
      </w:r>
      <w:r w:rsidR="00822596" w:rsidRPr="00C83B42">
        <w:rPr>
          <w:rFonts w:ascii="Times New Roman" w:hAnsi="Times New Roman"/>
          <w:sz w:val="24"/>
          <w:szCs w:val="24"/>
        </w:rPr>
        <w:t>ем</w:t>
      </w:r>
      <w:r w:rsidRPr="00C83B42">
        <w:rPr>
          <w:rFonts w:ascii="Times New Roman" w:hAnsi="Times New Roman"/>
          <w:sz w:val="24"/>
          <w:szCs w:val="24"/>
        </w:rPr>
        <w:t xml:space="preserve"> особого механизма </w:t>
      </w:r>
      <w:proofErr w:type="gramStart"/>
      <w:r w:rsidRPr="00C83B42">
        <w:rPr>
          <w:rFonts w:ascii="Times New Roman" w:hAnsi="Times New Roman"/>
          <w:sz w:val="24"/>
          <w:szCs w:val="24"/>
        </w:rPr>
        <w:t>финансирования оплаты труда работников бюджетной сферы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. </w:t>
      </w:r>
    </w:p>
    <w:p w:rsidR="000C2C27" w:rsidRPr="00C83B42" w:rsidRDefault="000C2C27" w:rsidP="000C2C2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В 2015 году п</w:t>
      </w:r>
      <w:r w:rsidRPr="00C83B42">
        <w:rPr>
          <w:rFonts w:ascii="Times New Roman" w:hAnsi="Times New Roman"/>
          <w:sz w:val="24"/>
          <w:szCs w:val="24"/>
          <w:lang w:eastAsia="en-US"/>
        </w:rPr>
        <w:t xml:space="preserve">о большинству городов (районов) республики отмечается тенденция превышения доходной части бюджета города (района) </w:t>
      </w:r>
      <w:proofErr w:type="gramStart"/>
      <w:r w:rsidRPr="00C83B42">
        <w:rPr>
          <w:rFonts w:ascii="Times New Roman" w:hAnsi="Times New Roman"/>
          <w:sz w:val="24"/>
          <w:szCs w:val="24"/>
          <w:lang w:eastAsia="en-US"/>
        </w:rPr>
        <w:t>над</w:t>
      </w:r>
      <w:proofErr w:type="gramEnd"/>
      <w:r w:rsidRPr="00C83B42">
        <w:rPr>
          <w:rFonts w:ascii="Times New Roman" w:hAnsi="Times New Roman"/>
          <w:sz w:val="24"/>
          <w:szCs w:val="24"/>
          <w:lang w:eastAsia="en-US"/>
        </w:rPr>
        <w:t xml:space="preserve"> расходной. С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овокупные расходы местных бюджетов за 2015 год составили в целом по республике 1 023,1 млн. руб., сократившись по отношению к базовому показателю 2014 года на 18,9% и соответственно на 26,8% к запланированной сумме. </w:t>
      </w:r>
      <w:r w:rsidRPr="00C83B42">
        <w:rPr>
          <w:rFonts w:ascii="Times New Roman" w:hAnsi="Times New Roman"/>
          <w:sz w:val="24"/>
          <w:szCs w:val="24"/>
        </w:rPr>
        <w:t>Несмотря на сложные экономические условия,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первостепенной задачей при исполнении расходной части местных бюджетов, как и в прошлые периоды,</w:t>
      </w:r>
      <w:r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являлось обеспечение обязательств по социально-защищённым статьям, соответственно, в данном направлении отмечается наиболее высокий уровень финансирования.</w:t>
      </w:r>
    </w:p>
    <w:p w:rsidR="000C2C27" w:rsidRPr="00C83B42" w:rsidRDefault="000C2C27" w:rsidP="000C2C2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noProof/>
          <w:sz w:val="14"/>
          <w:szCs w:val="1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Доминирующее долевое представление в структуре расходов принадлежит                  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>. Тирасполь и г. Днестровск – 29,8% или 305,2 млн. руб., что на 27,2% меньше запланированного</w:t>
      </w:r>
      <w:r w:rsidR="00FC2B44" w:rsidRPr="00C83B42">
        <w:rPr>
          <w:rFonts w:ascii="Times New Roman" w:eastAsia="Times New Roman" w:hAnsi="Times New Roman"/>
          <w:sz w:val="24"/>
          <w:szCs w:val="24"/>
        </w:rPr>
        <w:t xml:space="preserve"> к поступлению объема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. По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. Бендеры расходы местного бюджета сложились в сумме 184,7 млн. руб., что на 61,2 млн. руб. или на 24,9% меньше запланированного параметра. По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. Рыбница и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Рыбницкому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району данный показатель составил 169,7 млн. руб., что на 28,4% меньше запланированного показателя. Так же сокращение до 144,9 млн. руб. или на 27,5% от запланированной суммы расходов наблюдается по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Слободзея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Слободзейскому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району. </w:t>
      </w:r>
      <w:r w:rsidR="00FC2B44" w:rsidRPr="00C83B42">
        <w:rPr>
          <w:rFonts w:ascii="Times New Roman" w:eastAsia="Times New Roman" w:hAnsi="Times New Roman"/>
          <w:sz w:val="24"/>
          <w:szCs w:val="24"/>
        </w:rPr>
        <w:t>Падение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фактической величины расходов местного бюджета до 87,1 млн. руб.</w:t>
      </w:r>
      <w:r w:rsidRPr="00C83B42">
        <w:rPr>
          <w:rFonts w:ascii="Verdana" w:eastAsia="Times New Roman" w:hAnsi="Verdana"/>
          <w:noProof/>
          <w:sz w:val="14"/>
          <w:szCs w:val="14"/>
        </w:rPr>
        <w:t xml:space="preserve">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к запланированному параметру или на 25,7%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отмечен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 по г. Дубоссары и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Дубоссарскому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району. Данный показатель по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. Григориополь и </w:t>
      </w:r>
      <w:proofErr w:type="spellStart"/>
      <w:r w:rsidRPr="00C83B42">
        <w:rPr>
          <w:rFonts w:ascii="Times New Roman" w:eastAsia="Times New Roman" w:hAnsi="Times New Roman"/>
          <w:sz w:val="24"/>
          <w:szCs w:val="24"/>
        </w:rPr>
        <w:t>Григориопольскому</w:t>
      </w:r>
      <w:proofErr w:type="spellEnd"/>
      <w:r w:rsidRPr="00C83B42">
        <w:rPr>
          <w:rFonts w:ascii="Times New Roman" w:eastAsia="Times New Roman" w:hAnsi="Times New Roman"/>
          <w:sz w:val="24"/>
          <w:szCs w:val="24"/>
        </w:rPr>
        <w:t xml:space="preserve"> району составил 84,0 млн. руб., или 74,3% от запланированной величины. По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>. Каменка и Каменскому району расходы местного бюджета составили 47,5 млн. руб., или 72,4% от запланированной к поступлению суммы.</w:t>
      </w:r>
    </w:p>
    <w:p w:rsidR="000C2C27" w:rsidRPr="00C83B42" w:rsidRDefault="000C2C27" w:rsidP="000C2C2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Финансирование расходов местных бюджетов городов (районов) осуществляется в рамках поступающих доходов.</w:t>
      </w:r>
    </w:p>
    <w:p w:rsidR="000C2C27" w:rsidRPr="00C83B42" w:rsidRDefault="000C2C27" w:rsidP="000C2C2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eastAsiaTheme="minorHAnsi"/>
          <w:noProof/>
        </w:rPr>
        <w:lastRenderedPageBreak/>
        <w:drawing>
          <wp:inline distT="0" distB="0" distL="0" distR="0">
            <wp:extent cx="5943600" cy="2362200"/>
            <wp:effectExtent l="0" t="0" r="0" b="0"/>
            <wp:docPr id="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C2C27" w:rsidRPr="00C83B42" w:rsidRDefault="009A28E3" w:rsidP="000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По всем городам (районам) республики по состоянию на 1 января 2016 года наблюдается рост кредиторской задолженности муниципальных учреждений до                    857,4 млн. руб., что больше на 28,5% по сравнению с кредиторской задолженностью по состоянию на 1 января 2015 года. </w:t>
      </w:r>
      <w:proofErr w:type="gramStart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Так, по состоянию на 1 января 2016 года по г. Тирасполь и г. Днестровск ее величина составила 198,5 млн. руб., что на 14,6% больше данного показателя на начало года, по г. Бендеры соответственно 174,1 млн. руб., или на 45,1% выше данного показателя на начало периода, по г. Рыбница и </w:t>
      </w:r>
      <w:proofErr w:type="spellStart"/>
      <w:r w:rsidR="000C2C27" w:rsidRPr="00C83B42">
        <w:rPr>
          <w:rFonts w:ascii="Times New Roman" w:eastAsia="Times New Roman" w:hAnsi="Times New Roman"/>
          <w:sz w:val="24"/>
          <w:szCs w:val="24"/>
        </w:rPr>
        <w:t>Рыбницкому</w:t>
      </w:r>
      <w:proofErr w:type="spell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 району – 164,7 млн. руб., или на 30,2% больше задолженности на</w:t>
      </w:r>
      <w:proofErr w:type="gram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 начало года. Так же увеличение до 130,1 млн. руб. или на 29,2% наблюдается по </w:t>
      </w:r>
      <w:proofErr w:type="gramStart"/>
      <w:r w:rsidR="000C2C27"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C2C27" w:rsidRPr="00C83B42">
        <w:rPr>
          <w:rFonts w:ascii="Times New Roman" w:eastAsia="Times New Roman" w:hAnsi="Times New Roman"/>
          <w:sz w:val="24"/>
          <w:szCs w:val="24"/>
        </w:rPr>
        <w:t>Слободзея</w:t>
      </w:r>
      <w:proofErr w:type="spell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0C2C27" w:rsidRPr="00C83B42">
        <w:rPr>
          <w:rFonts w:ascii="Times New Roman" w:eastAsia="Times New Roman" w:hAnsi="Times New Roman"/>
          <w:sz w:val="24"/>
          <w:szCs w:val="24"/>
        </w:rPr>
        <w:t>Слободзейскому</w:t>
      </w:r>
      <w:proofErr w:type="spell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 району. </w:t>
      </w:r>
      <w:proofErr w:type="gramStart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Рост фактической величины кредиторской задолженности муниципальных учреждений по состоянию на </w:t>
      </w:r>
      <w:r w:rsidR="003B2ED2" w:rsidRPr="00C83B4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1 января 2016 года к началу отчетного периода на 27,4% отмечается по г. Дубоссары и </w:t>
      </w:r>
      <w:proofErr w:type="spellStart"/>
      <w:r w:rsidR="000C2C27" w:rsidRPr="00C83B42">
        <w:rPr>
          <w:rFonts w:ascii="Times New Roman" w:eastAsia="Times New Roman" w:hAnsi="Times New Roman"/>
          <w:sz w:val="24"/>
          <w:szCs w:val="24"/>
        </w:rPr>
        <w:t>Дубоссарскому</w:t>
      </w:r>
      <w:proofErr w:type="spell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 району, абсолютная величина, которой составила 86,0 млн. руб.</w:t>
      </w:r>
      <w:r w:rsidR="000C2C27" w:rsidRPr="00C83B42">
        <w:rPr>
          <w:rFonts w:ascii="Verdana" w:eastAsia="Times New Roman" w:hAnsi="Verdana"/>
          <w:noProof/>
          <w:sz w:val="14"/>
          <w:szCs w:val="14"/>
        </w:rPr>
        <w:t xml:space="preserve"> </w:t>
      </w:r>
      <w:r w:rsidR="000C2C27" w:rsidRPr="00C83B42">
        <w:rPr>
          <w:rFonts w:ascii="Times New Roman" w:eastAsia="Times New Roman" w:hAnsi="Times New Roman"/>
          <w:noProof/>
          <w:sz w:val="24"/>
          <w:szCs w:val="24"/>
        </w:rPr>
        <w:t xml:space="preserve">По </w:t>
      </w:r>
      <w:r w:rsidR="003B2ED2" w:rsidRPr="00C83B42">
        <w:rPr>
          <w:rFonts w:ascii="Times New Roman" w:eastAsia="Times New Roman" w:hAnsi="Times New Roman"/>
          <w:noProof/>
          <w:sz w:val="24"/>
          <w:szCs w:val="24"/>
        </w:rPr>
        <w:t xml:space="preserve">                       </w:t>
      </w:r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г. Григориополь и </w:t>
      </w:r>
      <w:proofErr w:type="spellStart"/>
      <w:r w:rsidR="000C2C27" w:rsidRPr="00C83B42">
        <w:rPr>
          <w:rFonts w:ascii="Times New Roman" w:eastAsia="Times New Roman" w:hAnsi="Times New Roman"/>
          <w:sz w:val="24"/>
          <w:szCs w:val="24"/>
        </w:rPr>
        <w:t>Григориопольскому</w:t>
      </w:r>
      <w:proofErr w:type="spell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 району величина кредиторской задолженности на конец отчетного периода сложилась в сумме 58,3 млн. руб., что на 26,5% больше задолженности на начало</w:t>
      </w:r>
      <w:proofErr w:type="gram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 периода, по </w:t>
      </w:r>
      <w:proofErr w:type="gramStart"/>
      <w:r w:rsidR="000C2C27"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0C2C27" w:rsidRPr="00C83B42">
        <w:rPr>
          <w:rFonts w:ascii="Times New Roman" w:eastAsia="Times New Roman" w:hAnsi="Times New Roman"/>
          <w:sz w:val="24"/>
          <w:szCs w:val="24"/>
        </w:rPr>
        <w:t xml:space="preserve">. Каменка и Каменскому району соответственно – </w:t>
      </w:r>
      <w:r w:rsidR="001E0343" w:rsidRPr="00C83B42">
        <w:rPr>
          <w:rFonts w:ascii="Times New Roman" w:eastAsia="Times New Roman" w:hAnsi="Times New Roman"/>
          <w:sz w:val="24"/>
          <w:szCs w:val="24"/>
        </w:rPr>
        <w:t xml:space="preserve">  </w:t>
      </w:r>
      <w:r w:rsidR="000C2C27" w:rsidRPr="00C83B42">
        <w:rPr>
          <w:rFonts w:ascii="Times New Roman" w:eastAsia="Times New Roman" w:hAnsi="Times New Roman"/>
          <w:sz w:val="24"/>
          <w:szCs w:val="24"/>
        </w:rPr>
        <w:t>45,8 млн. руб., что на 37,1% больше задолженности на начало года.</w:t>
      </w:r>
    </w:p>
    <w:p w:rsidR="001E0343" w:rsidRPr="00C83B42" w:rsidRDefault="001E0343" w:rsidP="001E0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E0343" w:rsidRPr="00C83B42" w:rsidRDefault="001E0343" w:rsidP="001E0343">
      <w:pPr>
        <w:spacing w:after="0" w:line="240" w:lineRule="auto"/>
        <w:ind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eastAsiaTheme="minorHAnsi"/>
          <w:noProof/>
        </w:rPr>
        <w:drawing>
          <wp:inline distT="0" distB="0" distL="0" distR="0">
            <wp:extent cx="6475228" cy="3072810"/>
            <wp:effectExtent l="19050" t="0" r="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В целом за 2015 год сумма выпадающих доходов по республике в связи с предоставлением налоговых преимуществ составила 1 131,1 млн. руб., в том числе по налогу на доходы организаций – 289,9 млн. руб. (или 25,6% от общей суммы выпадающих доходов по республике), по подоходному налогу с физических лиц – 572,7 млн. руб. (или 50,6%), по единому социальному налогу – 268,5 млн. руб. (или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23,7%).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В </w:t>
      </w: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. Тирасполь и г. Днестровск по итогам 2015 года сумма выпадающих доходов местного бюджета в связи с предоставлением налоговых преимуществ составила                     </w:t>
      </w:r>
      <w:r w:rsidRPr="00C83B42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587,0 млн. руб.</w:t>
      </w:r>
      <w:r w:rsidRPr="00C83B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(45,5% к общей сумме начисленных доходов), в том числе:</w:t>
      </w:r>
    </w:p>
    <w:p w:rsidR="001E0343" w:rsidRPr="00C83B42" w:rsidRDefault="001E0343" w:rsidP="001E03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- налог на доходы организаций – 133,9 млн</w:t>
      </w:r>
      <w:r w:rsidRPr="00C83B42">
        <w:rPr>
          <w:rFonts w:ascii="Times New Roman" w:eastAsia="Times New Roman" w:hAnsi="Times New Roman"/>
          <w:sz w:val="24"/>
          <w:szCs w:val="24"/>
        </w:rPr>
        <w:t>. руб. (32,6%);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C83B42">
        <w:rPr>
          <w:rFonts w:ascii="Times New Roman" w:eastAsia="Times New Roman" w:hAnsi="Times New Roman"/>
          <w:bCs/>
          <w:sz w:val="24"/>
          <w:szCs w:val="24"/>
        </w:rPr>
        <w:t xml:space="preserve">подоходный налог с физических лиц –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272,4 млн</w:t>
      </w:r>
      <w:r w:rsidRPr="00C83B42">
        <w:rPr>
          <w:rFonts w:ascii="Times New Roman" w:eastAsia="Times New Roman" w:hAnsi="Times New Roman"/>
          <w:sz w:val="24"/>
          <w:szCs w:val="24"/>
        </w:rPr>
        <w:t>. руб. (148,1%);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 - единый социальный налог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180,7 млн. руб. (26,0%).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Следует отметить, что удельный вес налоговых платежей, формирующих доходную часть </w:t>
      </w:r>
      <w:proofErr w:type="gramStart"/>
      <w:r w:rsidRPr="00C83B4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  <w:lang w:eastAsia="en-US"/>
        </w:rPr>
        <w:t>. Тирасполь и г. Днестровск, в общей сумме поступлений местного бюджета за                 2015 года, составляет 80,5%.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2015 года в </w:t>
      </w: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. Бендеры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недопоступление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обязательных платежей и сборов составило </w:t>
      </w:r>
      <w:r w:rsidRPr="00C83B42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160,6 млн</w:t>
      </w:r>
      <w:r w:rsidRPr="00C83B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руб.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(64,7% к общей сумме начисленных доходов), в том числе:</w:t>
      </w:r>
    </w:p>
    <w:p w:rsidR="001E0343" w:rsidRPr="00C83B42" w:rsidRDefault="001E0343" w:rsidP="001E03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- налог на доходы организаций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22,6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(52,1%);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C83B4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подоходный налог с физических лиц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101,1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(183,7%);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единый социальный налог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36,8 млн. руб. (24,6%).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Удельный вес налоговых платежей, формирующих доходную часть </w:t>
      </w:r>
      <w:proofErr w:type="gramStart"/>
      <w:r w:rsidRPr="00C83B4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  <w:lang w:eastAsia="en-US"/>
        </w:rPr>
        <w:t>. Бендеры, в общей сумме поступлений местного бюджета за 2015 год, составляет 83,9%.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. Рыбница и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Рыбницк</w:t>
      </w:r>
      <w:r w:rsidR="005E7095"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 w:rsidR="005E7095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по итогам 2015 года сумма выпадающих доходов местного бюджета в связи с предоставлением налоговых преимуществ составила                        </w:t>
      </w:r>
      <w:r w:rsidRPr="00C83B42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196,1 млн</w:t>
      </w:r>
      <w:r w:rsidRPr="00C83B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руб.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(104,6% к общей сумме начисленных доходов), в том числе:</w:t>
      </w:r>
    </w:p>
    <w:p w:rsidR="001E0343" w:rsidRPr="00C83B42" w:rsidRDefault="001E0343" w:rsidP="001E03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- налог на доходы организаций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103,5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(в 6,4 раз);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C83B42">
        <w:rPr>
          <w:rFonts w:ascii="Times New Roman" w:eastAsia="Times New Roman" w:hAnsi="Times New Roman"/>
          <w:bCs/>
          <w:color w:val="000000"/>
          <w:sz w:val="24"/>
          <w:szCs w:val="24"/>
        </w:rPr>
        <w:t>подоходный налог с физических лиц – 73,9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(146,4%);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- единый социальный налог –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18,6 млн. руб. (15,4%).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Следует отметить, что удельный вес налоговых платежей, формирующих доходную часть </w:t>
      </w:r>
      <w:proofErr w:type="gramStart"/>
      <w:r w:rsidRPr="00C83B4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  <w:lang w:eastAsia="en-US"/>
        </w:rPr>
        <w:t xml:space="preserve">. Рыбница и </w:t>
      </w:r>
      <w:proofErr w:type="spellStart"/>
      <w:r w:rsidRPr="00C83B42">
        <w:rPr>
          <w:rFonts w:ascii="Times New Roman" w:hAnsi="Times New Roman"/>
          <w:sz w:val="24"/>
          <w:szCs w:val="24"/>
          <w:lang w:eastAsia="en-US"/>
        </w:rPr>
        <w:t>Рыбницкого</w:t>
      </w:r>
      <w:proofErr w:type="spellEnd"/>
      <w:r w:rsidRPr="00C83B42">
        <w:rPr>
          <w:rFonts w:ascii="Times New Roman" w:hAnsi="Times New Roman"/>
          <w:sz w:val="24"/>
          <w:szCs w:val="24"/>
          <w:lang w:eastAsia="en-US"/>
        </w:rPr>
        <w:t xml:space="preserve"> района, в общей сумме поступлений местного бюджета за 2015 год, составляет 80,7%.</w:t>
      </w:r>
    </w:p>
    <w:p w:rsidR="001E0343" w:rsidRPr="00C83B42" w:rsidRDefault="005E7095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. Слободзея и Слободзейском</w:t>
      </w:r>
      <w:r w:rsidR="001E0343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1E0343"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по итогам 2015 года сумма выпадающих доходов местного бюджета в связи с предоставлением налоговых преимуществ составила </w:t>
      </w:r>
      <w:r w:rsidR="001E0343" w:rsidRPr="00C83B42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60,7 млн</w:t>
      </w:r>
      <w:r w:rsidR="001E0343" w:rsidRPr="00C83B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руб. </w:t>
      </w:r>
      <w:r w:rsidR="001E0343" w:rsidRPr="00C83B42">
        <w:rPr>
          <w:rFonts w:ascii="Times New Roman" w:eastAsiaTheme="minorHAnsi" w:hAnsi="Times New Roman"/>
          <w:sz w:val="24"/>
          <w:szCs w:val="24"/>
          <w:lang w:eastAsia="en-US"/>
        </w:rPr>
        <w:t>(74,3% к общей сумме начисленных доходов), в том числе:</w:t>
      </w:r>
    </w:p>
    <w:p w:rsidR="001E0343" w:rsidRPr="00C83B42" w:rsidRDefault="001E0343" w:rsidP="001E03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- налог на доходы организаций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8,1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(108,8%);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C83B42">
        <w:rPr>
          <w:rFonts w:ascii="Times New Roman" w:eastAsia="Times New Roman" w:hAnsi="Times New Roman"/>
          <w:bCs/>
          <w:color w:val="000000"/>
          <w:sz w:val="24"/>
          <w:szCs w:val="24"/>
        </w:rPr>
        <w:t>подоходный налог с физических лиц – 43,8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(в 2,3 раза);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единый социальный налог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8,7 млн. руб. (15,8%).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Следует отметить, что удельный вес налоговых платежей, формирующих доходную часть </w:t>
      </w: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Слободзея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Слободзейского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83B42">
        <w:rPr>
          <w:rFonts w:ascii="Times New Roman" w:hAnsi="Times New Roman"/>
          <w:sz w:val="24"/>
          <w:szCs w:val="24"/>
          <w:lang w:eastAsia="en-US"/>
        </w:rPr>
        <w:t>района, в общей сумме поступлений местного бюджета за 2015 год, составляет 55,5%.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2015 года в </w:t>
      </w: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. Дубоссары и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Дубоссарском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районе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недопоступление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обязательных платежей и сборов составило </w:t>
      </w:r>
      <w:r w:rsidRPr="00C83B42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51,0 млн</w:t>
      </w:r>
      <w:r w:rsidRPr="00C83B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руб.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(89,1% к общей сумме начисленных доходов), в том числе:</w:t>
      </w:r>
    </w:p>
    <w:p w:rsidR="001E0343" w:rsidRPr="00C83B42" w:rsidRDefault="001E0343" w:rsidP="001E03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- налог на доходы организаций – 2,3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(46,1%);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C83B42">
        <w:rPr>
          <w:rFonts w:ascii="Times New Roman" w:eastAsia="Times New Roman" w:hAnsi="Times New Roman"/>
          <w:bCs/>
          <w:color w:val="000000"/>
          <w:sz w:val="24"/>
          <w:szCs w:val="24"/>
        </w:rPr>
        <w:t>подоходный налог с физических лиц – 37,0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(в 2,1 раза);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единый социальный налог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11,6 млн. руб. (33,6%).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Удельный вес налоговых платежей, формирующих доходную часть </w:t>
      </w:r>
      <w:proofErr w:type="gramStart"/>
      <w:r w:rsidRPr="00C83B4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  <w:lang w:eastAsia="en-US"/>
        </w:rPr>
        <w:t xml:space="preserve">. Дубоссары и </w:t>
      </w:r>
      <w:proofErr w:type="spellStart"/>
      <w:r w:rsidRPr="00C83B42">
        <w:rPr>
          <w:rFonts w:ascii="Times New Roman" w:hAnsi="Times New Roman"/>
          <w:sz w:val="24"/>
          <w:szCs w:val="24"/>
          <w:lang w:eastAsia="en-US"/>
        </w:rPr>
        <w:t>Дубоссарского</w:t>
      </w:r>
      <w:proofErr w:type="spellEnd"/>
      <w:r w:rsidRPr="00C83B42">
        <w:rPr>
          <w:rFonts w:ascii="Times New Roman" w:hAnsi="Times New Roman"/>
          <w:sz w:val="24"/>
          <w:szCs w:val="24"/>
          <w:lang w:eastAsia="en-US"/>
        </w:rPr>
        <w:t xml:space="preserve"> района, в общей сумме поступлений местного бюджета за 2015 год, составляет 63,8%.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2015 года в </w:t>
      </w: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. Григориополь и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Григориопольском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районе </w:t>
      </w:r>
      <w:proofErr w:type="spell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недопоступление</w:t>
      </w:r>
      <w:proofErr w:type="spell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обязательных платежей и сборов составило </w:t>
      </w:r>
      <w:r w:rsidRPr="00C83B42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52,5 млн</w:t>
      </w:r>
      <w:r w:rsidRPr="00C83B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руб.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(113,5% к общей сумме начисленных доходов), в том числе:</w:t>
      </w:r>
    </w:p>
    <w:p w:rsidR="001E0343" w:rsidRPr="00C83B42" w:rsidRDefault="001E0343" w:rsidP="001E03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- налог на доходы организаций – 16,6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(в 4,5 раза);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C83B4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подоходный налог с физических лиц – 28,2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(в 2,6 раза);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единый социальный налог – 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7,8 млн. руб. (24,6%).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Удельный вес налоговых платежей, формирующих доходную часть                                 </w:t>
      </w:r>
      <w:proofErr w:type="gramStart"/>
      <w:r w:rsidRPr="00C83B4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  <w:lang w:eastAsia="en-US"/>
        </w:rPr>
        <w:t xml:space="preserve">. Григориополь и </w:t>
      </w:r>
      <w:proofErr w:type="spellStart"/>
      <w:r w:rsidRPr="00C83B42">
        <w:rPr>
          <w:rFonts w:ascii="Times New Roman" w:hAnsi="Times New Roman"/>
          <w:sz w:val="24"/>
          <w:szCs w:val="24"/>
          <w:lang w:eastAsia="en-US"/>
        </w:rPr>
        <w:t>Григориопольского</w:t>
      </w:r>
      <w:proofErr w:type="spellEnd"/>
      <w:r w:rsidRPr="00C83B42">
        <w:rPr>
          <w:rFonts w:ascii="Times New Roman" w:hAnsi="Times New Roman"/>
          <w:sz w:val="24"/>
          <w:szCs w:val="24"/>
          <w:lang w:eastAsia="en-US"/>
        </w:rPr>
        <w:t xml:space="preserve"> района, в общей сумме поступлений местного бюджета за 2015 год, составляет 54,5%.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В </w:t>
      </w:r>
      <w:proofErr w:type="gramStart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. Каменка и Каменском район</w:t>
      </w:r>
      <w:r w:rsidR="005E7095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 xml:space="preserve"> по итогам 2015 года сумма выпадающих доходов местного бюджета в связи с предоставлением налоговых преимуществ составила                           </w:t>
      </w:r>
      <w:r w:rsidRPr="00C83B42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23,3 млн</w:t>
      </w:r>
      <w:r w:rsidRPr="00C83B4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руб. </w:t>
      </w: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(81,5% к общей сумме начисленных доходов), в том числе:</w:t>
      </w:r>
    </w:p>
    <w:p w:rsidR="001E0343" w:rsidRPr="00C83B42" w:rsidRDefault="001E0343" w:rsidP="001E03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Theme="minorHAnsi" w:hAnsi="Times New Roman"/>
          <w:sz w:val="24"/>
          <w:szCs w:val="24"/>
          <w:lang w:eastAsia="en-US"/>
        </w:rPr>
        <w:t>- налог на доходы организаций – 2,8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(в 1,3 раза);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C83B42">
        <w:rPr>
          <w:rFonts w:ascii="Times New Roman" w:eastAsia="Times New Roman" w:hAnsi="Times New Roman"/>
          <w:bCs/>
          <w:color w:val="000000"/>
          <w:sz w:val="24"/>
          <w:szCs w:val="24"/>
        </w:rPr>
        <w:t>подоходный налог с физических лиц –16,3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</w:t>
      </w: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. руб. (в 2,2 раза);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3B42">
        <w:rPr>
          <w:rFonts w:ascii="Times New Roman" w:eastAsia="Times New Roman" w:hAnsi="Times New Roman"/>
          <w:color w:val="000000"/>
          <w:sz w:val="24"/>
          <w:szCs w:val="24"/>
        </w:rPr>
        <w:t>- единый социальный налог – 4,2</w:t>
      </w:r>
      <w:r w:rsidRPr="00C83B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млн. руб. (22,0%).</w:t>
      </w:r>
    </w:p>
    <w:p w:rsidR="001E0343" w:rsidRPr="00C83B42" w:rsidRDefault="001E0343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3B42">
        <w:rPr>
          <w:rFonts w:ascii="Times New Roman" w:hAnsi="Times New Roman"/>
          <w:sz w:val="24"/>
          <w:szCs w:val="24"/>
          <w:lang w:eastAsia="en-US"/>
        </w:rPr>
        <w:t xml:space="preserve">Следует отметить, что удельный вес налоговых платежей, формирующих доходную часть </w:t>
      </w:r>
      <w:proofErr w:type="gramStart"/>
      <w:r w:rsidRPr="00C83B4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  <w:lang w:eastAsia="en-US"/>
        </w:rPr>
        <w:t>. Каменка и Каменского района, в общей сумме поступлений местного бюджета за 2015 год, составляет 53,9%.</w:t>
      </w:r>
    </w:p>
    <w:p w:rsidR="00976832" w:rsidRPr="00C83B42" w:rsidRDefault="00976832" w:rsidP="001E0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76832" w:rsidRPr="00C83B42" w:rsidRDefault="00976832" w:rsidP="00976832">
      <w:pPr>
        <w:pStyle w:val="ae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b/>
          <w:bCs/>
          <w:sz w:val="24"/>
          <w:szCs w:val="24"/>
        </w:rPr>
        <w:t>Жилищно-коммунальное хозяйство городов (районов)</w:t>
      </w:r>
    </w:p>
    <w:p w:rsidR="00976832" w:rsidRPr="00C83B42" w:rsidRDefault="00976832" w:rsidP="00976832">
      <w:pPr>
        <w:pStyle w:val="ae"/>
        <w:spacing w:after="0" w:line="240" w:lineRule="auto"/>
        <w:rPr>
          <w:rFonts w:ascii="Times New Roman" w:eastAsia="Times New Roman" w:hAnsi="Times New Roman" w:cstheme="minorBidi"/>
          <w:bCs/>
          <w:sz w:val="24"/>
          <w:szCs w:val="24"/>
        </w:rPr>
      </w:pPr>
    </w:p>
    <w:p w:rsidR="00976832" w:rsidRPr="00C83B42" w:rsidRDefault="00976832" w:rsidP="0097683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3B42">
        <w:rPr>
          <w:rFonts w:ascii="Times New Roman" w:eastAsiaTheme="minorEastAsia" w:hAnsi="Times New Roman"/>
          <w:sz w:val="24"/>
          <w:szCs w:val="24"/>
        </w:rPr>
        <w:t xml:space="preserve">Одной из самых важных и наиболее проблемных отраслей экономики является  жилищно-коммунальная сфера, 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>обеспечивающая функционирование</w:t>
      </w:r>
      <w:r w:rsidRPr="00C83B4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34" w:tooltip="Инженерные сети" w:history="1">
        <w:r w:rsidRPr="00C83B42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инженерной инфраструктуры</w:t>
        </w:r>
      </w:hyperlink>
      <w:r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различных </w:t>
      </w:r>
      <w:hyperlink r:id="rId35" w:tooltip="Здание" w:history="1">
        <w:r w:rsidRPr="00C83B42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зданий</w:t>
        </w:r>
      </w:hyperlink>
      <w:r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в населённых пунктах, а также создающая </w:t>
      </w:r>
      <w:hyperlink r:id="rId36" w:tooltip="Удобство" w:history="1">
        <w:r w:rsidRPr="00C83B42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удобства</w:t>
        </w:r>
      </w:hyperlink>
      <w:r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и комфортабельность проживания и нахождения в них людей путём предоставления им широкого спектра услуг. </w:t>
      </w:r>
      <w:r w:rsidRPr="00C83B42">
        <w:rPr>
          <w:rFonts w:ascii="Times New Roman" w:eastAsiaTheme="minorEastAsia" w:hAnsi="Times New Roman"/>
          <w:sz w:val="24"/>
          <w:szCs w:val="24"/>
        </w:rPr>
        <w:t>При этом ее устойчивое функционирование для жизнеобеспечения населения является приоритетным направлением деятельности государственных администраций городов (районов).</w:t>
      </w:r>
    </w:p>
    <w:p w:rsidR="00976832" w:rsidRPr="00C83B42" w:rsidRDefault="00976832" w:rsidP="0097683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bCs/>
          <w:sz w:val="24"/>
          <w:szCs w:val="24"/>
        </w:rPr>
        <w:t>В республике наблюдается высокая степень изношенности жилищного фонда. Так, и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знос муниципального жилищного фонда в 2015 году варьирует от 32,0% в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Григориопольском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районе и </w:t>
      </w:r>
      <w:proofErr w:type="gramStart"/>
      <w:r w:rsidRPr="00C83B42">
        <w:rPr>
          <w:rFonts w:ascii="Times New Roman" w:eastAsia="Times New Roman" w:hAnsi="Times New Roman" w:cstheme="minorBidi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. Григориополь до 71,4% в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Дубоссарском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районе и                            г. Дубоссары. В остальных районах износ жилищного фонда оценивается в пределах         43,5-70,0%%. Совокупная сумма средств, требуемая для проведения ремонта муниципального жилищного фонда, обозначена в размере 617 633,6 тыс. руб., </w:t>
      </w:r>
      <w:proofErr w:type="gramStart"/>
      <w:r w:rsidRPr="00C83B42">
        <w:rPr>
          <w:rFonts w:ascii="Times New Roman" w:eastAsia="Times New Roman" w:hAnsi="Times New Roman" w:cstheme="minorBidi"/>
          <w:sz w:val="24"/>
          <w:szCs w:val="24"/>
        </w:rPr>
        <w:t>и</w:t>
      </w:r>
      <w:proofErr w:type="gram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несмотря на то, что в </w:t>
      </w:r>
      <w:r w:rsidR="00FC2B44" w:rsidRPr="00C83B42">
        <w:rPr>
          <w:rFonts w:ascii="Times New Roman" w:eastAsia="Times New Roman" w:hAnsi="Times New Roman" w:cstheme="minorBidi"/>
          <w:sz w:val="24"/>
          <w:szCs w:val="24"/>
        </w:rPr>
        <w:t>2015 году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на ремонт и содержание муниципального жилищного фонда направлено 78 411,9 тыс. руб., что на 7,4% больше суммы средств, направленных в 2014 году, она составляет 12,7% от фактической потребности средств, необходимых для модернизации муниципального жилищного фонда по республике.</w:t>
      </w:r>
    </w:p>
    <w:p w:rsidR="00976832" w:rsidRPr="00C83B42" w:rsidRDefault="00976832" w:rsidP="00976832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sz w:val="24"/>
          <w:szCs w:val="24"/>
        </w:rPr>
        <w:t>Динамика средств, направленных на ремонт и содержание муниципального жилищного фонда в 2015 году, представлена в диаграмме:</w:t>
      </w:r>
    </w:p>
    <w:p w:rsidR="00976832" w:rsidRPr="00C83B42" w:rsidRDefault="00976832" w:rsidP="00976832">
      <w:pPr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noProof/>
          <w:sz w:val="24"/>
          <w:szCs w:val="24"/>
        </w:rPr>
        <w:drawing>
          <wp:inline distT="0" distB="0" distL="0" distR="0">
            <wp:extent cx="6348730" cy="2773680"/>
            <wp:effectExtent l="19050" t="0" r="0" b="0"/>
            <wp:docPr id="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76832" w:rsidRPr="00C83B42" w:rsidRDefault="00976832" w:rsidP="009768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  <w:proofErr w:type="gramStart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Реальная потребность средств на содержание и ремонт муниципального жилищного фонда покрывается в г. Тирасполь и г. Днестровск – на 15,6%, по г. Бендеры – на 21,0%,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Рыбницкому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г. Рыбница – на 5,3%,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Дубоссарскому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br/>
        <w:t xml:space="preserve">г. Дубоссары – на 77,7%,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Слободзейскому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г. Слободзея – на 14,2%,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Григориопольскому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г. Григориополь – на 5,4%, по Каменскому району и</w:t>
      </w:r>
      <w:proofErr w:type="gram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                 г. Каменка – на 4,2%.</w:t>
      </w:r>
    </w:p>
    <w:p w:rsidR="00976832" w:rsidRPr="00C83B42" w:rsidRDefault="00976832" w:rsidP="009768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976832" w:rsidRPr="00C83B42" w:rsidRDefault="00976832" w:rsidP="009768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noProof/>
          <w:sz w:val="24"/>
          <w:szCs w:val="24"/>
        </w:rPr>
        <w:lastRenderedPageBreak/>
        <w:drawing>
          <wp:inline distT="0" distB="0" distL="0" distR="0">
            <wp:extent cx="5943600" cy="2159541"/>
            <wp:effectExtent l="0" t="0" r="0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76832" w:rsidRPr="00C83B42" w:rsidRDefault="00976832" w:rsidP="009768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Основным источником финансирования работ по ремонту и содержанию муниципального жилищного фонда явились средства местных бюджетов. </w:t>
      </w:r>
      <w:proofErr w:type="gramStart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На ремонт кровель в г. Тирасполь и г. Днестровск направлено 9,5% от общей суммы средств по ремонту и содержанию жилищного фонда, по г. Бендеры – 28,1%,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Рыбницкому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г. Рыбница – 19,4%,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Дубоссарскому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г. Дубоссары – на 25,2%,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Слободзейскому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г. Слободзея – на 16,6%, по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Григориопольскому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району и г. Григориополь – на 65,4%, по Каменскому району и</w:t>
      </w:r>
      <w:proofErr w:type="gram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г. Каменка – на 9,7%.</w:t>
      </w:r>
    </w:p>
    <w:p w:rsidR="00976832" w:rsidRPr="00C83B42" w:rsidRDefault="00976832" w:rsidP="00976832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C83B42">
        <w:rPr>
          <w:rFonts w:ascii="Times New Roman" w:eastAsia="Times New Roman" w:hAnsi="Times New Roman" w:cstheme="minorBidi"/>
          <w:sz w:val="24"/>
          <w:szCs w:val="24"/>
        </w:rPr>
        <w:t>При этом сумма средств, направленная на ремонт и содержание муниципального жилищного фонда, в расчете на 1 м</w:t>
      </w:r>
      <w:proofErr w:type="gramStart"/>
      <w:r w:rsidRPr="00C83B42">
        <w:rPr>
          <w:rFonts w:ascii="Times New Roman" w:eastAsia="Times New Roman" w:hAnsi="Times New Roman" w:cstheme="minorBidi"/>
          <w:sz w:val="24"/>
          <w:szCs w:val="24"/>
          <w:vertAlign w:val="superscript"/>
        </w:rPr>
        <w:t>2</w:t>
      </w:r>
      <w:proofErr w:type="gramEnd"/>
      <w:r w:rsidRPr="00C83B42">
        <w:rPr>
          <w:rFonts w:ascii="Times New Roman" w:eastAsia="Times New Roman" w:hAnsi="Times New Roman" w:cstheme="minorBidi"/>
          <w:sz w:val="24"/>
          <w:szCs w:val="24"/>
          <w:vertAlign w:val="superscript"/>
        </w:rPr>
        <w:t xml:space="preserve"> 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>жилищного фонда варьировала</w:t>
      </w:r>
      <w:r w:rsidR="000527D7">
        <w:rPr>
          <w:rFonts w:ascii="Times New Roman" w:eastAsia="Times New Roman" w:hAnsi="Times New Roman" w:cstheme="minorBidi"/>
          <w:sz w:val="24"/>
          <w:szCs w:val="24"/>
        </w:rPr>
        <w:t>сь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от 0,38 руб. в Слободзейском районе и г. Слободзея до 22,50 руб. в </w:t>
      </w:r>
      <w:proofErr w:type="spellStart"/>
      <w:r w:rsidRPr="00C83B42">
        <w:rPr>
          <w:rFonts w:ascii="Times New Roman" w:eastAsia="Times New Roman" w:hAnsi="Times New Roman" w:cstheme="minorBidi"/>
          <w:sz w:val="24"/>
          <w:szCs w:val="24"/>
        </w:rPr>
        <w:t>Дубоссарском</w:t>
      </w:r>
      <w:proofErr w:type="spellEnd"/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районе и г. Дубоссары, что является недостаточным для поддержания объектов данной сферы в надлежащем состоянии. Количество муниципальных зданий, находящихся в аварийном или критическом состоянии и требующем срочного капитального ремонта в целом по республике составляет 211 единиц. Из признанных аварийными 57 </w:t>
      </w:r>
      <w:r w:rsidR="00422979" w:rsidRPr="00C83B42">
        <w:rPr>
          <w:rFonts w:ascii="Times New Roman" w:eastAsia="Times New Roman" w:hAnsi="Times New Roman" w:cstheme="minorBidi"/>
          <w:sz w:val="24"/>
          <w:szCs w:val="24"/>
        </w:rPr>
        <w:t xml:space="preserve">зданий 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>принадлежат управлению культуры, 48 – управлению по физической культуре, спорту и делам молодежи, 29 – учреждениям общего образования, 50 – жило</w:t>
      </w:r>
      <w:r w:rsidR="00107897" w:rsidRPr="00C83B42">
        <w:rPr>
          <w:rFonts w:ascii="Times New Roman" w:eastAsia="Times New Roman" w:hAnsi="Times New Roman" w:cstheme="minorBidi"/>
          <w:sz w:val="24"/>
          <w:szCs w:val="24"/>
        </w:rPr>
        <w:t>му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 xml:space="preserve"> фонд</w:t>
      </w:r>
      <w:r w:rsidR="00107897" w:rsidRPr="00C83B42">
        <w:rPr>
          <w:rFonts w:ascii="Times New Roman" w:eastAsia="Times New Roman" w:hAnsi="Times New Roman" w:cstheme="minorBidi"/>
          <w:sz w:val="24"/>
          <w:szCs w:val="24"/>
        </w:rPr>
        <w:t>у</w:t>
      </w:r>
      <w:r w:rsidRPr="00C83B42">
        <w:rPr>
          <w:rFonts w:ascii="Times New Roman" w:eastAsia="Times New Roman" w:hAnsi="Times New Roman" w:cstheme="minorBidi"/>
          <w:sz w:val="24"/>
          <w:szCs w:val="24"/>
        </w:rPr>
        <w:t>, 20 – учреждениям дошкольного образования, 7 – учреждениям дополнительного образования. Частично вопрос финансирования работ предусмотрен в краткосрочных программах административно-территориальных образований.</w:t>
      </w:r>
    </w:p>
    <w:p w:rsidR="00A26E07" w:rsidRPr="00C83B42" w:rsidRDefault="00A26E07" w:rsidP="00A26E07">
      <w:pPr>
        <w:pStyle w:val="12"/>
        <w:ind w:left="0"/>
        <w:rPr>
          <w:b/>
        </w:rPr>
      </w:pPr>
    </w:p>
    <w:p w:rsidR="00C529F8" w:rsidRPr="00C83B42" w:rsidRDefault="00F4637C" w:rsidP="00A26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3B42">
        <w:rPr>
          <w:rFonts w:ascii="Times New Roman" w:eastAsia="Times New Roman" w:hAnsi="Times New Roman"/>
          <w:b/>
          <w:sz w:val="24"/>
          <w:szCs w:val="24"/>
          <w:lang w:val="en-US"/>
        </w:rPr>
        <w:t>4.</w:t>
      </w:r>
      <w:r w:rsidR="00C529F8" w:rsidRPr="00C83B42">
        <w:rPr>
          <w:rFonts w:ascii="Times New Roman" w:eastAsia="Times New Roman" w:hAnsi="Times New Roman"/>
          <w:b/>
          <w:sz w:val="24"/>
          <w:szCs w:val="24"/>
        </w:rPr>
        <w:t xml:space="preserve"> Социальное развитие городов (районов)</w:t>
      </w:r>
    </w:p>
    <w:p w:rsidR="00A748F1" w:rsidRPr="00C83B42" w:rsidRDefault="00A748F1" w:rsidP="00A26E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29F8" w:rsidRPr="00C83B42" w:rsidRDefault="00F4637C" w:rsidP="00A26E07">
      <w:pPr>
        <w:pStyle w:val="ae"/>
        <w:numPr>
          <w:ilvl w:val="1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529F8" w:rsidRPr="00C83B42">
        <w:rPr>
          <w:rFonts w:ascii="Times New Roman" w:hAnsi="Times New Roman"/>
          <w:b/>
          <w:bCs/>
          <w:sz w:val="24"/>
          <w:szCs w:val="24"/>
        </w:rPr>
        <w:t>Образование</w:t>
      </w:r>
    </w:p>
    <w:p w:rsidR="003C63CE" w:rsidRPr="00C83B42" w:rsidRDefault="003C63CE" w:rsidP="00A26E07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A6676E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</w:t>
      </w:r>
      <w:r w:rsidR="00422979" w:rsidRPr="00C83B42">
        <w:rPr>
          <w:rFonts w:ascii="Times New Roman" w:hAnsi="Times New Roman"/>
          <w:sz w:val="24"/>
          <w:szCs w:val="24"/>
        </w:rPr>
        <w:t>2015 году</w:t>
      </w:r>
      <w:r w:rsidRPr="00C83B42">
        <w:rPr>
          <w:rFonts w:ascii="Times New Roman" w:hAnsi="Times New Roman"/>
          <w:sz w:val="24"/>
          <w:szCs w:val="24"/>
        </w:rPr>
        <w:t xml:space="preserve"> муниципальные системы образования </w:t>
      </w:r>
      <w:r w:rsidR="007C0ABB" w:rsidRPr="00C83B42">
        <w:rPr>
          <w:rFonts w:ascii="Times New Roman" w:hAnsi="Times New Roman"/>
          <w:sz w:val="24"/>
          <w:szCs w:val="24"/>
        </w:rPr>
        <w:t>проводили работу по направлению стабильного развития</w:t>
      </w:r>
      <w:r w:rsidR="00C07186" w:rsidRPr="00C83B42">
        <w:rPr>
          <w:rFonts w:ascii="Times New Roman" w:hAnsi="Times New Roman"/>
          <w:sz w:val="24"/>
          <w:szCs w:val="24"/>
        </w:rPr>
        <w:t xml:space="preserve"> и реализации</w:t>
      </w:r>
      <w:r w:rsidRPr="00C83B42">
        <w:rPr>
          <w:rFonts w:ascii="Times New Roman" w:hAnsi="Times New Roman"/>
          <w:sz w:val="24"/>
          <w:szCs w:val="24"/>
        </w:rPr>
        <w:t xml:space="preserve"> прав граждан на образование.</w:t>
      </w:r>
    </w:p>
    <w:p w:rsidR="00FD5084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Доля расходов на образование в составе местного бюджета составляет </w:t>
      </w:r>
      <w:r w:rsidR="009A15FD" w:rsidRPr="00C83B42">
        <w:rPr>
          <w:rFonts w:ascii="Times New Roman" w:hAnsi="Times New Roman"/>
          <w:sz w:val="24"/>
          <w:szCs w:val="24"/>
        </w:rPr>
        <w:t>5</w:t>
      </w:r>
      <w:r w:rsidR="00A6676E" w:rsidRPr="00C83B42">
        <w:rPr>
          <w:rFonts w:ascii="Times New Roman" w:hAnsi="Times New Roman"/>
          <w:sz w:val="24"/>
          <w:szCs w:val="24"/>
        </w:rPr>
        <w:t>6</w:t>
      </w:r>
      <w:r w:rsidR="009A15FD" w:rsidRPr="00C83B42">
        <w:rPr>
          <w:rFonts w:ascii="Times New Roman" w:hAnsi="Times New Roman"/>
          <w:sz w:val="24"/>
          <w:szCs w:val="24"/>
        </w:rPr>
        <w:t>,</w:t>
      </w:r>
      <w:r w:rsidR="00A6676E" w:rsidRPr="00C83B42">
        <w:rPr>
          <w:rFonts w:ascii="Times New Roman" w:hAnsi="Times New Roman"/>
          <w:sz w:val="24"/>
          <w:szCs w:val="24"/>
        </w:rPr>
        <w:t>8</w:t>
      </w:r>
      <w:r w:rsidRPr="00C83B42">
        <w:rPr>
          <w:rFonts w:ascii="Times New Roman" w:hAnsi="Times New Roman"/>
          <w:sz w:val="24"/>
          <w:szCs w:val="24"/>
        </w:rPr>
        <w:t>%. В разрезе городов (районов) динамика складывалась следующим образом:</w:t>
      </w:r>
    </w:p>
    <w:p w:rsidR="00FD5084" w:rsidRPr="00C83B42" w:rsidRDefault="00FD5084" w:rsidP="00A26E07">
      <w:pPr>
        <w:spacing w:after="0"/>
        <w:ind w:left="-851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C83B4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39546" cy="2354094"/>
            <wp:effectExtent l="0" t="0" r="0" b="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D5084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lastRenderedPageBreak/>
        <w:t xml:space="preserve">Наибольшая доля расходов местного бюджета на образование в общей структуре бюджета города (района) приходится на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. Тирасполь и г. Днестровск – </w:t>
      </w:r>
      <w:r w:rsidR="00C412E9" w:rsidRPr="00C83B42">
        <w:rPr>
          <w:rFonts w:ascii="Times New Roman" w:hAnsi="Times New Roman"/>
          <w:sz w:val="24"/>
          <w:szCs w:val="24"/>
        </w:rPr>
        <w:t>6</w:t>
      </w:r>
      <w:r w:rsidR="005455FC" w:rsidRPr="00C83B42">
        <w:rPr>
          <w:rFonts w:ascii="Times New Roman" w:hAnsi="Times New Roman"/>
          <w:sz w:val="24"/>
          <w:szCs w:val="24"/>
        </w:rPr>
        <w:t>2</w:t>
      </w:r>
      <w:r w:rsidR="0042195B" w:rsidRPr="00C83B42">
        <w:rPr>
          <w:rFonts w:ascii="Times New Roman" w:hAnsi="Times New Roman"/>
          <w:sz w:val="24"/>
          <w:szCs w:val="24"/>
        </w:rPr>
        <w:t>,</w:t>
      </w:r>
      <w:r w:rsidR="005455FC" w:rsidRPr="00C83B42">
        <w:rPr>
          <w:rFonts w:ascii="Times New Roman" w:hAnsi="Times New Roman"/>
          <w:sz w:val="24"/>
          <w:szCs w:val="24"/>
        </w:rPr>
        <w:t>2</w:t>
      </w:r>
      <w:r w:rsidRPr="00C83B42">
        <w:rPr>
          <w:rFonts w:ascii="Times New Roman" w:hAnsi="Times New Roman"/>
          <w:sz w:val="24"/>
          <w:szCs w:val="24"/>
        </w:rPr>
        <w:t xml:space="preserve">%, </w:t>
      </w:r>
      <w:r w:rsidR="00C412E9" w:rsidRPr="00C83B42">
        <w:rPr>
          <w:rFonts w:ascii="Times New Roman" w:hAnsi="Times New Roman"/>
          <w:sz w:val="24"/>
          <w:szCs w:val="24"/>
        </w:rPr>
        <w:t>увеличившись</w:t>
      </w:r>
      <w:r w:rsidR="00B7524E" w:rsidRPr="00C83B42">
        <w:rPr>
          <w:rFonts w:ascii="Times New Roman" w:hAnsi="Times New Roman"/>
          <w:sz w:val="24"/>
          <w:szCs w:val="24"/>
        </w:rPr>
        <w:t xml:space="preserve"> по отношению к </w:t>
      </w:r>
      <w:r w:rsidR="00422979" w:rsidRPr="00C83B42">
        <w:rPr>
          <w:rFonts w:ascii="Times New Roman" w:hAnsi="Times New Roman"/>
          <w:sz w:val="24"/>
          <w:szCs w:val="24"/>
        </w:rPr>
        <w:t xml:space="preserve">показателю </w:t>
      </w:r>
      <w:r w:rsidR="00B7524E" w:rsidRPr="00C83B42">
        <w:rPr>
          <w:rFonts w:ascii="Times New Roman" w:hAnsi="Times New Roman"/>
          <w:sz w:val="24"/>
          <w:szCs w:val="24"/>
        </w:rPr>
        <w:t xml:space="preserve">2014 году </w:t>
      </w:r>
      <w:r w:rsidRPr="00C83B42">
        <w:rPr>
          <w:rFonts w:ascii="Times New Roman" w:hAnsi="Times New Roman"/>
          <w:sz w:val="24"/>
          <w:szCs w:val="24"/>
        </w:rPr>
        <w:t xml:space="preserve">на </w:t>
      </w:r>
      <w:r w:rsidR="005455FC" w:rsidRPr="00C83B42">
        <w:rPr>
          <w:rFonts w:ascii="Times New Roman" w:hAnsi="Times New Roman"/>
          <w:sz w:val="24"/>
          <w:szCs w:val="24"/>
        </w:rPr>
        <w:t>6</w:t>
      </w:r>
      <w:r w:rsidR="0042195B" w:rsidRPr="00C83B42">
        <w:rPr>
          <w:rFonts w:ascii="Times New Roman" w:hAnsi="Times New Roman"/>
          <w:sz w:val="24"/>
          <w:szCs w:val="24"/>
        </w:rPr>
        <w:t>,6</w:t>
      </w:r>
      <w:r w:rsidR="00B7524E" w:rsidRPr="00C83B42">
        <w:rPr>
          <w:rFonts w:ascii="Times New Roman" w:hAnsi="Times New Roman"/>
          <w:sz w:val="24"/>
          <w:szCs w:val="24"/>
        </w:rPr>
        <w:t xml:space="preserve"> процентных пункта</w:t>
      </w:r>
      <w:r w:rsidRPr="00C83B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83B42">
        <w:rPr>
          <w:rFonts w:ascii="Times New Roman" w:hAnsi="Times New Roman"/>
          <w:sz w:val="24"/>
          <w:szCs w:val="24"/>
        </w:rPr>
        <w:t xml:space="preserve">По </w:t>
      </w:r>
      <w:r w:rsidR="00C412E9" w:rsidRPr="00C83B42">
        <w:rPr>
          <w:rFonts w:ascii="Times New Roman" w:hAnsi="Times New Roman"/>
          <w:sz w:val="24"/>
          <w:szCs w:val="24"/>
        </w:rPr>
        <w:t>г. Бендеры</w:t>
      </w:r>
      <w:r w:rsidRPr="00C83B42">
        <w:rPr>
          <w:rFonts w:ascii="Times New Roman" w:hAnsi="Times New Roman"/>
          <w:sz w:val="24"/>
          <w:szCs w:val="24"/>
        </w:rPr>
        <w:t xml:space="preserve"> доля расходов местного бюджета на образование в общей структуре бюджета района </w:t>
      </w:r>
      <w:r w:rsidR="00B7524E" w:rsidRPr="00C83B42">
        <w:rPr>
          <w:rFonts w:ascii="Times New Roman" w:hAnsi="Times New Roman"/>
          <w:sz w:val="24"/>
          <w:szCs w:val="24"/>
        </w:rPr>
        <w:t>увеличи</w:t>
      </w:r>
      <w:r w:rsidRPr="00C83B42">
        <w:rPr>
          <w:rFonts w:ascii="Times New Roman" w:hAnsi="Times New Roman"/>
          <w:sz w:val="24"/>
          <w:szCs w:val="24"/>
        </w:rPr>
        <w:t xml:space="preserve">лась на </w:t>
      </w:r>
      <w:r w:rsidR="00B7524E" w:rsidRPr="00C83B42">
        <w:rPr>
          <w:rFonts w:ascii="Times New Roman" w:hAnsi="Times New Roman"/>
          <w:sz w:val="24"/>
          <w:szCs w:val="24"/>
        </w:rPr>
        <w:t>1,1</w:t>
      </w:r>
      <w:r w:rsidRPr="00C83B42">
        <w:rPr>
          <w:rFonts w:ascii="Times New Roman" w:hAnsi="Times New Roman"/>
          <w:sz w:val="24"/>
          <w:szCs w:val="24"/>
        </w:rPr>
        <w:t xml:space="preserve">%, достигнув в </w:t>
      </w:r>
      <w:r w:rsidR="00B7524E" w:rsidRPr="00C83B42">
        <w:rPr>
          <w:rFonts w:ascii="Times New Roman" w:hAnsi="Times New Roman"/>
          <w:sz w:val="24"/>
          <w:szCs w:val="24"/>
        </w:rPr>
        <w:t>2015 г</w:t>
      </w:r>
      <w:r w:rsidRPr="00C83B42">
        <w:rPr>
          <w:rFonts w:ascii="Times New Roman" w:hAnsi="Times New Roman"/>
          <w:sz w:val="24"/>
          <w:szCs w:val="24"/>
        </w:rPr>
        <w:t>од</w:t>
      </w:r>
      <w:r w:rsidR="00B7524E" w:rsidRPr="00C83B42">
        <w:rPr>
          <w:rFonts w:ascii="Times New Roman" w:hAnsi="Times New Roman"/>
          <w:sz w:val="24"/>
          <w:szCs w:val="24"/>
        </w:rPr>
        <w:t>у</w:t>
      </w:r>
      <w:r w:rsidRPr="00C83B42">
        <w:rPr>
          <w:rFonts w:ascii="Times New Roman" w:hAnsi="Times New Roman"/>
          <w:sz w:val="24"/>
          <w:szCs w:val="24"/>
        </w:rPr>
        <w:t xml:space="preserve"> </w:t>
      </w:r>
      <w:r w:rsidR="00D90EF8" w:rsidRPr="00C83B42">
        <w:rPr>
          <w:rFonts w:ascii="Times New Roman" w:hAnsi="Times New Roman"/>
          <w:sz w:val="24"/>
          <w:szCs w:val="24"/>
        </w:rPr>
        <w:t>4</w:t>
      </w:r>
      <w:r w:rsidR="00B7524E" w:rsidRPr="00C83B42">
        <w:rPr>
          <w:rFonts w:ascii="Times New Roman" w:hAnsi="Times New Roman"/>
          <w:sz w:val="24"/>
          <w:szCs w:val="24"/>
        </w:rPr>
        <w:t>2</w:t>
      </w:r>
      <w:r w:rsidR="00D90EF8" w:rsidRPr="00C83B42">
        <w:rPr>
          <w:rFonts w:ascii="Times New Roman" w:hAnsi="Times New Roman"/>
          <w:sz w:val="24"/>
          <w:szCs w:val="24"/>
        </w:rPr>
        <w:t>,</w:t>
      </w:r>
      <w:r w:rsidR="00B7524E" w:rsidRPr="00C83B42">
        <w:rPr>
          <w:rFonts w:ascii="Times New Roman" w:hAnsi="Times New Roman"/>
          <w:sz w:val="24"/>
          <w:szCs w:val="24"/>
        </w:rPr>
        <w:t>9</w:t>
      </w:r>
      <w:r w:rsidRPr="00C83B42">
        <w:rPr>
          <w:rFonts w:ascii="Times New Roman" w:hAnsi="Times New Roman"/>
          <w:sz w:val="24"/>
          <w:szCs w:val="24"/>
        </w:rPr>
        <w:t>%.</w:t>
      </w:r>
      <w:r w:rsidRPr="00C83B42">
        <w:rPr>
          <w:rFonts w:ascii="Times New Roman" w:hAnsi="Times New Roman"/>
          <w:b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C83B42">
        <w:rPr>
          <w:rFonts w:ascii="Times New Roman" w:hAnsi="Times New Roman"/>
          <w:sz w:val="24"/>
          <w:szCs w:val="24"/>
        </w:rPr>
        <w:t>Григориопол</w:t>
      </w:r>
      <w:r w:rsidR="007C0ABB" w:rsidRPr="00C83B42">
        <w:rPr>
          <w:rFonts w:ascii="Times New Roman" w:hAnsi="Times New Roman"/>
          <w:sz w:val="24"/>
          <w:szCs w:val="24"/>
        </w:rPr>
        <w:t>ьскому</w:t>
      </w:r>
      <w:proofErr w:type="spellEnd"/>
      <w:r w:rsidR="007C0ABB" w:rsidRPr="00C83B42">
        <w:rPr>
          <w:rFonts w:ascii="Times New Roman" w:hAnsi="Times New Roman"/>
          <w:sz w:val="24"/>
          <w:szCs w:val="24"/>
        </w:rPr>
        <w:t xml:space="preserve"> району и г. Григориополь, </w:t>
      </w:r>
      <w:r w:rsidRPr="00C83B42">
        <w:rPr>
          <w:rFonts w:ascii="Times New Roman" w:hAnsi="Times New Roman"/>
          <w:sz w:val="24"/>
          <w:szCs w:val="24"/>
        </w:rPr>
        <w:t xml:space="preserve">Каменскому району и г. Каменка доля расходов местного бюджета на образование в общей структуре бюджета района составила </w:t>
      </w:r>
      <w:r w:rsidR="006B1C79" w:rsidRPr="00C83B42">
        <w:rPr>
          <w:rFonts w:ascii="Times New Roman" w:hAnsi="Times New Roman"/>
          <w:sz w:val="24"/>
          <w:szCs w:val="24"/>
        </w:rPr>
        <w:t>54,8%</w:t>
      </w:r>
      <w:r w:rsidRPr="00C83B42">
        <w:rPr>
          <w:rFonts w:ascii="Times New Roman" w:hAnsi="Times New Roman"/>
          <w:sz w:val="24"/>
          <w:szCs w:val="24"/>
        </w:rPr>
        <w:t xml:space="preserve"> и 5</w:t>
      </w:r>
      <w:r w:rsidR="006B1C79" w:rsidRPr="00C83B42">
        <w:rPr>
          <w:rFonts w:ascii="Times New Roman" w:hAnsi="Times New Roman"/>
          <w:sz w:val="24"/>
          <w:szCs w:val="24"/>
        </w:rPr>
        <w:t>6</w:t>
      </w:r>
      <w:r w:rsidRPr="00C83B42">
        <w:rPr>
          <w:rFonts w:ascii="Times New Roman" w:hAnsi="Times New Roman"/>
          <w:sz w:val="24"/>
          <w:szCs w:val="24"/>
        </w:rPr>
        <w:t>,</w:t>
      </w:r>
      <w:r w:rsidR="006B1C79" w:rsidRPr="00C83B42">
        <w:rPr>
          <w:rFonts w:ascii="Times New Roman" w:hAnsi="Times New Roman"/>
          <w:sz w:val="24"/>
          <w:szCs w:val="24"/>
        </w:rPr>
        <w:t>3</w:t>
      </w:r>
      <w:r w:rsidRPr="00C83B42">
        <w:rPr>
          <w:rFonts w:ascii="Times New Roman" w:hAnsi="Times New Roman"/>
          <w:sz w:val="24"/>
          <w:szCs w:val="24"/>
        </w:rPr>
        <w:t xml:space="preserve">%, снизившись на </w:t>
      </w:r>
      <w:r w:rsidR="006B1C79" w:rsidRPr="00C83B42">
        <w:rPr>
          <w:rFonts w:ascii="Times New Roman" w:hAnsi="Times New Roman"/>
          <w:sz w:val="24"/>
          <w:szCs w:val="24"/>
        </w:rPr>
        <w:t>2,4</w:t>
      </w:r>
      <w:r w:rsidRPr="00C83B42">
        <w:rPr>
          <w:rFonts w:ascii="Times New Roman" w:hAnsi="Times New Roman"/>
          <w:sz w:val="24"/>
          <w:szCs w:val="24"/>
        </w:rPr>
        <w:t xml:space="preserve"> и </w:t>
      </w:r>
      <w:r w:rsidR="006B1C79" w:rsidRPr="00C83B42">
        <w:rPr>
          <w:rFonts w:ascii="Times New Roman" w:hAnsi="Times New Roman"/>
          <w:sz w:val="24"/>
          <w:szCs w:val="24"/>
        </w:rPr>
        <w:t>0,2</w:t>
      </w:r>
      <w:r w:rsidRPr="00C83B42">
        <w:rPr>
          <w:rFonts w:ascii="Times New Roman" w:hAnsi="Times New Roman"/>
          <w:sz w:val="24"/>
          <w:szCs w:val="24"/>
        </w:rPr>
        <w:t xml:space="preserve"> процентных пункта соответственно.</w:t>
      </w:r>
      <w:proofErr w:type="gramEnd"/>
    </w:p>
    <w:p w:rsidR="00FD5084" w:rsidRPr="00C83B42" w:rsidRDefault="00FD5084" w:rsidP="0006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Численность детей в возрасте от 1,5 до 6 лет, состоящих на учете для определения в муниципальные дошкольные образовательные учреждения, в целом по республике в </w:t>
      </w:r>
      <w:r w:rsidR="006B1C79" w:rsidRPr="00C83B42">
        <w:rPr>
          <w:rFonts w:ascii="Times New Roman" w:hAnsi="Times New Roman"/>
          <w:sz w:val="24"/>
          <w:szCs w:val="24"/>
        </w:rPr>
        <w:t xml:space="preserve">              </w:t>
      </w:r>
      <w:r w:rsidRPr="00C83B42">
        <w:rPr>
          <w:rFonts w:ascii="Times New Roman" w:hAnsi="Times New Roman"/>
          <w:sz w:val="24"/>
          <w:szCs w:val="24"/>
        </w:rPr>
        <w:t>2015 год</w:t>
      </w:r>
      <w:r w:rsidR="006B1C79" w:rsidRPr="00C83B42">
        <w:rPr>
          <w:rFonts w:ascii="Times New Roman" w:hAnsi="Times New Roman"/>
          <w:sz w:val="24"/>
          <w:szCs w:val="24"/>
        </w:rPr>
        <w:t>у</w:t>
      </w:r>
      <w:r w:rsidRPr="00C83B42">
        <w:rPr>
          <w:rFonts w:ascii="Times New Roman" w:hAnsi="Times New Roman"/>
          <w:sz w:val="24"/>
          <w:szCs w:val="24"/>
        </w:rPr>
        <w:t xml:space="preserve"> составила </w:t>
      </w:r>
      <w:r w:rsidR="00060218" w:rsidRPr="00C83B42">
        <w:rPr>
          <w:rFonts w:ascii="Times New Roman" w:hAnsi="Times New Roman"/>
          <w:sz w:val="24"/>
          <w:szCs w:val="24"/>
        </w:rPr>
        <w:t>10</w:t>
      </w:r>
      <w:r w:rsidRPr="00C83B42">
        <w:rPr>
          <w:rFonts w:ascii="Times New Roman" w:hAnsi="Times New Roman"/>
          <w:sz w:val="24"/>
          <w:szCs w:val="24"/>
        </w:rPr>
        <w:t xml:space="preserve"> человек</w:t>
      </w:r>
      <w:r w:rsidR="00060218" w:rsidRPr="00C83B42">
        <w:rPr>
          <w:rFonts w:ascii="Times New Roman" w:hAnsi="Times New Roman"/>
          <w:sz w:val="24"/>
          <w:szCs w:val="24"/>
        </w:rPr>
        <w:t xml:space="preserve"> против 103 человек в 2014 году («-»90,3%)</w:t>
      </w:r>
      <w:r w:rsidRPr="00C83B42">
        <w:rPr>
          <w:rFonts w:ascii="Times New Roman" w:hAnsi="Times New Roman"/>
          <w:sz w:val="24"/>
          <w:szCs w:val="24"/>
        </w:rPr>
        <w:t>.</w:t>
      </w:r>
    </w:p>
    <w:p w:rsidR="00FD5084" w:rsidRPr="00C83B42" w:rsidRDefault="00FD5084" w:rsidP="00976832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92630" cy="3540868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D5084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3B42">
        <w:rPr>
          <w:rFonts w:ascii="Times New Roman" w:hAnsi="Times New Roman"/>
          <w:sz w:val="24"/>
          <w:szCs w:val="24"/>
        </w:rPr>
        <w:t xml:space="preserve">По г. Бендеры </w:t>
      </w:r>
      <w:r w:rsidR="007174E3" w:rsidRPr="00C83B42">
        <w:rPr>
          <w:rFonts w:ascii="Times New Roman" w:hAnsi="Times New Roman"/>
          <w:sz w:val="24"/>
          <w:szCs w:val="24"/>
        </w:rPr>
        <w:t>в 2015 год</w:t>
      </w:r>
      <w:r w:rsidR="005E7095">
        <w:rPr>
          <w:rFonts w:ascii="Times New Roman" w:hAnsi="Times New Roman"/>
          <w:sz w:val="24"/>
          <w:szCs w:val="24"/>
        </w:rPr>
        <w:t>у</w:t>
      </w:r>
      <w:r w:rsidR="007174E3" w:rsidRPr="00C83B42">
        <w:rPr>
          <w:rFonts w:ascii="Times New Roman" w:hAnsi="Times New Roman"/>
          <w:sz w:val="24"/>
          <w:szCs w:val="24"/>
        </w:rPr>
        <w:t xml:space="preserve">, в связи с </w:t>
      </w:r>
      <w:r w:rsidR="005E7095">
        <w:rPr>
          <w:rFonts w:ascii="Times New Roman" w:hAnsi="Times New Roman"/>
          <w:sz w:val="24"/>
          <w:szCs w:val="24"/>
        </w:rPr>
        <w:t>открытием дополнительных</w:t>
      </w:r>
      <w:r w:rsidR="007174E3" w:rsidRPr="00C83B42">
        <w:rPr>
          <w:rFonts w:ascii="Times New Roman" w:hAnsi="Times New Roman"/>
          <w:sz w:val="24"/>
          <w:szCs w:val="24"/>
        </w:rPr>
        <w:t xml:space="preserve"> </w:t>
      </w:r>
      <w:r w:rsidR="00BC67E1" w:rsidRPr="00C83B42">
        <w:rPr>
          <w:rFonts w:ascii="Times New Roman" w:hAnsi="Times New Roman"/>
          <w:sz w:val="24"/>
          <w:szCs w:val="24"/>
        </w:rPr>
        <w:t>ясельных групп в МОУ «Бендерский детский сад №35, № 43» и МОУ «Бендерский центр развития ребенка «Волшебная ромашка»</w:t>
      </w:r>
      <w:r w:rsidR="007174E3" w:rsidRPr="00C83B42">
        <w:rPr>
          <w:rFonts w:ascii="Times New Roman" w:hAnsi="Times New Roman"/>
          <w:sz w:val="24"/>
          <w:szCs w:val="24"/>
        </w:rPr>
        <w:t xml:space="preserve"> </w:t>
      </w:r>
      <w:r w:rsidR="00B80ED2" w:rsidRPr="00C83B42">
        <w:rPr>
          <w:rFonts w:ascii="Times New Roman" w:hAnsi="Times New Roman"/>
          <w:sz w:val="24"/>
          <w:szCs w:val="24"/>
        </w:rPr>
        <w:t xml:space="preserve">75 </w:t>
      </w:r>
      <w:r w:rsidR="007174E3" w:rsidRPr="00C83B42">
        <w:rPr>
          <w:rFonts w:ascii="Times New Roman" w:hAnsi="Times New Roman"/>
          <w:sz w:val="24"/>
          <w:szCs w:val="24"/>
        </w:rPr>
        <w:t xml:space="preserve">детей </w:t>
      </w:r>
      <w:r w:rsidRPr="00C83B42">
        <w:rPr>
          <w:rFonts w:ascii="Times New Roman" w:hAnsi="Times New Roman"/>
          <w:sz w:val="24"/>
          <w:szCs w:val="24"/>
        </w:rPr>
        <w:t>от 1,5 до 6 лет, состоящих на учете для определения в дошкольные учреждения</w:t>
      </w:r>
      <w:r w:rsidR="007174E3" w:rsidRPr="00C83B42">
        <w:rPr>
          <w:rFonts w:ascii="Times New Roman" w:hAnsi="Times New Roman"/>
          <w:sz w:val="24"/>
          <w:szCs w:val="24"/>
        </w:rPr>
        <w:t xml:space="preserve"> были обеспечены местами в детских садах</w:t>
      </w:r>
      <w:r w:rsidR="00CC574C" w:rsidRPr="00C83B42">
        <w:rPr>
          <w:rFonts w:ascii="Times New Roman" w:hAnsi="Times New Roman"/>
          <w:sz w:val="24"/>
          <w:szCs w:val="24"/>
        </w:rPr>
        <w:t>, что позволило ликвидировать очередь для получения мест в дошкольных образовательных учреждениях</w:t>
      </w:r>
      <w:proofErr w:type="gramEnd"/>
      <w:r w:rsidR="00675F26" w:rsidRPr="00C83B42">
        <w:rPr>
          <w:rFonts w:ascii="Times New Roman" w:hAnsi="Times New Roman"/>
          <w:sz w:val="24"/>
          <w:szCs w:val="24"/>
        </w:rPr>
        <w:t xml:space="preserve">. Однако следует отметить, что 784 ребенка </w:t>
      </w:r>
      <w:r w:rsidR="00107897" w:rsidRPr="00C83B42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107897"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="00107897" w:rsidRPr="00C83B42">
        <w:rPr>
          <w:rFonts w:ascii="Times New Roman" w:hAnsi="Times New Roman"/>
          <w:sz w:val="24"/>
          <w:szCs w:val="24"/>
        </w:rPr>
        <w:t xml:space="preserve">. Бендеры и 2 507 детей по </w:t>
      </w:r>
      <w:proofErr w:type="spellStart"/>
      <w:r w:rsidR="00107897" w:rsidRPr="00C83B42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107897" w:rsidRPr="00C83B42">
        <w:rPr>
          <w:rFonts w:ascii="Times New Roman" w:hAnsi="Times New Roman"/>
          <w:sz w:val="24"/>
          <w:szCs w:val="24"/>
        </w:rPr>
        <w:t xml:space="preserve"> району и г. Слободзея </w:t>
      </w:r>
      <w:r w:rsidR="00675F26" w:rsidRPr="00C83B42">
        <w:rPr>
          <w:rFonts w:ascii="Times New Roman" w:hAnsi="Times New Roman"/>
          <w:sz w:val="24"/>
          <w:szCs w:val="24"/>
        </w:rPr>
        <w:t xml:space="preserve">записаны для получения места в детском саду заранее, данное обстоятельство позволит сформировать перспективный план по потребности </w:t>
      </w:r>
      <w:r w:rsidR="00021F79" w:rsidRPr="00C83B42">
        <w:rPr>
          <w:rFonts w:ascii="Times New Roman" w:hAnsi="Times New Roman"/>
          <w:sz w:val="24"/>
          <w:szCs w:val="24"/>
        </w:rPr>
        <w:t>в местах в дошкольных образовательных учреждениях.</w:t>
      </w:r>
    </w:p>
    <w:p w:rsidR="00FD5084" w:rsidRPr="00C83B42" w:rsidRDefault="00B80ED2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Также, с</w:t>
      </w:r>
      <w:r w:rsidR="007174E3" w:rsidRPr="00C83B42">
        <w:rPr>
          <w:rFonts w:ascii="Times New Roman" w:hAnsi="Times New Roman"/>
          <w:sz w:val="24"/>
          <w:szCs w:val="24"/>
        </w:rPr>
        <w:t>ледует отметить</w:t>
      </w:r>
      <w:r w:rsidR="007C0ABB" w:rsidRPr="00C83B42">
        <w:rPr>
          <w:rFonts w:ascii="Times New Roman" w:hAnsi="Times New Roman"/>
          <w:sz w:val="24"/>
          <w:szCs w:val="24"/>
        </w:rPr>
        <w:t>,</w:t>
      </w:r>
      <w:r w:rsidR="00FD5084" w:rsidRPr="00C83B42">
        <w:rPr>
          <w:rFonts w:ascii="Times New Roman" w:hAnsi="Times New Roman"/>
          <w:sz w:val="24"/>
          <w:szCs w:val="24"/>
        </w:rPr>
        <w:t xml:space="preserve"> </w:t>
      </w:r>
      <w:r w:rsidR="007174E3" w:rsidRPr="00C83B42">
        <w:rPr>
          <w:rFonts w:ascii="Times New Roman" w:hAnsi="Times New Roman"/>
          <w:sz w:val="24"/>
          <w:szCs w:val="24"/>
        </w:rPr>
        <w:t xml:space="preserve">что </w:t>
      </w:r>
      <w:r w:rsidR="00FD5084" w:rsidRPr="00C83B42">
        <w:rPr>
          <w:rFonts w:ascii="Times New Roman" w:hAnsi="Times New Roman"/>
          <w:sz w:val="24"/>
          <w:szCs w:val="24"/>
        </w:rPr>
        <w:t>не в полной мере удовлетворена потребность в определении детей в дошкольные образовательные учреждения в Слободзейско</w:t>
      </w:r>
      <w:r w:rsidR="003813E9" w:rsidRPr="00C83B42">
        <w:rPr>
          <w:rFonts w:ascii="Times New Roman" w:hAnsi="Times New Roman"/>
          <w:sz w:val="24"/>
          <w:szCs w:val="24"/>
        </w:rPr>
        <w:t>м</w:t>
      </w:r>
      <w:r w:rsidR="00FD5084" w:rsidRPr="00C83B42">
        <w:rPr>
          <w:rFonts w:ascii="Times New Roman" w:hAnsi="Times New Roman"/>
          <w:sz w:val="24"/>
          <w:szCs w:val="24"/>
        </w:rPr>
        <w:t xml:space="preserve"> районе и </w:t>
      </w:r>
      <w:r w:rsidR="00107897" w:rsidRPr="00C83B4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D5084"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="00FD5084" w:rsidRPr="00C83B42">
        <w:rPr>
          <w:rFonts w:ascii="Times New Roman" w:hAnsi="Times New Roman"/>
          <w:sz w:val="24"/>
          <w:szCs w:val="24"/>
        </w:rPr>
        <w:t xml:space="preserve">. Слободзея, </w:t>
      </w:r>
      <w:r w:rsidR="006C5BEB" w:rsidRPr="00C83B42">
        <w:rPr>
          <w:rFonts w:ascii="Times New Roman" w:hAnsi="Times New Roman"/>
          <w:sz w:val="24"/>
          <w:szCs w:val="24"/>
        </w:rPr>
        <w:t xml:space="preserve">на очереди для определения в дошкольные образовательные учреждения </w:t>
      </w:r>
      <w:r w:rsidR="00FD5084" w:rsidRPr="00C83B42">
        <w:rPr>
          <w:rFonts w:ascii="Times New Roman" w:hAnsi="Times New Roman"/>
          <w:sz w:val="24"/>
          <w:szCs w:val="24"/>
        </w:rPr>
        <w:t>состоят</w:t>
      </w:r>
      <w:r w:rsidR="00107897"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>10 человек, которые не приняты в дошкольные образовательные учреждения в связи с отсутствием мест.</w:t>
      </w:r>
      <w:r w:rsidR="00FD5084" w:rsidRPr="00C83B42">
        <w:rPr>
          <w:rFonts w:ascii="Times New Roman" w:hAnsi="Times New Roman"/>
          <w:sz w:val="24"/>
          <w:szCs w:val="24"/>
        </w:rPr>
        <w:t xml:space="preserve"> По остальным административно-территориальным образованиям потребность в определении детей дошкольного возраста в муниципальные дошкольные учреждения удовлетворена полностью.</w:t>
      </w:r>
    </w:p>
    <w:p w:rsidR="009F1092" w:rsidRPr="00C83B42" w:rsidRDefault="009F1092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t>Расходы местного бюджета на дошкольное образование в расчете на 1 фактического воспитанника муниципальных дошкольных образовательных учреждений в 2015 год</w:t>
      </w:r>
      <w:r w:rsidR="00701042" w:rsidRPr="00C83B42">
        <w:rPr>
          <w:rFonts w:ascii="Times New Roman" w:hAnsi="Times New Roman"/>
          <w:bCs/>
          <w:sz w:val="24"/>
          <w:szCs w:val="24"/>
        </w:rPr>
        <w:t>у</w:t>
      </w:r>
      <w:r w:rsidRPr="00C83B42">
        <w:rPr>
          <w:rFonts w:ascii="Times New Roman" w:hAnsi="Times New Roman"/>
          <w:bCs/>
          <w:sz w:val="24"/>
          <w:szCs w:val="24"/>
        </w:rPr>
        <w:t xml:space="preserve"> составили:</w:t>
      </w:r>
    </w:p>
    <w:p w:rsidR="00FD5084" w:rsidRPr="00C83B42" w:rsidRDefault="00FD5084" w:rsidP="00A26E07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en-US"/>
        </w:rPr>
      </w:pPr>
      <w:r w:rsidRPr="00C83B4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838545" cy="2500009"/>
            <wp:effectExtent l="0" t="0" r="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322DD" w:rsidRPr="00C83B42" w:rsidRDefault="006322DD" w:rsidP="00A26E07">
      <w:pPr>
        <w:pStyle w:val="ae"/>
        <w:spacing w:after="0" w:line="240" w:lineRule="auto"/>
        <w:ind w:left="1069"/>
        <w:jc w:val="both"/>
        <w:rPr>
          <w:rFonts w:ascii="Times New Roman" w:hAnsi="Times New Roman"/>
          <w:sz w:val="18"/>
          <w:szCs w:val="18"/>
        </w:rPr>
      </w:pPr>
      <w:r w:rsidRPr="00C83B42">
        <w:rPr>
          <w:rFonts w:ascii="Times New Roman" w:hAnsi="Times New Roman"/>
          <w:sz w:val="18"/>
          <w:szCs w:val="18"/>
        </w:rPr>
        <w:t xml:space="preserve">*- темп роста к </w:t>
      </w:r>
      <w:r w:rsidR="00976832" w:rsidRPr="00C83B42">
        <w:rPr>
          <w:rFonts w:ascii="Times New Roman" w:hAnsi="Times New Roman"/>
          <w:sz w:val="18"/>
          <w:szCs w:val="18"/>
        </w:rPr>
        <w:t xml:space="preserve">2014 </w:t>
      </w:r>
      <w:r w:rsidRPr="00C83B42">
        <w:rPr>
          <w:rFonts w:ascii="Times New Roman" w:hAnsi="Times New Roman"/>
          <w:sz w:val="18"/>
          <w:szCs w:val="18"/>
        </w:rPr>
        <w:t>год</w:t>
      </w:r>
      <w:r w:rsidR="00976832" w:rsidRPr="00C83B42">
        <w:rPr>
          <w:rFonts w:ascii="Times New Roman" w:hAnsi="Times New Roman"/>
          <w:sz w:val="18"/>
          <w:szCs w:val="18"/>
        </w:rPr>
        <w:t>у</w:t>
      </w:r>
      <w:r w:rsidRPr="00C83B42">
        <w:rPr>
          <w:rFonts w:ascii="Times New Roman" w:hAnsi="Times New Roman"/>
          <w:sz w:val="18"/>
          <w:szCs w:val="18"/>
        </w:rPr>
        <w:t>, %</w:t>
      </w:r>
    </w:p>
    <w:p w:rsidR="005E018F" w:rsidRPr="00C83B42" w:rsidRDefault="005E018F" w:rsidP="00A26E07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D5084" w:rsidRPr="00C83B42" w:rsidRDefault="00FD5084" w:rsidP="00A26E07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Наибольшая величина расходов местного бюджета на </w:t>
      </w:r>
      <w:r w:rsidR="00747A45" w:rsidRPr="00C83B42">
        <w:rPr>
          <w:rFonts w:ascii="Times New Roman" w:hAnsi="Times New Roman"/>
          <w:sz w:val="24"/>
          <w:szCs w:val="24"/>
        </w:rPr>
        <w:t xml:space="preserve">дошкольное </w:t>
      </w:r>
      <w:r w:rsidRPr="00C83B42">
        <w:rPr>
          <w:rFonts w:ascii="Times New Roman" w:hAnsi="Times New Roman"/>
          <w:sz w:val="24"/>
          <w:szCs w:val="24"/>
        </w:rPr>
        <w:t xml:space="preserve">образование в расчете на 1 </w:t>
      </w:r>
      <w:r w:rsidR="00747A45" w:rsidRPr="00C83B42">
        <w:rPr>
          <w:rFonts w:ascii="Times New Roman" w:hAnsi="Times New Roman"/>
          <w:sz w:val="24"/>
          <w:szCs w:val="24"/>
        </w:rPr>
        <w:t>фактического воспитанника</w:t>
      </w:r>
      <w:r w:rsidRPr="00C83B42">
        <w:rPr>
          <w:rFonts w:ascii="Times New Roman" w:hAnsi="Times New Roman"/>
          <w:sz w:val="24"/>
          <w:szCs w:val="24"/>
        </w:rPr>
        <w:t xml:space="preserve"> муниципальных </w:t>
      </w:r>
      <w:r w:rsidR="00747A45" w:rsidRPr="00C83B42">
        <w:rPr>
          <w:rFonts w:ascii="Times New Roman" w:hAnsi="Times New Roman"/>
          <w:sz w:val="24"/>
          <w:szCs w:val="24"/>
        </w:rPr>
        <w:t xml:space="preserve">дошкольных </w:t>
      </w:r>
      <w:r w:rsidRPr="00C83B42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747A45" w:rsidRPr="00C83B42">
        <w:rPr>
          <w:rFonts w:ascii="Times New Roman" w:hAnsi="Times New Roman"/>
          <w:sz w:val="24"/>
          <w:szCs w:val="24"/>
        </w:rPr>
        <w:t>учреждений</w:t>
      </w:r>
      <w:r w:rsidRPr="00C83B42">
        <w:rPr>
          <w:rFonts w:ascii="Times New Roman" w:hAnsi="Times New Roman"/>
          <w:sz w:val="24"/>
          <w:szCs w:val="24"/>
        </w:rPr>
        <w:t xml:space="preserve"> в </w:t>
      </w:r>
      <w:r w:rsidR="00701042" w:rsidRPr="00C83B42">
        <w:rPr>
          <w:rFonts w:ascii="Times New Roman" w:hAnsi="Times New Roman"/>
          <w:sz w:val="24"/>
          <w:szCs w:val="24"/>
        </w:rPr>
        <w:t>2015 году</w:t>
      </w:r>
      <w:r w:rsidRPr="00C83B42">
        <w:rPr>
          <w:rFonts w:ascii="Times New Roman" w:hAnsi="Times New Roman"/>
          <w:sz w:val="24"/>
          <w:szCs w:val="24"/>
        </w:rPr>
        <w:t xml:space="preserve"> отмечается в </w:t>
      </w:r>
      <w:proofErr w:type="spellStart"/>
      <w:r w:rsidR="00273C37" w:rsidRPr="00C83B42">
        <w:rPr>
          <w:rFonts w:ascii="Times New Roman" w:hAnsi="Times New Roman"/>
          <w:sz w:val="24"/>
          <w:szCs w:val="24"/>
        </w:rPr>
        <w:t>Дубоссарском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районе и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. </w:t>
      </w:r>
      <w:r w:rsidR="00273C37" w:rsidRPr="00C83B42">
        <w:rPr>
          <w:rFonts w:ascii="Times New Roman" w:hAnsi="Times New Roman"/>
          <w:sz w:val="24"/>
          <w:szCs w:val="24"/>
        </w:rPr>
        <w:t>Дубоссары</w:t>
      </w:r>
      <w:r w:rsidRPr="00C83B42">
        <w:rPr>
          <w:rFonts w:ascii="Times New Roman" w:hAnsi="Times New Roman"/>
          <w:sz w:val="24"/>
          <w:szCs w:val="24"/>
        </w:rPr>
        <w:t xml:space="preserve"> – </w:t>
      </w:r>
      <w:r w:rsidR="00701042" w:rsidRPr="00C83B42">
        <w:rPr>
          <w:rFonts w:ascii="Times New Roman" w:hAnsi="Times New Roman"/>
          <w:sz w:val="24"/>
          <w:szCs w:val="24"/>
        </w:rPr>
        <w:t>1</w:t>
      </w:r>
      <w:r w:rsidR="00273C37" w:rsidRPr="00C83B42">
        <w:rPr>
          <w:rFonts w:ascii="Times New Roman" w:hAnsi="Times New Roman"/>
          <w:sz w:val="24"/>
          <w:szCs w:val="24"/>
        </w:rPr>
        <w:t>4</w:t>
      </w:r>
      <w:r w:rsidR="006322DD" w:rsidRPr="00C83B42">
        <w:rPr>
          <w:rFonts w:ascii="Times New Roman" w:hAnsi="Times New Roman"/>
          <w:sz w:val="24"/>
          <w:szCs w:val="24"/>
        </w:rPr>
        <w:t> </w:t>
      </w:r>
      <w:r w:rsidR="00273C37" w:rsidRPr="00C83B42">
        <w:rPr>
          <w:rFonts w:ascii="Times New Roman" w:hAnsi="Times New Roman"/>
          <w:sz w:val="24"/>
          <w:szCs w:val="24"/>
        </w:rPr>
        <w:t>059</w:t>
      </w:r>
      <w:r w:rsidR="006322DD" w:rsidRPr="00C83B42">
        <w:rPr>
          <w:rFonts w:ascii="Times New Roman" w:hAnsi="Times New Roman"/>
          <w:sz w:val="24"/>
          <w:szCs w:val="24"/>
        </w:rPr>
        <w:t>,0</w:t>
      </w:r>
      <w:r w:rsidRPr="00C83B42">
        <w:rPr>
          <w:rFonts w:ascii="Times New Roman" w:hAnsi="Times New Roman"/>
          <w:sz w:val="24"/>
          <w:szCs w:val="24"/>
        </w:rPr>
        <w:t xml:space="preserve"> руб., сокративш</w:t>
      </w:r>
      <w:r w:rsidR="005455FC" w:rsidRPr="00C83B42">
        <w:rPr>
          <w:rFonts w:ascii="Times New Roman" w:hAnsi="Times New Roman"/>
          <w:sz w:val="24"/>
          <w:szCs w:val="24"/>
        </w:rPr>
        <w:t>аяся</w:t>
      </w:r>
      <w:r w:rsidRPr="00C83B42">
        <w:rPr>
          <w:rFonts w:ascii="Times New Roman" w:hAnsi="Times New Roman"/>
          <w:sz w:val="24"/>
          <w:szCs w:val="24"/>
        </w:rPr>
        <w:t xml:space="preserve"> на </w:t>
      </w:r>
      <w:r w:rsidR="00701042" w:rsidRPr="00C83B42">
        <w:rPr>
          <w:rFonts w:ascii="Times New Roman" w:hAnsi="Times New Roman"/>
          <w:sz w:val="24"/>
          <w:szCs w:val="24"/>
        </w:rPr>
        <w:t>3</w:t>
      </w:r>
      <w:r w:rsidR="006322DD" w:rsidRPr="00C83B42">
        <w:rPr>
          <w:rFonts w:ascii="Times New Roman" w:hAnsi="Times New Roman"/>
          <w:sz w:val="24"/>
          <w:szCs w:val="24"/>
        </w:rPr>
        <w:t>,</w:t>
      </w:r>
      <w:r w:rsidR="00107897" w:rsidRPr="00C83B42">
        <w:rPr>
          <w:rFonts w:ascii="Times New Roman" w:hAnsi="Times New Roman"/>
          <w:sz w:val="24"/>
          <w:szCs w:val="24"/>
        </w:rPr>
        <w:t>1</w:t>
      </w:r>
      <w:r w:rsidRPr="00C83B42">
        <w:rPr>
          <w:rFonts w:ascii="Times New Roman" w:hAnsi="Times New Roman"/>
          <w:sz w:val="24"/>
          <w:szCs w:val="24"/>
        </w:rPr>
        <w:t xml:space="preserve">% по отношению к </w:t>
      </w:r>
      <w:r w:rsidR="00B80ED2" w:rsidRPr="00C83B42">
        <w:rPr>
          <w:rFonts w:ascii="Times New Roman" w:hAnsi="Times New Roman"/>
          <w:sz w:val="24"/>
          <w:szCs w:val="24"/>
        </w:rPr>
        <w:t>показателю</w:t>
      </w:r>
      <w:r w:rsidRPr="00C83B42">
        <w:rPr>
          <w:rFonts w:ascii="Times New Roman" w:hAnsi="Times New Roman"/>
          <w:sz w:val="24"/>
          <w:szCs w:val="24"/>
        </w:rPr>
        <w:t xml:space="preserve"> 2014 года. По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. Тирасполь и </w:t>
      </w:r>
      <w:r w:rsidR="00107897" w:rsidRPr="00C83B42">
        <w:rPr>
          <w:rFonts w:ascii="Times New Roman" w:hAnsi="Times New Roman"/>
          <w:sz w:val="24"/>
          <w:szCs w:val="24"/>
        </w:rPr>
        <w:t xml:space="preserve">                   </w:t>
      </w:r>
      <w:r w:rsidRPr="00C83B42">
        <w:rPr>
          <w:rFonts w:ascii="Times New Roman" w:hAnsi="Times New Roman"/>
          <w:sz w:val="24"/>
          <w:szCs w:val="24"/>
        </w:rPr>
        <w:t>г. Днестровск</w:t>
      </w:r>
      <w:r w:rsidR="00910792" w:rsidRPr="00C83B42">
        <w:rPr>
          <w:rFonts w:ascii="Times New Roman" w:hAnsi="Times New Roman"/>
          <w:sz w:val="24"/>
          <w:szCs w:val="24"/>
        </w:rPr>
        <w:t xml:space="preserve"> и г</w:t>
      </w:r>
      <w:r w:rsidR="00803972" w:rsidRPr="00C83B42">
        <w:rPr>
          <w:rFonts w:ascii="Times New Roman" w:hAnsi="Times New Roman"/>
          <w:sz w:val="24"/>
          <w:szCs w:val="24"/>
        </w:rPr>
        <w:t>.</w:t>
      </w:r>
      <w:r w:rsidR="00910792" w:rsidRPr="00C83B42">
        <w:rPr>
          <w:rFonts w:ascii="Times New Roman" w:hAnsi="Times New Roman"/>
          <w:sz w:val="24"/>
          <w:szCs w:val="24"/>
        </w:rPr>
        <w:t xml:space="preserve"> Бендеры </w:t>
      </w:r>
      <w:r w:rsidRPr="00C83B42">
        <w:rPr>
          <w:rFonts w:ascii="Times New Roman" w:hAnsi="Times New Roman"/>
          <w:sz w:val="24"/>
          <w:szCs w:val="24"/>
        </w:rPr>
        <w:t xml:space="preserve">величина расходов местного бюджета на </w:t>
      </w:r>
      <w:r w:rsidR="00803972" w:rsidRPr="00C83B42">
        <w:rPr>
          <w:rFonts w:ascii="Times New Roman" w:hAnsi="Times New Roman"/>
          <w:sz w:val="24"/>
          <w:szCs w:val="24"/>
        </w:rPr>
        <w:t xml:space="preserve">дошкольное образование в расчете на 1 фактического воспитанника муниципальных дошкольных общеобразовательных учреждений </w:t>
      </w:r>
      <w:r w:rsidRPr="00C83B42">
        <w:rPr>
          <w:rFonts w:ascii="Times New Roman" w:hAnsi="Times New Roman"/>
          <w:sz w:val="24"/>
          <w:szCs w:val="24"/>
        </w:rPr>
        <w:t xml:space="preserve">составила </w:t>
      </w:r>
      <w:r w:rsidR="00910792" w:rsidRPr="00C83B42">
        <w:rPr>
          <w:rFonts w:ascii="Times New Roman" w:hAnsi="Times New Roman"/>
          <w:sz w:val="24"/>
          <w:szCs w:val="24"/>
        </w:rPr>
        <w:t xml:space="preserve">соответственно </w:t>
      </w:r>
      <w:r w:rsidR="005455FC" w:rsidRPr="00C83B42">
        <w:rPr>
          <w:rFonts w:ascii="Times New Roman" w:hAnsi="Times New Roman"/>
          <w:sz w:val="24"/>
          <w:szCs w:val="24"/>
        </w:rPr>
        <w:t>9</w:t>
      </w:r>
      <w:r w:rsidR="006322DD" w:rsidRPr="00C83B42">
        <w:rPr>
          <w:rFonts w:ascii="Times New Roman" w:hAnsi="Times New Roman"/>
          <w:sz w:val="24"/>
          <w:szCs w:val="24"/>
        </w:rPr>
        <w:t> </w:t>
      </w:r>
      <w:r w:rsidR="00D807C4" w:rsidRPr="00C83B42">
        <w:rPr>
          <w:rFonts w:ascii="Times New Roman" w:hAnsi="Times New Roman"/>
          <w:sz w:val="24"/>
          <w:szCs w:val="24"/>
        </w:rPr>
        <w:t>3</w:t>
      </w:r>
      <w:r w:rsidR="005455FC" w:rsidRPr="00C83B42">
        <w:rPr>
          <w:rFonts w:ascii="Times New Roman" w:hAnsi="Times New Roman"/>
          <w:sz w:val="24"/>
          <w:szCs w:val="24"/>
        </w:rPr>
        <w:t>86</w:t>
      </w:r>
      <w:r w:rsidR="006322DD" w:rsidRPr="00C83B42">
        <w:rPr>
          <w:rFonts w:ascii="Times New Roman" w:hAnsi="Times New Roman"/>
          <w:sz w:val="24"/>
          <w:szCs w:val="24"/>
        </w:rPr>
        <w:t>,</w:t>
      </w:r>
      <w:r w:rsidR="005455FC" w:rsidRPr="00C83B42">
        <w:rPr>
          <w:rFonts w:ascii="Times New Roman" w:hAnsi="Times New Roman"/>
          <w:sz w:val="24"/>
          <w:szCs w:val="24"/>
        </w:rPr>
        <w:t>9</w:t>
      </w:r>
      <w:r w:rsidRPr="00C83B42">
        <w:rPr>
          <w:rFonts w:ascii="Times New Roman" w:hAnsi="Times New Roman"/>
          <w:sz w:val="24"/>
          <w:szCs w:val="24"/>
        </w:rPr>
        <w:t xml:space="preserve"> руб.</w:t>
      </w:r>
      <w:r w:rsidR="005455FC" w:rsidRPr="00C83B42">
        <w:rPr>
          <w:rFonts w:ascii="Times New Roman" w:hAnsi="Times New Roman"/>
          <w:sz w:val="24"/>
          <w:szCs w:val="24"/>
        </w:rPr>
        <w:t xml:space="preserve"> </w:t>
      </w:r>
      <w:r w:rsidR="00910792" w:rsidRPr="00C83B42">
        <w:rPr>
          <w:rFonts w:ascii="Times New Roman" w:hAnsi="Times New Roman"/>
          <w:sz w:val="24"/>
          <w:szCs w:val="24"/>
        </w:rPr>
        <w:t xml:space="preserve">(«-» </w:t>
      </w:r>
      <w:r w:rsidR="005455FC" w:rsidRPr="00C83B42">
        <w:rPr>
          <w:rFonts w:ascii="Times New Roman" w:hAnsi="Times New Roman"/>
          <w:sz w:val="24"/>
          <w:szCs w:val="24"/>
        </w:rPr>
        <w:t>12,6</w:t>
      </w:r>
      <w:r w:rsidR="00910792" w:rsidRPr="00C83B42">
        <w:rPr>
          <w:rFonts w:ascii="Times New Roman" w:hAnsi="Times New Roman"/>
          <w:sz w:val="24"/>
          <w:szCs w:val="24"/>
        </w:rPr>
        <w:t xml:space="preserve">%) и </w:t>
      </w:r>
      <w:r w:rsidR="00701042" w:rsidRPr="00C83B42">
        <w:rPr>
          <w:rFonts w:ascii="Times New Roman" w:hAnsi="Times New Roman"/>
          <w:sz w:val="24"/>
          <w:szCs w:val="24"/>
        </w:rPr>
        <w:t>7</w:t>
      </w:r>
      <w:r w:rsidR="00910792" w:rsidRPr="00C83B42">
        <w:rPr>
          <w:rFonts w:ascii="Times New Roman" w:hAnsi="Times New Roman"/>
          <w:sz w:val="24"/>
          <w:szCs w:val="24"/>
        </w:rPr>
        <w:t> </w:t>
      </w:r>
      <w:r w:rsidR="00701042" w:rsidRPr="00C83B42">
        <w:rPr>
          <w:rFonts w:ascii="Times New Roman" w:hAnsi="Times New Roman"/>
          <w:sz w:val="24"/>
          <w:szCs w:val="24"/>
        </w:rPr>
        <w:t>388</w:t>
      </w:r>
      <w:r w:rsidR="00910792" w:rsidRPr="00C83B42">
        <w:rPr>
          <w:rFonts w:ascii="Times New Roman" w:hAnsi="Times New Roman"/>
          <w:sz w:val="24"/>
          <w:szCs w:val="24"/>
        </w:rPr>
        <w:t>,</w:t>
      </w:r>
      <w:r w:rsidR="00701042" w:rsidRPr="00C83B42">
        <w:rPr>
          <w:rFonts w:ascii="Times New Roman" w:hAnsi="Times New Roman"/>
          <w:sz w:val="24"/>
          <w:szCs w:val="24"/>
        </w:rPr>
        <w:t>8</w:t>
      </w:r>
      <w:r w:rsidR="00910792" w:rsidRPr="00C83B42">
        <w:rPr>
          <w:rFonts w:ascii="Times New Roman" w:hAnsi="Times New Roman"/>
          <w:sz w:val="24"/>
          <w:szCs w:val="24"/>
        </w:rPr>
        <w:t xml:space="preserve"> руб. («-»</w:t>
      </w:r>
      <w:r w:rsidR="00803972" w:rsidRPr="00C83B42">
        <w:rPr>
          <w:rFonts w:ascii="Times New Roman" w:hAnsi="Times New Roman"/>
          <w:sz w:val="24"/>
          <w:szCs w:val="24"/>
        </w:rPr>
        <w:t>8,5</w:t>
      </w:r>
      <w:r w:rsidR="00910792" w:rsidRPr="00C83B42">
        <w:rPr>
          <w:rFonts w:ascii="Times New Roman" w:hAnsi="Times New Roman"/>
          <w:sz w:val="24"/>
          <w:szCs w:val="24"/>
        </w:rPr>
        <w:t>%).</w:t>
      </w:r>
    </w:p>
    <w:p w:rsidR="00FD5084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Между тем, по </w:t>
      </w:r>
      <w:proofErr w:type="spellStart"/>
      <w:r w:rsidRPr="00C83B42">
        <w:rPr>
          <w:rFonts w:ascii="Times New Roman" w:hAnsi="Times New Roman"/>
          <w:sz w:val="24"/>
          <w:szCs w:val="24"/>
        </w:rPr>
        <w:t>Григориопольскому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</w:t>
      </w:r>
      <w:r w:rsidR="000E4D1E" w:rsidRPr="00C83B42">
        <w:rPr>
          <w:rFonts w:ascii="Times New Roman" w:hAnsi="Times New Roman"/>
          <w:sz w:val="24"/>
          <w:szCs w:val="24"/>
        </w:rPr>
        <w:t xml:space="preserve">йону и </w:t>
      </w:r>
      <w:proofErr w:type="gramStart"/>
      <w:r w:rsidR="000E4D1E"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="000E4D1E" w:rsidRPr="00C83B42">
        <w:rPr>
          <w:rFonts w:ascii="Times New Roman" w:hAnsi="Times New Roman"/>
          <w:sz w:val="24"/>
          <w:szCs w:val="24"/>
        </w:rPr>
        <w:t xml:space="preserve">. Григориополь </w:t>
      </w:r>
      <w:r w:rsidRPr="00C83B42">
        <w:rPr>
          <w:rFonts w:ascii="Times New Roman" w:hAnsi="Times New Roman"/>
          <w:sz w:val="24"/>
          <w:szCs w:val="24"/>
        </w:rPr>
        <w:t>расход</w:t>
      </w:r>
      <w:r w:rsidR="00366E5D" w:rsidRPr="00C83B42">
        <w:rPr>
          <w:rFonts w:ascii="Times New Roman" w:hAnsi="Times New Roman"/>
          <w:sz w:val="24"/>
          <w:szCs w:val="24"/>
        </w:rPr>
        <w:t>ы</w:t>
      </w:r>
      <w:r w:rsidRPr="00C83B42">
        <w:rPr>
          <w:rFonts w:ascii="Times New Roman" w:hAnsi="Times New Roman"/>
          <w:sz w:val="24"/>
          <w:szCs w:val="24"/>
        </w:rPr>
        <w:t xml:space="preserve"> местного бюджета на </w:t>
      </w:r>
      <w:r w:rsidR="00897A9E" w:rsidRPr="00C83B42">
        <w:rPr>
          <w:rFonts w:ascii="Times New Roman" w:hAnsi="Times New Roman"/>
          <w:sz w:val="24"/>
          <w:szCs w:val="24"/>
        </w:rPr>
        <w:t xml:space="preserve">дошкольное </w:t>
      </w:r>
      <w:r w:rsidRPr="00C83B42">
        <w:rPr>
          <w:rFonts w:ascii="Times New Roman" w:hAnsi="Times New Roman"/>
          <w:sz w:val="24"/>
          <w:szCs w:val="24"/>
        </w:rPr>
        <w:t xml:space="preserve">образование в расчете на 1 </w:t>
      </w:r>
      <w:r w:rsidR="00897A9E" w:rsidRPr="00C83B42">
        <w:rPr>
          <w:rFonts w:ascii="Times New Roman" w:hAnsi="Times New Roman"/>
          <w:sz w:val="24"/>
          <w:szCs w:val="24"/>
        </w:rPr>
        <w:t>фактического воспитанника</w:t>
      </w:r>
      <w:r w:rsidRPr="00C83B42">
        <w:rPr>
          <w:rFonts w:ascii="Times New Roman" w:hAnsi="Times New Roman"/>
          <w:sz w:val="24"/>
          <w:szCs w:val="24"/>
        </w:rPr>
        <w:t xml:space="preserve"> муниципальных </w:t>
      </w:r>
      <w:r w:rsidR="00897A9E" w:rsidRPr="00C83B42">
        <w:rPr>
          <w:rFonts w:ascii="Times New Roman" w:hAnsi="Times New Roman"/>
          <w:sz w:val="24"/>
          <w:szCs w:val="24"/>
        </w:rPr>
        <w:t xml:space="preserve">дошкольных </w:t>
      </w:r>
      <w:r w:rsidRPr="00C83B42">
        <w:rPr>
          <w:rFonts w:ascii="Times New Roman" w:hAnsi="Times New Roman"/>
          <w:sz w:val="24"/>
          <w:szCs w:val="24"/>
        </w:rPr>
        <w:t>образовательных учреждени</w:t>
      </w:r>
      <w:r w:rsidR="00803972" w:rsidRPr="00C83B42">
        <w:rPr>
          <w:rFonts w:ascii="Times New Roman" w:hAnsi="Times New Roman"/>
          <w:sz w:val="24"/>
          <w:szCs w:val="24"/>
        </w:rPr>
        <w:t>й</w:t>
      </w:r>
      <w:r w:rsidRPr="00C83B42">
        <w:rPr>
          <w:rFonts w:ascii="Times New Roman" w:hAnsi="Times New Roman"/>
          <w:sz w:val="24"/>
          <w:szCs w:val="24"/>
        </w:rPr>
        <w:t xml:space="preserve"> в </w:t>
      </w:r>
      <w:r w:rsidR="00803972" w:rsidRPr="00C83B42">
        <w:rPr>
          <w:rFonts w:ascii="Times New Roman" w:hAnsi="Times New Roman"/>
          <w:sz w:val="24"/>
          <w:szCs w:val="24"/>
        </w:rPr>
        <w:t>2015 году</w:t>
      </w:r>
      <w:r w:rsidRPr="00C83B42">
        <w:rPr>
          <w:rFonts w:ascii="Times New Roman" w:hAnsi="Times New Roman"/>
          <w:sz w:val="24"/>
          <w:szCs w:val="24"/>
        </w:rPr>
        <w:t xml:space="preserve"> увеличил</w:t>
      </w:r>
      <w:r w:rsidR="00366E5D" w:rsidRPr="00C83B42">
        <w:rPr>
          <w:rFonts w:ascii="Times New Roman" w:hAnsi="Times New Roman"/>
          <w:sz w:val="24"/>
          <w:szCs w:val="24"/>
        </w:rPr>
        <w:t>и</w:t>
      </w:r>
      <w:r w:rsidRPr="00C83B42">
        <w:rPr>
          <w:rFonts w:ascii="Times New Roman" w:hAnsi="Times New Roman"/>
          <w:sz w:val="24"/>
          <w:szCs w:val="24"/>
        </w:rPr>
        <w:t xml:space="preserve">сь </w:t>
      </w:r>
      <w:r w:rsidR="00910792" w:rsidRPr="00C83B42">
        <w:rPr>
          <w:rFonts w:ascii="Times New Roman" w:hAnsi="Times New Roman"/>
          <w:sz w:val="24"/>
          <w:szCs w:val="24"/>
        </w:rPr>
        <w:t>по отношению к 2014 год</w:t>
      </w:r>
      <w:r w:rsidR="00803972" w:rsidRPr="00C83B42">
        <w:rPr>
          <w:rFonts w:ascii="Times New Roman" w:hAnsi="Times New Roman"/>
          <w:sz w:val="24"/>
          <w:szCs w:val="24"/>
        </w:rPr>
        <w:t>у</w:t>
      </w:r>
      <w:r w:rsidR="00910792" w:rsidRPr="00C83B42">
        <w:rPr>
          <w:rFonts w:ascii="Times New Roman" w:hAnsi="Times New Roman"/>
          <w:sz w:val="24"/>
          <w:szCs w:val="24"/>
        </w:rPr>
        <w:t xml:space="preserve"> на </w:t>
      </w:r>
      <w:r w:rsidR="00803972" w:rsidRPr="00C83B42">
        <w:rPr>
          <w:rFonts w:ascii="Times New Roman" w:hAnsi="Times New Roman"/>
          <w:sz w:val="24"/>
          <w:szCs w:val="24"/>
        </w:rPr>
        <w:t>10,1</w:t>
      </w:r>
      <w:r w:rsidRPr="00C83B42">
        <w:rPr>
          <w:rFonts w:ascii="Times New Roman" w:hAnsi="Times New Roman"/>
          <w:sz w:val="24"/>
          <w:szCs w:val="24"/>
        </w:rPr>
        <w:t xml:space="preserve">% и </w:t>
      </w:r>
      <w:r w:rsidR="000E4D1E" w:rsidRPr="00C83B42">
        <w:rPr>
          <w:rFonts w:ascii="Times New Roman" w:hAnsi="Times New Roman"/>
          <w:sz w:val="24"/>
          <w:szCs w:val="24"/>
        </w:rPr>
        <w:t>составил</w:t>
      </w:r>
      <w:r w:rsidR="00803972" w:rsidRPr="00C83B42">
        <w:rPr>
          <w:rFonts w:ascii="Times New Roman" w:hAnsi="Times New Roman"/>
          <w:sz w:val="24"/>
          <w:szCs w:val="24"/>
        </w:rPr>
        <w:t>и</w:t>
      </w:r>
      <w:r w:rsidR="000E4D1E" w:rsidRPr="00C83B42">
        <w:rPr>
          <w:rFonts w:ascii="Times New Roman" w:hAnsi="Times New Roman"/>
          <w:sz w:val="24"/>
          <w:szCs w:val="24"/>
        </w:rPr>
        <w:t xml:space="preserve"> </w:t>
      </w:r>
      <w:r w:rsidR="00803972" w:rsidRPr="00C83B42">
        <w:rPr>
          <w:rFonts w:ascii="Times New Roman" w:hAnsi="Times New Roman"/>
          <w:sz w:val="24"/>
          <w:szCs w:val="24"/>
        </w:rPr>
        <w:t>13</w:t>
      </w:r>
      <w:r w:rsidR="000E4D1E" w:rsidRPr="00C83B42">
        <w:rPr>
          <w:rFonts w:ascii="Times New Roman" w:hAnsi="Times New Roman"/>
          <w:sz w:val="24"/>
          <w:szCs w:val="24"/>
        </w:rPr>
        <w:t> </w:t>
      </w:r>
      <w:r w:rsidR="00803972" w:rsidRPr="00C83B42">
        <w:rPr>
          <w:rFonts w:ascii="Times New Roman" w:hAnsi="Times New Roman"/>
          <w:sz w:val="24"/>
          <w:szCs w:val="24"/>
        </w:rPr>
        <w:t>036</w:t>
      </w:r>
      <w:r w:rsidR="000E4D1E" w:rsidRPr="00C83B42">
        <w:rPr>
          <w:rFonts w:ascii="Times New Roman" w:hAnsi="Times New Roman"/>
          <w:sz w:val="24"/>
          <w:szCs w:val="24"/>
        </w:rPr>
        <w:t>,0 руб.</w:t>
      </w:r>
    </w:p>
    <w:p w:rsidR="007174E3" w:rsidRPr="00C83B42" w:rsidRDefault="007174E3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Расходы местного бюджета на </w:t>
      </w:r>
      <w:r w:rsidR="00803972" w:rsidRPr="00C83B42">
        <w:rPr>
          <w:rFonts w:ascii="Times New Roman" w:hAnsi="Times New Roman"/>
          <w:sz w:val="24"/>
          <w:szCs w:val="24"/>
        </w:rPr>
        <w:t xml:space="preserve">общее </w:t>
      </w:r>
      <w:r w:rsidRPr="00C83B42">
        <w:rPr>
          <w:rFonts w:ascii="Times New Roman" w:hAnsi="Times New Roman"/>
          <w:sz w:val="24"/>
          <w:szCs w:val="24"/>
        </w:rPr>
        <w:t>образование в расчете на 1 обучающегося в муниципальных общеобразовательных учреждениях в 2015 год</w:t>
      </w:r>
      <w:r w:rsidR="00803972" w:rsidRPr="00C83B42">
        <w:rPr>
          <w:rFonts w:ascii="Times New Roman" w:hAnsi="Times New Roman"/>
          <w:sz w:val="24"/>
          <w:szCs w:val="24"/>
        </w:rPr>
        <w:t>у</w:t>
      </w:r>
      <w:r w:rsidRPr="00C83B42">
        <w:rPr>
          <w:rFonts w:ascii="Times New Roman" w:hAnsi="Times New Roman"/>
          <w:sz w:val="24"/>
          <w:szCs w:val="24"/>
        </w:rPr>
        <w:t xml:space="preserve"> составили:</w:t>
      </w:r>
    </w:p>
    <w:p w:rsidR="007174E3" w:rsidRPr="00C83B42" w:rsidRDefault="007174E3" w:rsidP="00A26E0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en-US"/>
        </w:rPr>
      </w:pPr>
      <w:r w:rsidRPr="00C83B4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38545" cy="2548647"/>
            <wp:effectExtent l="0" t="0" r="0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7132A" w:rsidRPr="00C83B42" w:rsidRDefault="0057132A" w:rsidP="00A26E07">
      <w:pPr>
        <w:pStyle w:val="ae"/>
        <w:spacing w:after="0" w:line="240" w:lineRule="auto"/>
        <w:ind w:left="1069"/>
        <w:jc w:val="both"/>
        <w:rPr>
          <w:rFonts w:ascii="Times New Roman" w:hAnsi="Times New Roman"/>
          <w:b/>
          <w:sz w:val="18"/>
          <w:szCs w:val="18"/>
        </w:rPr>
      </w:pPr>
      <w:r w:rsidRPr="00C83B42">
        <w:rPr>
          <w:rFonts w:ascii="Times New Roman" w:hAnsi="Times New Roman"/>
          <w:b/>
          <w:sz w:val="18"/>
          <w:szCs w:val="18"/>
        </w:rPr>
        <w:t xml:space="preserve">*- темп роста к </w:t>
      </w:r>
      <w:r w:rsidR="00976832" w:rsidRPr="00C83B42">
        <w:rPr>
          <w:rFonts w:ascii="Times New Roman" w:hAnsi="Times New Roman"/>
          <w:b/>
          <w:sz w:val="18"/>
          <w:szCs w:val="18"/>
        </w:rPr>
        <w:t>2014 году</w:t>
      </w:r>
      <w:r w:rsidRPr="00C83B42">
        <w:rPr>
          <w:rFonts w:ascii="Times New Roman" w:hAnsi="Times New Roman"/>
          <w:b/>
          <w:sz w:val="18"/>
          <w:szCs w:val="18"/>
        </w:rPr>
        <w:t>, %</w:t>
      </w:r>
    </w:p>
    <w:p w:rsidR="007174E3" w:rsidRPr="00C83B42" w:rsidRDefault="007174E3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3B42">
        <w:rPr>
          <w:rFonts w:ascii="Times New Roman" w:hAnsi="Times New Roman"/>
          <w:sz w:val="24"/>
          <w:szCs w:val="24"/>
        </w:rPr>
        <w:t>Наибольшая величина расходов местного бюджета на</w:t>
      </w:r>
      <w:r w:rsidR="00037B26" w:rsidRPr="00C83B42">
        <w:rPr>
          <w:rFonts w:ascii="Times New Roman" w:hAnsi="Times New Roman"/>
          <w:sz w:val="24"/>
          <w:szCs w:val="24"/>
        </w:rPr>
        <w:t xml:space="preserve"> общее</w:t>
      </w:r>
      <w:r w:rsidRPr="00C83B42">
        <w:rPr>
          <w:rFonts w:ascii="Times New Roman" w:hAnsi="Times New Roman"/>
          <w:sz w:val="24"/>
          <w:szCs w:val="24"/>
        </w:rPr>
        <w:t xml:space="preserve"> образование в расчете на                1 обучающегося в муниципальных общеобразовательных учреждениях в 2015 год</w:t>
      </w:r>
      <w:r w:rsidR="00037B26" w:rsidRPr="00C83B42">
        <w:rPr>
          <w:rFonts w:ascii="Times New Roman" w:hAnsi="Times New Roman"/>
          <w:sz w:val="24"/>
          <w:szCs w:val="24"/>
        </w:rPr>
        <w:t>у</w:t>
      </w:r>
      <w:r w:rsidRPr="00C83B42">
        <w:rPr>
          <w:rFonts w:ascii="Times New Roman" w:hAnsi="Times New Roman"/>
          <w:sz w:val="24"/>
          <w:szCs w:val="24"/>
        </w:rPr>
        <w:t xml:space="preserve"> отмечается в Каменском районе и г. Каменка – </w:t>
      </w:r>
      <w:r w:rsidR="00037B26" w:rsidRPr="00C83B42">
        <w:rPr>
          <w:rFonts w:ascii="Times New Roman" w:hAnsi="Times New Roman"/>
          <w:sz w:val="24"/>
          <w:szCs w:val="24"/>
        </w:rPr>
        <w:t>11</w:t>
      </w:r>
      <w:r w:rsidRPr="00C83B42">
        <w:rPr>
          <w:rFonts w:ascii="Times New Roman" w:hAnsi="Times New Roman"/>
          <w:sz w:val="24"/>
          <w:szCs w:val="24"/>
        </w:rPr>
        <w:t> </w:t>
      </w:r>
      <w:r w:rsidR="00037B26" w:rsidRPr="00C83B42">
        <w:rPr>
          <w:rFonts w:ascii="Times New Roman" w:hAnsi="Times New Roman"/>
          <w:sz w:val="24"/>
          <w:szCs w:val="24"/>
        </w:rPr>
        <w:t>655</w:t>
      </w:r>
      <w:r w:rsidRPr="00C83B42">
        <w:rPr>
          <w:rFonts w:ascii="Times New Roman" w:hAnsi="Times New Roman"/>
          <w:sz w:val="24"/>
          <w:szCs w:val="24"/>
        </w:rPr>
        <w:t xml:space="preserve">,0 руб., </w:t>
      </w:r>
      <w:r w:rsidR="00037B26" w:rsidRPr="00C83B42">
        <w:rPr>
          <w:rFonts w:ascii="Times New Roman" w:hAnsi="Times New Roman"/>
          <w:sz w:val="24"/>
          <w:szCs w:val="24"/>
        </w:rPr>
        <w:t>сокративш</w:t>
      </w:r>
      <w:r w:rsidR="00AF4B07" w:rsidRPr="00C83B42">
        <w:rPr>
          <w:rFonts w:ascii="Times New Roman" w:hAnsi="Times New Roman"/>
          <w:sz w:val="24"/>
          <w:szCs w:val="24"/>
        </w:rPr>
        <w:t>аяся</w:t>
      </w:r>
      <w:r w:rsidRPr="00C83B42">
        <w:rPr>
          <w:rFonts w:ascii="Times New Roman" w:hAnsi="Times New Roman"/>
          <w:sz w:val="24"/>
          <w:szCs w:val="24"/>
        </w:rPr>
        <w:t xml:space="preserve"> </w:t>
      </w:r>
      <w:r w:rsidR="00037B26" w:rsidRPr="00C83B42">
        <w:rPr>
          <w:rFonts w:ascii="Times New Roman" w:hAnsi="Times New Roman"/>
          <w:sz w:val="24"/>
          <w:szCs w:val="24"/>
        </w:rPr>
        <w:t xml:space="preserve">по отношению к 2014 году </w:t>
      </w:r>
      <w:r w:rsidRPr="00C83B42">
        <w:rPr>
          <w:rFonts w:ascii="Times New Roman" w:hAnsi="Times New Roman"/>
          <w:sz w:val="24"/>
          <w:szCs w:val="24"/>
        </w:rPr>
        <w:t xml:space="preserve">на </w:t>
      </w:r>
      <w:r w:rsidR="00037B26" w:rsidRPr="00C83B42">
        <w:rPr>
          <w:rFonts w:ascii="Times New Roman" w:hAnsi="Times New Roman"/>
          <w:sz w:val="24"/>
          <w:szCs w:val="24"/>
        </w:rPr>
        <w:t>2,3</w:t>
      </w:r>
      <w:r w:rsidRPr="00C83B42">
        <w:rPr>
          <w:rFonts w:ascii="Times New Roman" w:hAnsi="Times New Roman"/>
          <w:sz w:val="24"/>
          <w:szCs w:val="24"/>
        </w:rPr>
        <w:t>%</w:t>
      </w:r>
      <w:r w:rsidR="00C04340" w:rsidRPr="00C83B42">
        <w:rPr>
          <w:rFonts w:ascii="Times New Roman" w:hAnsi="Times New Roman"/>
          <w:sz w:val="24"/>
          <w:szCs w:val="24"/>
        </w:rPr>
        <w:t>, п</w:t>
      </w:r>
      <w:r w:rsidR="00AF4B07" w:rsidRPr="00C83B42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AF4B07" w:rsidRPr="00C83B42">
        <w:rPr>
          <w:rFonts w:ascii="Times New Roman" w:hAnsi="Times New Roman"/>
          <w:sz w:val="24"/>
          <w:szCs w:val="24"/>
        </w:rPr>
        <w:t>Григориопольскому</w:t>
      </w:r>
      <w:proofErr w:type="spellEnd"/>
      <w:r w:rsidR="00AF4B07" w:rsidRPr="00C83B42">
        <w:rPr>
          <w:rFonts w:ascii="Times New Roman" w:hAnsi="Times New Roman"/>
          <w:sz w:val="24"/>
          <w:szCs w:val="24"/>
        </w:rPr>
        <w:t xml:space="preserve"> району и г. Григориополь </w:t>
      </w:r>
      <w:r w:rsidR="00C04340" w:rsidRPr="00C83B42">
        <w:rPr>
          <w:rFonts w:ascii="Times New Roman" w:hAnsi="Times New Roman"/>
          <w:sz w:val="24"/>
          <w:szCs w:val="24"/>
        </w:rPr>
        <w:t xml:space="preserve">данная величина соответственно составила </w:t>
      </w:r>
      <w:r w:rsidR="00AF4B07" w:rsidRPr="00C83B42">
        <w:rPr>
          <w:rFonts w:ascii="Times New Roman" w:hAnsi="Times New Roman"/>
          <w:sz w:val="24"/>
          <w:szCs w:val="24"/>
        </w:rPr>
        <w:t>9 974,0 руб.</w:t>
      </w:r>
      <w:r w:rsidR="00C04340" w:rsidRPr="00C83B42">
        <w:rPr>
          <w:rFonts w:ascii="Times New Roman" w:hAnsi="Times New Roman"/>
          <w:sz w:val="24"/>
          <w:szCs w:val="24"/>
        </w:rPr>
        <w:t xml:space="preserve"> («-»</w:t>
      </w:r>
      <w:r w:rsidR="00AF4B07" w:rsidRPr="00C83B42">
        <w:rPr>
          <w:rFonts w:ascii="Times New Roman" w:hAnsi="Times New Roman"/>
          <w:sz w:val="24"/>
          <w:szCs w:val="24"/>
        </w:rPr>
        <w:t xml:space="preserve"> 6,9%</w:t>
      </w:r>
      <w:r w:rsidR="00C04340" w:rsidRPr="00C83B42">
        <w:rPr>
          <w:rFonts w:ascii="Times New Roman" w:hAnsi="Times New Roman"/>
          <w:sz w:val="24"/>
          <w:szCs w:val="24"/>
        </w:rPr>
        <w:t>), п</w:t>
      </w:r>
      <w:r w:rsidRPr="00C83B42">
        <w:rPr>
          <w:rFonts w:ascii="Times New Roman" w:hAnsi="Times New Roman"/>
          <w:sz w:val="24"/>
          <w:szCs w:val="24"/>
        </w:rPr>
        <w:t xml:space="preserve">о г. Тирасполь и г. Днестровск </w:t>
      </w:r>
      <w:r w:rsidR="00C04340" w:rsidRPr="00C83B42">
        <w:rPr>
          <w:rFonts w:ascii="Times New Roman" w:hAnsi="Times New Roman"/>
          <w:sz w:val="24"/>
          <w:szCs w:val="24"/>
        </w:rPr>
        <w:t xml:space="preserve">- </w:t>
      </w:r>
      <w:r w:rsidR="00C04340" w:rsidRPr="00C83B42">
        <w:rPr>
          <w:rFonts w:ascii="Times New Roman" w:hAnsi="Times New Roman"/>
          <w:sz w:val="24"/>
          <w:szCs w:val="24"/>
        </w:rPr>
        <w:br/>
      </w:r>
      <w:r w:rsidR="00AF4B07" w:rsidRPr="00C83B42">
        <w:rPr>
          <w:rFonts w:ascii="Times New Roman" w:hAnsi="Times New Roman"/>
          <w:sz w:val="24"/>
          <w:szCs w:val="24"/>
        </w:rPr>
        <w:t>5</w:t>
      </w:r>
      <w:r w:rsidRPr="00C83B42">
        <w:rPr>
          <w:rFonts w:ascii="Times New Roman" w:hAnsi="Times New Roman"/>
          <w:sz w:val="24"/>
          <w:szCs w:val="24"/>
        </w:rPr>
        <w:t> </w:t>
      </w:r>
      <w:r w:rsidR="00AF4B07" w:rsidRPr="00C83B42">
        <w:rPr>
          <w:rFonts w:ascii="Times New Roman" w:hAnsi="Times New Roman"/>
          <w:sz w:val="24"/>
          <w:szCs w:val="24"/>
        </w:rPr>
        <w:t>668</w:t>
      </w:r>
      <w:r w:rsidRPr="00C83B42">
        <w:rPr>
          <w:rFonts w:ascii="Times New Roman" w:hAnsi="Times New Roman"/>
          <w:sz w:val="24"/>
          <w:szCs w:val="24"/>
        </w:rPr>
        <w:t>,</w:t>
      </w:r>
      <w:r w:rsidR="00AF4B07" w:rsidRPr="00C83B42">
        <w:rPr>
          <w:rFonts w:ascii="Times New Roman" w:hAnsi="Times New Roman"/>
          <w:sz w:val="24"/>
          <w:szCs w:val="24"/>
        </w:rPr>
        <w:t>5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 руб.</w:t>
      </w:r>
      <w:r w:rsidR="00C04340" w:rsidRPr="00C83B42">
        <w:rPr>
          <w:rFonts w:ascii="Times New Roman" w:hAnsi="Times New Roman"/>
          <w:sz w:val="24"/>
          <w:szCs w:val="24"/>
        </w:rPr>
        <w:t xml:space="preserve"> («-»9,1%)</w:t>
      </w:r>
      <w:r w:rsidRPr="00C83B42">
        <w:rPr>
          <w:rFonts w:ascii="Times New Roman" w:hAnsi="Times New Roman"/>
          <w:sz w:val="24"/>
          <w:szCs w:val="24"/>
        </w:rPr>
        <w:t xml:space="preserve">, </w:t>
      </w:r>
      <w:r w:rsidR="00C04340" w:rsidRPr="00C83B42">
        <w:rPr>
          <w:rFonts w:ascii="Times New Roman" w:hAnsi="Times New Roman"/>
          <w:sz w:val="24"/>
          <w:szCs w:val="24"/>
        </w:rPr>
        <w:t>п</w:t>
      </w:r>
      <w:r w:rsidRPr="00C83B42">
        <w:rPr>
          <w:rFonts w:ascii="Times New Roman" w:hAnsi="Times New Roman"/>
          <w:sz w:val="24"/>
          <w:szCs w:val="24"/>
        </w:rPr>
        <w:t xml:space="preserve">о городу Бендеры </w:t>
      </w:r>
      <w:r w:rsidR="00C04340" w:rsidRPr="00C83B42">
        <w:rPr>
          <w:rFonts w:ascii="Times New Roman" w:hAnsi="Times New Roman"/>
          <w:sz w:val="24"/>
          <w:szCs w:val="24"/>
        </w:rPr>
        <w:t>-</w:t>
      </w:r>
      <w:r w:rsidRPr="00C83B42">
        <w:rPr>
          <w:rFonts w:ascii="Times New Roman" w:hAnsi="Times New Roman"/>
          <w:sz w:val="24"/>
          <w:szCs w:val="24"/>
        </w:rPr>
        <w:t xml:space="preserve"> </w:t>
      </w:r>
      <w:r w:rsidR="00037B26" w:rsidRPr="00C83B42">
        <w:rPr>
          <w:rFonts w:ascii="Times New Roman" w:hAnsi="Times New Roman"/>
          <w:sz w:val="24"/>
          <w:szCs w:val="24"/>
        </w:rPr>
        <w:t>5</w:t>
      </w:r>
      <w:r w:rsidRPr="00C83B42">
        <w:rPr>
          <w:rFonts w:ascii="Times New Roman" w:hAnsi="Times New Roman"/>
          <w:sz w:val="24"/>
          <w:szCs w:val="24"/>
        </w:rPr>
        <w:t> </w:t>
      </w:r>
      <w:r w:rsidR="00037B26" w:rsidRPr="00C83B42">
        <w:rPr>
          <w:rFonts w:ascii="Times New Roman" w:hAnsi="Times New Roman"/>
          <w:sz w:val="24"/>
          <w:szCs w:val="24"/>
        </w:rPr>
        <w:t>619</w:t>
      </w:r>
      <w:r w:rsidRPr="00C83B42">
        <w:rPr>
          <w:rFonts w:ascii="Times New Roman" w:hAnsi="Times New Roman"/>
          <w:sz w:val="24"/>
          <w:szCs w:val="24"/>
        </w:rPr>
        <w:t>,</w:t>
      </w:r>
      <w:r w:rsidR="00037B26" w:rsidRPr="00C83B42">
        <w:rPr>
          <w:rFonts w:ascii="Times New Roman" w:hAnsi="Times New Roman"/>
          <w:sz w:val="24"/>
          <w:szCs w:val="24"/>
        </w:rPr>
        <w:t>8</w:t>
      </w:r>
      <w:r w:rsidRPr="00C83B42">
        <w:rPr>
          <w:rFonts w:ascii="Times New Roman" w:hAnsi="Times New Roman"/>
          <w:sz w:val="24"/>
          <w:szCs w:val="24"/>
        </w:rPr>
        <w:t xml:space="preserve"> руб.</w:t>
      </w:r>
      <w:r w:rsidR="00C04340" w:rsidRPr="00C83B42">
        <w:rPr>
          <w:rFonts w:ascii="Times New Roman" w:hAnsi="Times New Roman"/>
          <w:sz w:val="24"/>
          <w:szCs w:val="24"/>
        </w:rPr>
        <w:t xml:space="preserve"> («-»16,1%), п</w:t>
      </w:r>
      <w:r w:rsidR="00883423" w:rsidRPr="00C83B42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883423" w:rsidRPr="00C83B42">
        <w:rPr>
          <w:rFonts w:ascii="Times New Roman" w:hAnsi="Times New Roman"/>
          <w:sz w:val="24"/>
          <w:szCs w:val="24"/>
        </w:rPr>
        <w:t>Рыбницкому</w:t>
      </w:r>
      <w:proofErr w:type="spellEnd"/>
      <w:r w:rsidR="00883423" w:rsidRPr="00C83B42">
        <w:rPr>
          <w:rFonts w:ascii="Times New Roman" w:hAnsi="Times New Roman"/>
          <w:sz w:val="24"/>
          <w:szCs w:val="24"/>
        </w:rPr>
        <w:t xml:space="preserve"> району и </w:t>
      </w:r>
      <w:proofErr w:type="gramStart"/>
      <w:r w:rsidR="00883423"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="00883423" w:rsidRPr="00C83B42">
        <w:rPr>
          <w:rFonts w:ascii="Times New Roman" w:hAnsi="Times New Roman"/>
          <w:sz w:val="24"/>
          <w:szCs w:val="24"/>
        </w:rPr>
        <w:t xml:space="preserve">. Рыбница </w:t>
      </w:r>
      <w:r w:rsidR="00C04340" w:rsidRPr="00C83B42">
        <w:rPr>
          <w:rFonts w:ascii="Times New Roman" w:hAnsi="Times New Roman"/>
          <w:sz w:val="24"/>
          <w:szCs w:val="24"/>
        </w:rPr>
        <w:t>- 10 472 руб. («-»2,5%)</w:t>
      </w:r>
      <w:r w:rsidR="005E7095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="005E7095">
        <w:rPr>
          <w:rFonts w:ascii="Times New Roman" w:hAnsi="Times New Roman"/>
          <w:sz w:val="24"/>
          <w:szCs w:val="24"/>
        </w:rPr>
        <w:t>Дубоссарскому</w:t>
      </w:r>
      <w:proofErr w:type="spellEnd"/>
      <w:r w:rsidR="005E7095">
        <w:rPr>
          <w:rFonts w:ascii="Times New Roman" w:hAnsi="Times New Roman"/>
          <w:sz w:val="24"/>
          <w:szCs w:val="24"/>
        </w:rPr>
        <w:t xml:space="preserve"> району и г. Дубоссары – 11 041 руб. («-» 5,2%)</w:t>
      </w:r>
      <w:r w:rsidR="00C04340" w:rsidRPr="00C83B42">
        <w:rPr>
          <w:rFonts w:ascii="Times New Roman" w:hAnsi="Times New Roman"/>
          <w:sz w:val="24"/>
          <w:szCs w:val="24"/>
        </w:rPr>
        <w:t xml:space="preserve">. </w:t>
      </w:r>
    </w:p>
    <w:p w:rsidR="007174E3" w:rsidRPr="00C83B42" w:rsidRDefault="007174E3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lastRenderedPageBreak/>
        <w:t xml:space="preserve">Между тем, по </w:t>
      </w:r>
      <w:proofErr w:type="spellStart"/>
      <w:r w:rsidRPr="00C83B42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району и </w:t>
      </w:r>
      <w:r w:rsidR="00897A9E" w:rsidRPr="00C83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. Слободзея величина расходов местного бюджета на </w:t>
      </w:r>
      <w:r w:rsidR="00742D51" w:rsidRPr="00C83B42">
        <w:rPr>
          <w:rFonts w:ascii="Times New Roman" w:hAnsi="Times New Roman"/>
          <w:sz w:val="24"/>
          <w:szCs w:val="24"/>
        </w:rPr>
        <w:t xml:space="preserve">общее </w:t>
      </w:r>
      <w:r w:rsidRPr="00C83B42">
        <w:rPr>
          <w:rFonts w:ascii="Times New Roman" w:hAnsi="Times New Roman"/>
          <w:sz w:val="24"/>
          <w:szCs w:val="24"/>
        </w:rPr>
        <w:t>образование в расчете на 1 обучающегося в муниципальных общеобразовательных учреждениях в 2015 год</w:t>
      </w:r>
      <w:r w:rsidR="00AF4B07" w:rsidRPr="00C83B42">
        <w:rPr>
          <w:rFonts w:ascii="Times New Roman" w:hAnsi="Times New Roman"/>
          <w:sz w:val="24"/>
          <w:szCs w:val="24"/>
        </w:rPr>
        <w:t>у</w:t>
      </w:r>
      <w:r w:rsidRPr="00C83B42">
        <w:rPr>
          <w:rFonts w:ascii="Times New Roman" w:hAnsi="Times New Roman"/>
          <w:sz w:val="24"/>
          <w:szCs w:val="24"/>
        </w:rPr>
        <w:t xml:space="preserve"> </w:t>
      </w:r>
      <w:r w:rsidR="00883423" w:rsidRPr="00C83B42">
        <w:rPr>
          <w:rFonts w:ascii="Times New Roman" w:hAnsi="Times New Roman"/>
          <w:sz w:val="24"/>
          <w:szCs w:val="24"/>
        </w:rPr>
        <w:t>увеличилас</w:t>
      </w:r>
      <w:r w:rsidRPr="00C83B42">
        <w:rPr>
          <w:rFonts w:ascii="Times New Roman" w:hAnsi="Times New Roman"/>
          <w:sz w:val="24"/>
          <w:szCs w:val="24"/>
        </w:rPr>
        <w:t xml:space="preserve">ь </w:t>
      </w:r>
      <w:r w:rsidR="00742D51" w:rsidRPr="00C83B42">
        <w:rPr>
          <w:rFonts w:ascii="Times New Roman" w:hAnsi="Times New Roman"/>
          <w:sz w:val="24"/>
          <w:szCs w:val="24"/>
        </w:rPr>
        <w:t xml:space="preserve">на </w:t>
      </w:r>
      <w:r w:rsidR="00883423" w:rsidRPr="00C83B42">
        <w:rPr>
          <w:rFonts w:ascii="Times New Roman" w:hAnsi="Times New Roman"/>
          <w:sz w:val="24"/>
          <w:szCs w:val="24"/>
        </w:rPr>
        <w:t>0,1</w:t>
      </w:r>
      <w:r w:rsidR="00742D51" w:rsidRPr="00C83B42">
        <w:rPr>
          <w:rFonts w:ascii="Times New Roman" w:hAnsi="Times New Roman"/>
          <w:sz w:val="24"/>
          <w:szCs w:val="24"/>
        </w:rPr>
        <w:t xml:space="preserve">% и </w:t>
      </w:r>
      <w:r w:rsidR="00883423" w:rsidRPr="00C83B42">
        <w:rPr>
          <w:rFonts w:ascii="Times New Roman" w:hAnsi="Times New Roman"/>
          <w:sz w:val="24"/>
          <w:szCs w:val="24"/>
        </w:rPr>
        <w:t>составила 8 230 руб.</w:t>
      </w:r>
    </w:p>
    <w:p w:rsidR="007174E3" w:rsidRPr="00C83B42" w:rsidRDefault="007174E3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084" w:rsidRPr="00C83B42" w:rsidRDefault="00FD5084" w:rsidP="00A26E07">
      <w:pPr>
        <w:pStyle w:val="ae"/>
        <w:numPr>
          <w:ilvl w:val="1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sz w:val="24"/>
          <w:szCs w:val="24"/>
        </w:rPr>
        <w:t xml:space="preserve"> Здравоохранение</w:t>
      </w:r>
    </w:p>
    <w:p w:rsidR="00FD5084" w:rsidRPr="00C83B42" w:rsidRDefault="00FD5084" w:rsidP="00A26E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5084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С целью усовершенствования оказания медицинской помощи населению в </w:t>
      </w:r>
      <w:r w:rsidR="008755BC" w:rsidRPr="00C83B42">
        <w:rPr>
          <w:rFonts w:ascii="Times New Roman" w:hAnsi="Times New Roman"/>
          <w:sz w:val="24"/>
          <w:szCs w:val="24"/>
        </w:rPr>
        <w:t>2015 году</w:t>
      </w:r>
      <w:r w:rsidRPr="00C83B42">
        <w:rPr>
          <w:rFonts w:ascii="Times New Roman" w:hAnsi="Times New Roman"/>
          <w:sz w:val="24"/>
          <w:szCs w:val="24"/>
        </w:rPr>
        <w:t xml:space="preserve"> проводились мероприятия по модернизации сферы здравоохранения.</w:t>
      </w:r>
      <w:r w:rsidR="00624E9A" w:rsidRPr="00C83B42">
        <w:rPr>
          <w:rFonts w:ascii="Times New Roman" w:hAnsi="Times New Roman"/>
          <w:sz w:val="24"/>
          <w:szCs w:val="24"/>
        </w:rPr>
        <w:t xml:space="preserve"> Так</w:t>
      </w:r>
      <w:r w:rsidR="00F93E38" w:rsidRPr="00C83B42">
        <w:rPr>
          <w:rFonts w:ascii="Times New Roman" w:hAnsi="Times New Roman"/>
          <w:sz w:val="24"/>
          <w:szCs w:val="24"/>
        </w:rPr>
        <w:t>,</w:t>
      </w:r>
      <w:r w:rsidR="00624E9A" w:rsidRPr="00C83B42">
        <w:rPr>
          <w:rFonts w:ascii="Times New Roman" w:hAnsi="Times New Roman"/>
          <w:sz w:val="24"/>
          <w:szCs w:val="24"/>
        </w:rPr>
        <w:t xml:space="preserve"> в рамках реализации программ АНО «Евразийская интеграция», проектов Приднестровского гуманитарного фонда, а также мероприятий проводимых Организацией Объединенных Наций: ПРООН, ЮНИСЕФ и ВОЗ осуществля</w:t>
      </w:r>
      <w:r w:rsidR="005E7095">
        <w:rPr>
          <w:rFonts w:ascii="Times New Roman" w:hAnsi="Times New Roman"/>
          <w:sz w:val="24"/>
          <w:szCs w:val="24"/>
        </w:rPr>
        <w:t>ли</w:t>
      </w:r>
      <w:r w:rsidR="00624E9A" w:rsidRPr="00C83B42">
        <w:rPr>
          <w:rFonts w:ascii="Times New Roman" w:hAnsi="Times New Roman"/>
          <w:sz w:val="24"/>
          <w:szCs w:val="24"/>
        </w:rPr>
        <w:t>с</w:t>
      </w:r>
      <w:r w:rsidR="005E7095">
        <w:rPr>
          <w:rFonts w:ascii="Times New Roman" w:hAnsi="Times New Roman"/>
          <w:sz w:val="24"/>
          <w:szCs w:val="24"/>
        </w:rPr>
        <w:t>ь</w:t>
      </w:r>
      <w:r w:rsidR="00624E9A" w:rsidRPr="00C83B42">
        <w:rPr>
          <w:rFonts w:ascii="Times New Roman" w:hAnsi="Times New Roman"/>
          <w:sz w:val="24"/>
          <w:szCs w:val="24"/>
        </w:rPr>
        <w:t xml:space="preserve"> строительство и ремонт инфраструктурных объектов системы здравоохранения.</w:t>
      </w:r>
    </w:p>
    <w:p w:rsidR="00142C15" w:rsidRPr="00C83B42" w:rsidRDefault="00624E9A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</w:t>
      </w:r>
      <w:r w:rsidR="008755BC" w:rsidRPr="00C83B42">
        <w:rPr>
          <w:rFonts w:ascii="Times New Roman" w:hAnsi="Times New Roman"/>
          <w:sz w:val="24"/>
          <w:szCs w:val="24"/>
        </w:rPr>
        <w:t>2015</w:t>
      </w:r>
      <w:r w:rsidRPr="00C83B42">
        <w:rPr>
          <w:rFonts w:ascii="Times New Roman" w:hAnsi="Times New Roman"/>
          <w:sz w:val="24"/>
          <w:szCs w:val="24"/>
        </w:rPr>
        <w:t xml:space="preserve"> году </w:t>
      </w:r>
      <w:r w:rsidR="008755BC" w:rsidRPr="00C83B42">
        <w:rPr>
          <w:rFonts w:ascii="Times New Roman" w:hAnsi="Times New Roman"/>
          <w:sz w:val="24"/>
          <w:szCs w:val="24"/>
        </w:rPr>
        <w:t>реализация мероприятий в рамках Г</w:t>
      </w:r>
      <w:r w:rsidRPr="00C83B42">
        <w:rPr>
          <w:rFonts w:ascii="Times New Roman" w:hAnsi="Times New Roman"/>
          <w:sz w:val="24"/>
          <w:szCs w:val="24"/>
        </w:rPr>
        <w:t>осударственной целевой программы "Иммунизация населения ПМР на 2011-2015 годы" позволил</w:t>
      </w:r>
      <w:r w:rsidR="008755BC" w:rsidRPr="00C83B42">
        <w:rPr>
          <w:rFonts w:ascii="Times New Roman" w:hAnsi="Times New Roman"/>
          <w:sz w:val="24"/>
          <w:szCs w:val="24"/>
        </w:rPr>
        <w:t>а</w:t>
      </w:r>
      <w:r w:rsidRPr="00C83B42">
        <w:rPr>
          <w:rFonts w:ascii="Times New Roman" w:hAnsi="Times New Roman"/>
          <w:sz w:val="24"/>
          <w:szCs w:val="24"/>
        </w:rPr>
        <w:t xml:space="preserve"> поддерживать статус территории, свободной от полиомиелита и стабильную эпидемиологическую ситуацию по другим инфекциям, против которых проводилась вакцинация. Также в сфере здравоохранения ведется рабо</w:t>
      </w:r>
      <w:r w:rsidR="00F93E38" w:rsidRPr="00C83B42">
        <w:rPr>
          <w:rFonts w:ascii="Times New Roman" w:hAnsi="Times New Roman"/>
          <w:sz w:val="24"/>
          <w:szCs w:val="24"/>
        </w:rPr>
        <w:t>та</w:t>
      </w:r>
      <w:r w:rsidRPr="00C83B42">
        <w:rPr>
          <w:rFonts w:ascii="Times New Roman" w:hAnsi="Times New Roman"/>
          <w:sz w:val="24"/>
          <w:szCs w:val="24"/>
        </w:rPr>
        <w:t xml:space="preserve"> по профилактике, ранней диагностике и лечени</w:t>
      </w:r>
      <w:r w:rsidR="00F93E38" w:rsidRPr="00C83B42">
        <w:rPr>
          <w:rFonts w:ascii="Times New Roman" w:hAnsi="Times New Roman"/>
          <w:sz w:val="24"/>
          <w:szCs w:val="24"/>
        </w:rPr>
        <w:t xml:space="preserve">ю туберкулеза, </w:t>
      </w:r>
      <w:r w:rsidR="00935A20" w:rsidRPr="00C83B42">
        <w:rPr>
          <w:rFonts w:ascii="Times New Roman" w:hAnsi="Times New Roman"/>
          <w:sz w:val="24"/>
          <w:szCs w:val="24"/>
        </w:rPr>
        <w:t>в</w:t>
      </w:r>
      <w:r w:rsidR="00F93E38" w:rsidRPr="00C83B42">
        <w:rPr>
          <w:rFonts w:ascii="Times New Roman" w:hAnsi="Times New Roman"/>
          <w:sz w:val="24"/>
          <w:szCs w:val="24"/>
        </w:rPr>
        <w:t xml:space="preserve"> рамках которой приобретались</w:t>
      </w:r>
      <w:r w:rsidRPr="00C83B42">
        <w:rPr>
          <w:rFonts w:ascii="Times New Roman" w:hAnsi="Times New Roman"/>
          <w:sz w:val="24"/>
          <w:szCs w:val="24"/>
        </w:rPr>
        <w:t xml:space="preserve"> цифровы</w:t>
      </w:r>
      <w:r w:rsidR="00F93E38" w:rsidRPr="00C83B42">
        <w:rPr>
          <w:rFonts w:ascii="Times New Roman" w:hAnsi="Times New Roman"/>
          <w:sz w:val="24"/>
          <w:szCs w:val="24"/>
        </w:rPr>
        <w:t>е</w:t>
      </w:r>
      <w:r w:rsidRPr="00C83B42">
        <w:rPr>
          <w:rFonts w:ascii="Times New Roman" w:hAnsi="Times New Roman"/>
          <w:sz w:val="24"/>
          <w:szCs w:val="24"/>
        </w:rPr>
        <w:t xml:space="preserve"> флюорографически</w:t>
      </w:r>
      <w:r w:rsidR="00F93E38" w:rsidRPr="00C83B42">
        <w:rPr>
          <w:rFonts w:ascii="Times New Roman" w:hAnsi="Times New Roman"/>
          <w:sz w:val="24"/>
          <w:szCs w:val="24"/>
        </w:rPr>
        <w:t>е</w:t>
      </w:r>
      <w:r w:rsidRPr="00C83B42">
        <w:rPr>
          <w:rFonts w:ascii="Times New Roman" w:hAnsi="Times New Roman"/>
          <w:sz w:val="24"/>
          <w:szCs w:val="24"/>
        </w:rPr>
        <w:t xml:space="preserve"> аппарат</w:t>
      </w:r>
      <w:r w:rsidR="00F93E38" w:rsidRPr="00C83B42">
        <w:rPr>
          <w:rFonts w:ascii="Times New Roman" w:hAnsi="Times New Roman"/>
          <w:sz w:val="24"/>
          <w:szCs w:val="24"/>
        </w:rPr>
        <w:t>ы</w:t>
      </w:r>
      <w:r w:rsidRPr="00C83B42">
        <w:rPr>
          <w:rFonts w:ascii="Times New Roman" w:hAnsi="Times New Roman"/>
          <w:sz w:val="24"/>
          <w:szCs w:val="24"/>
        </w:rPr>
        <w:t xml:space="preserve"> для всех районов республики. </w:t>
      </w:r>
      <w:r w:rsidR="00142C15" w:rsidRPr="00C83B42">
        <w:rPr>
          <w:rFonts w:ascii="Times New Roman" w:eastAsia="Times New Roman" w:hAnsi="Times New Roman"/>
          <w:sz w:val="24"/>
          <w:szCs w:val="24"/>
        </w:rPr>
        <w:t>В рамках Программы государственных гарантий оказания бесплатной медицинской помощи приобретен</w:t>
      </w:r>
      <w:r w:rsidR="00142C15" w:rsidRPr="00C83B42">
        <w:rPr>
          <w:rFonts w:ascii="Times New Roman" w:eastAsia="Times New Roman" w:hAnsi="Times New Roman"/>
          <w:bCs/>
          <w:sz w:val="24"/>
          <w:szCs w:val="24"/>
        </w:rPr>
        <w:t xml:space="preserve"> спектр современного оборудования, в </w:t>
      </w:r>
      <w:proofErr w:type="gramStart"/>
      <w:r w:rsidR="00142C15" w:rsidRPr="00C83B42">
        <w:rPr>
          <w:rFonts w:ascii="Times New Roman" w:eastAsia="Times New Roman" w:hAnsi="Times New Roman"/>
          <w:bCs/>
          <w:sz w:val="24"/>
          <w:szCs w:val="24"/>
        </w:rPr>
        <w:t>связи</w:t>
      </w:r>
      <w:proofErr w:type="gramEnd"/>
      <w:r w:rsidR="00142C15" w:rsidRPr="00C83B42">
        <w:rPr>
          <w:rFonts w:ascii="Times New Roman" w:eastAsia="Times New Roman" w:hAnsi="Times New Roman"/>
          <w:bCs/>
          <w:sz w:val="24"/>
          <w:szCs w:val="24"/>
        </w:rPr>
        <w:t xml:space="preserve"> с чем стало возможным предоставление ранее недоступны</w:t>
      </w:r>
      <w:r w:rsidR="008755BC" w:rsidRPr="00C83B42">
        <w:rPr>
          <w:rFonts w:ascii="Times New Roman" w:eastAsia="Times New Roman" w:hAnsi="Times New Roman"/>
          <w:bCs/>
          <w:sz w:val="24"/>
          <w:szCs w:val="24"/>
        </w:rPr>
        <w:t>х</w:t>
      </w:r>
      <w:r w:rsidR="00142C15" w:rsidRPr="00C83B42">
        <w:rPr>
          <w:rFonts w:ascii="Times New Roman" w:eastAsia="Times New Roman" w:hAnsi="Times New Roman"/>
          <w:bCs/>
          <w:sz w:val="24"/>
          <w:szCs w:val="24"/>
        </w:rPr>
        <w:t xml:space="preserve"> медицинских услуг по таким направлениям как урология, офтальмология, эндоскопия.</w:t>
      </w:r>
    </w:p>
    <w:p w:rsidR="00FD5084" w:rsidRPr="00C83B42" w:rsidRDefault="00F93E38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На фоне расширения спектра предоставляемых платных медицинских услуг, а также увеличения тарифов на услуги здравоохранения в среднем на 37,67%, д</w:t>
      </w:r>
      <w:r w:rsidR="00FD5084" w:rsidRPr="00C83B42">
        <w:rPr>
          <w:rFonts w:ascii="Times New Roman" w:hAnsi="Times New Roman"/>
          <w:sz w:val="24"/>
          <w:szCs w:val="24"/>
        </w:rPr>
        <w:t>оходы от оказания платных услуг в 2015 год</w:t>
      </w:r>
      <w:r w:rsidR="00DD220C" w:rsidRPr="00C83B42">
        <w:rPr>
          <w:rFonts w:ascii="Times New Roman" w:hAnsi="Times New Roman"/>
          <w:sz w:val="24"/>
          <w:szCs w:val="24"/>
        </w:rPr>
        <w:t>у</w:t>
      </w:r>
      <w:r w:rsidR="00FD5084" w:rsidRPr="00C83B42">
        <w:rPr>
          <w:rFonts w:ascii="Times New Roman" w:hAnsi="Times New Roman"/>
          <w:sz w:val="24"/>
          <w:szCs w:val="24"/>
        </w:rPr>
        <w:t xml:space="preserve"> увеличились на </w:t>
      </w:r>
      <w:r w:rsidR="00265DA3" w:rsidRPr="00C83B42">
        <w:rPr>
          <w:rFonts w:ascii="Times New Roman" w:hAnsi="Times New Roman"/>
          <w:sz w:val="24"/>
          <w:szCs w:val="24"/>
        </w:rPr>
        <w:t>11,1</w:t>
      </w:r>
      <w:r w:rsidR="00FD5084" w:rsidRPr="00C83B42">
        <w:rPr>
          <w:rFonts w:ascii="Times New Roman" w:hAnsi="Times New Roman"/>
          <w:sz w:val="24"/>
          <w:szCs w:val="24"/>
        </w:rPr>
        <w:t xml:space="preserve">%, достигнув в абсолютном выражении </w:t>
      </w:r>
      <w:r w:rsidR="00265DA3" w:rsidRPr="00C83B42">
        <w:rPr>
          <w:rFonts w:ascii="Times New Roman" w:hAnsi="Times New Roman"/>
          <w:sz w:val="24"/>
          <w:szCs w:val="24"/>
        </w:rPr>
        <w:t>44</w:t>
      </w:r>
      <w:r w:rsidR="00FD5084" w:rsidRPr="00C83B42">
        <w:rPr>
          <w:rFonts w:ascii="Times New Roman" w:hAnsi="Times New Roman"/>
          <w:sz w:val="24"/>
          <w:szCs w:val="24"/>
        </w:rPr>
        <w:t> </w:t>
      </w:r>
      <w:r w:rsidR="00265DA3" w:rsidRPr="00C83B42">
        <w:rPr>
          <w:rFonts w:ascii="Times New Roman" w:hAnsi="Times New Roman"/>
          <w:sz w:val="24"/>
          <w:szCs w:val="24"/>
        </w:rPr>
        <w:t>199</w:t>
      </w:r>
      <w:r w:rsidR="003813E9" w:rsidRPr="00C83B42">
        <w:rPr>
          <w:rFonts w:ascii="Times New Roman" w:hAnsi="Times New Roman"/>
          <w:sz w:val="24"/>
          <w:szCs w:val="24"/>
        </w:rPr>
        <w:t>,3</w:t>
      </w:r>
      <w:r w:rsidR="00FD5084" w:rsidRPr="00C83B42">
        <w:rPr>
          <w:rFonts w:ascii="Times New Roman" w:hAnsi="Times New Roman"/>
          <w:sz w:val="24"/>
          <w:szCs w:val="24"/>
        </w:rPr>
        <w:t xml:space="preserve"> тыс. руб.</w:t>
      </w:r>
    </w:p>
    <w:p w:rsidR="00FD5084" w:rsidRPr="00C83B42" w:rsidRDefault="00FD5084" w:rsidP="00A26E07">
      <w:pPr>
        <w:spacing w:after="0" w:line="240" w:lineRule="auto"/>
        <w:ind w:right="-567" w:hanging="851"/>
        <w:jc w:val="both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945549" cy="2451370"/>
            <wp:effectExtent l="0" t="0" r="0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D5084" w:rsidRPr="00C83B42" w:rsidRDefault="00CE3953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3B42">
        <w:rPr>
          <w:rFonts w:ascii="Times New Roman" w:hAnsi="Times New Roman"/>
          <w:sz w:val="24"/>
          <w:szCs w:val="24"/>
        </w:rPr>
        <w:t>Та</w:t>
      </w:r>
      <w:r w:rsidR="00FD5084" w:rsidRPr="00C83B42">
        <w:rPr>
          <w:rFonts w:ascii="Times New Roman" w:hAnsi="Times New Roman"/>
          <w:sz w:val="24"/>
          <w:szCs w:val="24"/>
        </w:rPr>
        <w:t>к,</w:t>
      </w:r>
      <w:r w:rsidRPr="00C83B4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83B42">
        <w:rPr>
          <w:rFonts w:ascii="Times New Roman" w:hAnsi="Times New Roman"/>
          <w:sz w:val="24"/>
          <w:szCs w:val="24"/>
        </w:rPr>
        <w:t>Григориопольскому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району и г. Григориополь – </w:t>
      </w:r>
      <w:r w:rsidR="007C0ABB" w:rsidRPr="00C83B42">
        <w:rPr>
          <w:rFonts w:ascii="Times New Roman" w:hAnsi="Times New Roman"/>
          <w:sz w:val="24"/>
          <w:szCs w:val="24"/>
        </w:rPr>
        <w:t>при</w:t>
      </w:r>
      <w:r w:rsidRPr="00C83B42">
        <w:rPr>
          <w:rFonts w:ascii="Times New Roman" w:hAnsi="Times New Roman"/>
          <w:sz w:val="24"/>
          <w:szCs w:val="24"/>
        </w:rPr>
        <w:t xml:space="preserve">рост доходов составил </w:t>
      </w:r>
      <w:r w:rsidR="00D23903" w:rsidRPr="00C83B42">
        <w:rPr>
          <w:rFonts w:ascii="Times New Roman" w:hAnsi="Times New Roman"/>
          <w:sz w:val="24"/>
          <w:szCs w:val="24"/>
        </w:rPr>
        <w:t>24,1</w:t>
      </w:r>
      <w:r w:rsidRPr="00C83B42">
        <w:rPr>
          <w:rFonts w:ascii="Times New Roman" w:hAnsi="Times New Roman"/>
          <w:sz w:val="24"/>
          <w:szCs w:val="24"/>
        </w:rPr>
        <w:t xml:space="preserve">% до </w:t>
      </w:r>
      <w:r w:rsidR="00ED37A2" w:rsidRPr="00C83B42">
        <w:rPr>
          <w:rFonts w:ascii="Times New Roman" w:hAnsi="Times New Roman"/>
          <w:sz w:val="24"/>
          <w:szCs w:val="24"/>
        </w:rPr>
        <w:t>1 </w:t>
      </w:r>
      <w:r w:rsidR="00D23903" w:rsidRPr="00C83B42">
        <w:rPr>
          <w:rFonts w:ascii="Times New Roman" w:hAnsi="Times New Roman"/>
          <w:sz w:val="24"/>
          <w:szCs w:val="24"/>
        </w:rPr>
        <w:t>262</w:t>
      </w:r>
      <w:r w:rsidR="00ED37A2" w:rsidRPr="00C83B42">
        <w:rPr>
          <w:rFonts w:ascii="Times New Roman" w:hAnsi="Times New Roman"/>
          <w:sz w:val="24"/>
          <w:szCs w:val="24"/>
        </w:rPr>
        <w:t>,</w:t>
      </w:r>
      <w:r w:rsidR="00D23903" w:rsidRPr="00C83B42">
        <w:rPr>
          <w:rFonts w:ascii="Times New Roman" w:hAnsi="Times New Roman"/>
          <w:sz w:val="24"/>
          <w:szCs w:val="24"/>
        </w:rPr>
        <w:t>0</w:t>
      </w:r>
      <w:r w:rsidRPr="00C83B42">
        <w:rPr>
          <w:rFonts w:ascii="Times New Roman" w:hAnsi="Times New Roman"/>
          <w:sz w:val="24"/>
          <w:szCs w:val="24"/>
        </w:rPr>
        <w:t xml:space="preserve"> тыс. руб.,</w:t>
      </w:r>
      <w:r w:rsidR="00FD5084" w:rsidRPr="00C83B4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FD5084" w:rsidRPr="00C83B42">
        <w:rPr>
          <w:rFonts w:ascii="Times New Roman" w:hAnsi="Times New Roman"/>
          <w:sz w:val="24"/>
          <w:szCs w:val="24"/>
        </w:rPr>
        <w:t>Дубоссарскому</w:t>
      </w:r>
      <w:proofErr w:type="spellEnd"/>
      <w:r w:rsidR="00FD5084" w:rsidRPr="00C83B42">
        <w:rPr>
          <w:rFonts w:ascii="Times New Roman" w:hAnsi="Times New Roman"/>
          <w:sz w:val="24"/>
          <w:szCs w:val="24"/>
        </w:rPr>
        <w:t xml:space="preserve"> району и г. Дубоссары </w:t>
      </w:r>
      <w:r w:rsidR="008755BC" w:rsidRPr="00C83B42">
        <w:rPr>
          <w:rFonts w:ascii="Times New Roman" w:hAnsi="Times New Roman"/>
          <w:sz w:val="24"/>
          <w:szCs w:val="24"/>
        </w:rPr>
        <w:t xml:space="preserve">соответственно - на </w:t>
      </w:r>
      <w:r w:rsidR="00C57D79" w:rsidRPr="00C83B42">
        <w:rPr>
          <w:rFonts w:ascii="Times New Roman" w:hAnsi="Times New Roman"/>
          <w:sz w:val="24"/>
          <w:szCs w:val="24"/>
        </w:rPr>
        <w:t>22,</w:t>
      </w:r>
      <w:r w:rsidR="00265DA3" w:rsidRPr="00C83B42">
        <w:rPr>
          <w:rFonts w:ascii="Times New Roman" w:hAnsi="Times New Roman"/>
          <w:sz w:val="24"/>
          <w:szCs w:val="24"/>
        </w:rPr>
        <w:t>1</w:t>
      </w:r>
      <w:r w:rsidR="00FD5084" w:rsidRPr="00C83B42">
        <w:rPr>
          <w:rFonts w:ascii="Times New Roman" w:hAnsi="Times New Roman"/>
          <w:sz w:val="24"/>
          <w:szCs w:val="24"/>
        </w:rPr>
        <w:t>% до</w:t>
      </w:r>
      <w:r w:rsidR="00545DAC" w:rsidRPr="00C83B42">
        <w:rPr>
          <w:rFonts w:ascii="Times New Roman" w:hAnsi="Times New Roman"/>
          <w:sz w:val="24"/>
          <w:szCs w:val="24"/>
        </w:rPr>
        <w:t xml:space="preserve"> </w:t>
      </w:r>
      <w:r w:rsidR="00C57D79" w:rsidRPr="00C83B42">
        <w:rPr>
          <w:rFonts w:ascii="Times New Roman" w:hAnsi="Times New Roman"/>
          <w:sz w:val="24"/>
          <w:szCs w:val="24"/>
        </w:rPr>
        <w:t>1</w:t>
      </w:r>
      <w:r w:rsidR="00265DA3" w:rsidRPr="00C83B42">
        <w:rPr>
          <w:rFonts w:ascii="Times New Roman" w:hAnsi="Times New Roman"/>
          <w:sz w:val="24"/>
          <w:szCs w:val="24"/>
        </w:rPr>
        <w:t> 653,8</w:t>
      </w:r>
      <w:r w:rsidR="00FD5084"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>тыс. руб.</w:t>
      </w:r>
      <w:r w:rsidR="00FD5084" w:rsidRPr="00C83B42">
        <w:rPr>
          <w:rFonts w:ascii="Times New Roman" w:hAnsi="Times New Roman"/>
          <w:sz w:val="24"/>
          <w:szCs w:val="24"/>
        </w:rPr>
        <w:t xml:space="preserve">, </w:t>
      </w:r>
      <w:r w:rsidR="00AF4B07" w:rsidRPr="00C83B42">
        <w:rPr>
          <w:rFonts w:ascii="Times New Roman" w:hAnsi="Times New Roman"/>
          <w:sz w:val="24"/>
          <w:szCs w:val="24"/>
        </w:rPr>
        <w:t>по г. Тирасполь и г. Днестровск</w:t>
      </w:r>
      <w:r w:rsidR="008755BC" w:rsidRPr="00C83B42">
        <w:rPr>
          <w:rFonts w:ascii="Times New Roman" w:hAnsi="Times New Roman"/>
          <w:sz w:val="24"/>
          <w:szCs w:val="24"/>
        </w:rPr>
        <w:t xml:space="preserve"> - на </w:t>
      </w:r>
      <w:r w:rsidR="00AF4B07" w:rsidRPr="00C83B42">
        <w:rPr>
          <w:rFonts w:ascii="Times New Roman" w:hAnsi="Times New Roman"/>
          <w:sz w:val="24"/>
          <w:szCs w:val="24"/>
        </w:rPr>
        <w:t xml:space="preserve">11,5% до 24 826,2 тыс. руб., </w:t>
      </w:r>
      <w:r w:rsidR="00FD5084" w:rsidRPr="00C83B4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C83B42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FD5084" w:rsidRPr="00C83B42">
        <w:rPr>
          <w:rFonts w:ascii="Times New Roman" w:hAnsi="Times New Roman"/>
          <w:sz w:val="24"/>
          <w:szCs w:val="24"/>
        </w:rPr>
        <w:t xml:space="preserve"> району и г. </w:t>
      </w:r>
      <w:r w:rsidRPr="00C83B42">
        <w:rPr>
          <w:rFonts w:ascii="Times New Roman" w:hAnsi="Times New Roman"/>
          <w:sz w:val="24"/>
          <w:szCs w:val="24"/>
        </w:rPr>
        <w:t>Слободзея</w:t>
      </w:r>
      <w:r w:rsidR="00FD5084" w:rsidRPr="00C83B42">
        <w:rPr>
          <w:rFonts w:ascii="Times New Roman" w:hAnsi="Times New Roman"/>
          <w:sz w:val="24"/>
          <w:szCs w:val="24"/>
        </w:rPr>
        <w:t xml:space="preserve"> </w:t>
      </w:r>
      <w:r w:rsidR="008755BC" w:rsidRPr="00C83B42">
        <w:rPr>
          <w:rFonts w:ascii="Times New Roman" w:hAnsi="Times New Roman"/>
          <w:sz w:val="24"/>
          <w:szCs w:val="24"/>
        </w:rPr>
        <w:t xml:space="preserve">- </w:t>
      </w:r>
      <w:r w:rsidR="00110591" w:rsidRPr="00C83B42">
        <w:rPr>
          <w:rFonts w:ascii="Times New Roman" w:hAnsi="Times New Roman"/>
          <w:sz w:val="24"/>
          <w:szCs w:val="24"/>
        </w:rPr>
        <w:t>на</w:t>
      </w:r>
      <w:r w:rsidR="00B81A32" w:rsidRPr="00C83B42">
        <w:rPr>
          <w:rFonts w:ascii="Times New Roman" w:hAnsi="Times New Roman"/>
          <w:sz w:val="24"/>
          <w:szCs w:val="24"/>
        </w:rPr>
        <w:t xml:space="preserve"> </w:t>
      </w:r>
      <w:r w:rsidR="00110591" w:rsidRPr="00C83B42">
        <w:rPr>
          <w:rFonts w:ascii="Times New Roman" w:hAnsi="Times New Roman"/>
          <w:sz w:val="24"/>
          <w:szCs w:val="24"/>
        </w:rPr>
        <w:t>10,7</w:t>
      </w:r>
      <w:r w:rsidR="00FD5084" w:rsidRPr="00C83B42">
        <w:rPr>
          <w:rFonts w:ascii="Times New Roman" w:hAnsi="Times New Roman"/>
          <w:sz w:val="24"/>
          <w:szCs w:val="24"/>
        </w:rPr>
        <w:t xml:space="preserve">%, до </w:t>
      </w:r>
      <w:r w:rsidR="00110591" w:rsidRPr="00C83B42">
        <w:rPr>
          <w:rFonts w:ascii="Times New Roman" w:hAnsi="Times New Roman"/>
          <w:sz w:val="24"/>
          <w:szCs w:val="24"/>
        </w:rPr>
        <w:t>1 277,2</w:t>
      </w:r>
      <w:r w:rsidR="00FD5084" w:rsidRPr="00C83B42">
        <w:rPr>
          <w:rFonts w:ascii="Times New Roman" w:hAnsi="Times New Roman"/>
          <w:sz w:val="24"/>
          <w:szCs w:val="24"/>
        </w:rPr>
        <w:t xml:space="preserve"> тыс. руб., по остальным административно-территориальным образованиям</w:t>
      </w:r>
      <w:proofErr w:type="gramEnd"/>
      <w:r w:rsidR="00FD5084" w:rsidRPr="00C83B42">
        <w:rPr>
          <w:rFonts w:ascii="Times New Roman" w:hAnsi="Times New Roman"/>
          <w:sz w:val="24"/>
          <w:szCs w:val="24"/>
        </w:rPr>
        <w:t xml:space="preserve"> также отмечается </w:t>
      </w:r>
      <w:r w:rsidR="007C0ABB" w:rsidRPr="00C83B42">
        <w:rPr>
          <w:rFonts w:ascii="Times New Roman" w:hAnsi="Times New Roman"/>
          <w:sz w:val="24"/>
          <w:szCs w:val="24"/>
        </w:rPr>
        <w:t>при</w:t>
      </w:r>
      <w:r w:rsidR="00FD5084" w:rsidRPr="00C83B42">
        <w:rPr>
          <w:rFonts w:ascii="Times New Roman" w:hAnsi="Times New Roman"/>
          <w:sz w:val="24"/>
          <w:szCs w:val="24"/>
        </w:rPr>
        <w:t xml:space="preserve">рост доходов от оказания платных </w:t>
      </w:r>
      <w:r w:rsidR="00A5295F" w:rsidRPr="00C83B42">
        <w:rPr>
          <w:rFonts w:ascii="Times New Roman" w:hAnsi="Times New Roman"/>
          <w:sz w:val="24"/>
          <w:szCs w:val="24"/>
        </w:rPr>
        <w:t xml:space="preserve">медицинских </w:t>
      </w:r>
      <w:r w:rsidR="00FD5084" w:rsidRPr="00C83B42">
        <w:rPr>
          <w:rFonts w:ascii="Times New Roman" w:hAnsi="Times New Roman"/>
          <w:sz w:val="24"/>
          <w:szCs w:val="24"/>
        </w:rPr>
        <w:t xml:space="preserve">услуг в пределах </w:t>
      </w:r>
      <w:r w:rsidR="00536222" w:rsidRPr="00C83B42">
        <w:rPr>
          <w:rFonts w:ascii="Times New Roman" w:hAnsi="Times New Roman"/>
          <w:sz w:val="24"/>
          <w:szCs w:val="24"/>
        </w:rPr>
        <w:t>5,</w:t>
      </w:r>
      <w:r w:rsidR="00A5295F" w:rsidRPr="00C83B42">
        <w:rPr>
          <w:rFonts w:ascii="Times New Roman" w:hAnsi="Times New Roman"/>
          <w:sz w:val="24"/>
          <w:szCs w:val="24"/>
        </w:rPr>
        <w:t>4</w:t>
      </w:r>
      <w:r w:rsidR="00FD5084" w:rsidRPr="00C83B42">
        <w:rPr>
          <w:rFonts w:ascii="Times New Roman" w:hAnsi="Times New Roman"/>
          <w:sz w:val="24"/>
          <w:szCs w:val="24"/>
        </w:rPr>
        <w:t>%</w:t>
      </w:r>
      <w:r w:rsidR="00C7058C" w:rsidRPr="00C83B42">
        <w:rPr>
          <w:rFonts w:ascii="Times New Roman" w:hAnsi="Times New Roman"/>
          <w:sz w:val="24"/>
          <w:szCs w:val="24"/>
        </w:rPr>
        <w:t xml:space="preserve"> - 9,8%.</w:t>
      </w:r>
    </w:p>
    <w:p w:rsidR="00FD5084" w:rsidRPr="00C83B42" w:rsidRDefault="00FD5084" w:rsidP="00A26E0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5084" w:rsidRPr="00C83B42" w:rsidRDefault="005A6472" w:rsidP="00A26E07">
      <w:pPr>
        <w:pStyle w:val="ae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D5084" w:rsidRPr="00C83B42">
        <w:rPr>
          <w:rFonts w:ascii="Times New Roman" w:eastAsia="Times New Roman" w:hAnsi="Times New Roman"/>
          <w:b/>
          <w:bCs/>
          <w:sz w:val="24"/>
          <w:szCs w:val="24"/>
        </w:rPr>
        <w:t>Занятость</w:t>
      </w:r>
    </w:p>
    <w:p w:rsidR="00FD5084" w:rsidRPr="00C83B42" w:rsidRDefault="00FD5084" w:rsidP="00A26E07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FD5084" w:rsidRPr="00C83B42" w:rsidRDefault="00FD5084" w:rsidP="00A2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Занятость населения играет ключевую роль в процессе экономического развития территорий. Наличие рабочих мест гарантирует налоговые поступления в бюджет, выполнение социальных обязательств государства, что служит основой социальн</w:t>
      </w:r>
      <w:r w:rsidR="008755BC" w:rsidRPr="00C83B42">
        <w:rPr>
          <w:rFonts w:ascii="Times New Roman" w:eastAsia="Times New Roman" w:hAnsi="Times New Roman"/>
          <w:sz w:val="24"/>
          <w:szCs w:val="24"/>
        </w:rPr>
        <w:t>ых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="00A5295F" w:rsidRPr="00C83B42">
        <w:rPr>
          <w:rFonts w:ascii="Times New Roman" w:eastAsia="Times New Roman" w:hAnsi="Times New Roman"/>
          <w:sz w:val="24"/>
          <w:szCs w:val="24"/>
        </w:rPr>
        <w:t>гарантий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и </w:t>
      </w:r>
      <w:r w:rsidR="00A5295F" w:rsidRPr="00C83B42">
        <w:rPr>
          <w:rFonts w:ascii="Times New Roman" w:eastAsia="Times New Roman" w:hAnsi="Times New Roman"/>
          <w:sz w:val="24"/>
          <w:szCs w:val="24"/>
        </w:rPr>
        <w:t xml:space="preserve">обеспечения </w:t>
      </w:r>
      <w:r w:rsidRPr="00C83B42">
        <w:rPr>
          <w:rFonts w:ascii="Times New Roman" w:eastAsia="Times New Roman" w:hAnsi="Times New Roman"/>
          <w:sz w:val="24"/>
          <w:szCs w:val="24"/>
        </w:rPr>
        <w:t>перспектив</w:t>
      </w:r>
      <w:r w:rsidR="00A5295F" w:rsidRPr="00C83B42">
        <w:rPr>
          <w:rFonts w:ascii="Times New Roman" w:eastAsia="Times New Roman" w:hAnsi="Times New Roman"/>
          <w:sz w:val="24"/>
          <w:szCs w:val="24"/>
        </w:rPr>
        <w:t>ного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развития.</w:t>
      </w:r>
    </w:p>
    <w:p w:rsidR="00FD5084" w:rsidRPr="00C83B42" w:rsidRDefault="00FD5084" w:rsidP="00A2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lastRenderedPageBreak/>
        <w:t>Ситуация на рынке труда в 2015 год</w:t>
      </w:r>
      <w:r w:rsidR="00A5295F" w:rsidRPr="00C83B42">
        <w:rPr>
          <w:rFonts w:ascii="Times New Roman" w:eastAsia="Times New Roman" w:hAnsi="Times New Roman"/>
          <w:sz w:val="24"/>
          <w:szCs w:val="24"/>
        </w:rPr>
        <w:t>у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определялась социально-экономическими и демографическими процессами, происходящими в республике</w:t>
      </w:r>
      <w:r w:rsidR="00435BC9" w:rsidRPr="00C83B42">
        <w:rPr>
          <w:rFonts w:ascii="Times New Roman" w:eastAsia="Times New Roman" w:hAnsi="Times New Roman"/>
          <w:sz w:val="24"/>
          <w:szCs w:val="24"/>
        </w:rPr>
        <w:t xml:space="preserve">, а также характеризовалась сокращением оплаты труда в </w:t>
      </w:r>
      <w:r w:rsidR="005E018F" w:rsidRPr="00C83B42">
        <w:rPr>
          <w:rFonts w:ascii="Times New Roman" w:eastAsia="Times New Roman" w:hAnsi="Times New Roman"/>
          <w:sz w:val="24"/>
          <w:szCs w:val="24"/>
        </w:rPr>
        <w:t>большинстве</w:t>
      </w:r>
      <w:r w:rsidR="00435BC9" w:rsidRPr="00C83B42">
        <w:rPr>
          <w:rFonts w:ascii="Times New Roman" w:eastAsia="Times New Roman" w:hAnsi="Times New Roman"/>
          <w:sz w:val="24"/>
          <w:szCs w:val="24"/>
        </w:rPr>
        <w:t xml:space="preserve"> отраслей экономики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. Так, </w:t>
      </w:r>
      <w:r w:rsidR="00366E5D" w:rsidRPr="00C83B42">
        <w:rPr>
          <w:rFonts w:ascii="Times New Roman" w:hAnsi="Times New Roman"/>
          <w:sz w:val="24"/>
          <w:szCs w:val="24"/>
        </w:rPr>
        <w:t xml:space="preserve">по состоянию на </w:t>
      </w:r>
      <w:r w:rsidR="00A5295F" w:rsidRPr="00C83B42">
        <w:rPr>
          <w:rFonts w:ascii="Times New Roman" w:hAnsi="Times New Roman"/>
          <w:sz w:val="24"/>
          <w:szCs w:val="24"/>
        </w:rPr>
        <w:t xml:space="preserve">                  </w:t>
      </w:r>
      <w:r w:rsidR="00366E5D" w:rsidRPr="00C83B42">
        <w:rPr>
          <w:rFonts w:ascii="Times New Roman" w:hAnsi="Times New Roman"/>
          <w:sz w:val="24"/>
          <w:szCs w:val="24"/>
        </w:rPr>
        <w:t xml:space="preserve">1 </w:t>
      </w:r>
      <w:r w:rsidR="00A5295F" w:rsidRPr="00C83B42">
        <w:rPr>
          <w:rFonts w:ascii="Times New Roman" w:hAnsi="Times New Roman"/>
          <w:sz w:val="24"/>
          <w:szCs w:val="24"/>
        </w:rPr>
        <w:t>января</w:t>
      </w:r>
      <w:r w:rsidR="00366E5D" w:rsidRPr="00C83B42">
        <w:rPr>
          <w:rFonts w:ascii="Times New Roman" w:hAnsi="Times New Roman"/>
          <w:sz w:val="24"/>
          <w:szCs w:val="24"/>
        </w:rPr>
        <w:t xml:space="preserve"> 201</w:t>
      </w:r>
      <w:r w:rsidR="00A5295F" w:rsidRPr="00C83B42">
        <w:rPr>
          <w:rFonts w:ascii="Times New Roman" w:hAnsi="Times New Roman"/>
          <w:sz w:val="24"/>
          <w:szCs w:val="24"/>
        </w:rPr>
        <w:t>6</w:t>
      </w:r>
      <w:r w:rsidR="00366E5D" w:rsidRPr="00C83B42">
        <w:rPr>
          <w:rFonts w:ascii="Times New Roman" w:hAnsi="Times New Roman"/>
          <w:sz w:val="24"/>
          <w:szCs w:val="24"/>
        </w:rPr>
        <w:t xml:space="preserve"> года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(без учета данных по силовым структурам) в экономике республики было занято 13</w:t>
      </w:r>
      <w:r w:rsidR="00A5295F" w:rsidRPr="00C83B42">
        <w:rPr>
          <w:rFonts w:ascii="Times New Roman" w:eastAsia="Times New Roman" w:hAnsi="Times New Roman"/>
          <w:sz w:val="24"/>
          <w:szCs w:val="24"/>
        </w:rPr>
        <w:t>6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="005575E9" w:rsidRPr="00C83B42">
        <w:rPr>
          <w:rFonts w:ascii="Times New Roman" w:eastAsia="Times New Roman" w:hAnsi="Times New Roman"/>
          <w:sz w:val="24"/>
          <w:szCs w:val="24"/>
        </w:rPr>
        <w:t>372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чел., что на </w:t>
      </w:r>
      <w:r w:rsidR="00AC360B" w:rsidRPr="00C83B42">
        <w:rPr>
          <w:rFonts w:ascii="Times New Roman" w:eastAsia="Times New Roman" w:hAnsi="Times New Roman"/>
          <w:sz w:val="24"/>
          <w:szCs w:val="24"/>
        </w:rPr>
        <w:t>5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="005575E9" w:rsidRPr="00C83B42">
        <w:rPr>
          <w:rFonts w:ascii="Times New Roman" w:eastAsia="Times New Roman" w:hAnsi="Times New Roman"/>
          <w:sz w:val="24"/>
          <w:szCs w:val="24"/>
        </w:rPr>
        <w:t>994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чел. меньше показателя на начало отчётного периода. В разрезе городов и районов сокращение численности занятых варьировало от </w:t>
      </w:r>
      <w:r w:rsidR="00525545" w:rsidRPr="00C83B42">
        <w:rPr>
          <w:rFonts w:ascii="Times New Roman" w:eastAsia="Times New Roman" w:hAnsi="Times New Roman"/>
          <w:sz w:val="24"/>
          <w:szCs w:val="24"/>
        </w:rPr>
        <w:t>3 073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человек в </w:t>
      </w: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eastAsia="Times New Roman" w:hAnsi="Times New Roman"/>
          <w:sz w:val="24"/>
          <w:szCs w:val="24"/>
        </w:rPr>
        <w:t xml:space="preserve">. Тирасполь и г. Днестровск до </w:t>
      </w:r>
      <w:r w:rsidR="00525545" w:rsidRPr="00C83B42">
        <w:rPr>
          <w:rFonts w:ascii="Times New Roman" w:eastAsia="Times New Roman" w:hAnsi="Times New Roman"/>
          <w:sz w:val="24"/>
          <w:szCs w:val="24"/>
        </w:rPr>
        <w:t>68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человек в Каменском районе и г. Каменка. Данная ситуация обусловлена как </w:t>
      </w:r>
      <w:r w:rsidR="00142C15" w:rsidRPr="00C83B42">
        <w:rPr>
          <w:rFonts w:ascii="Times New Roman" w:eastAsia="Times New Roman" w:hAnsi="Times New Roman"/>
          <w:sz w:val="24"/>
          <w:szCs w:val="24"/>
        </w:rPr>
        <w:t>сложностями в деятельности промышленных предприятий</w:t>
      </w:r>
      <w:r w:rsidR="007C0ABB" w:rsidRPr="00C83B42">
        <w:rPr>
          <w:rFonts w:ascii="Times New Roman" w:eastAsia="Times New Roman" w:hAnsi="Times New Roman"/>
          <w:sz w:val="24"/>
          <w:szCs w:val="24"/>
        </w:rPr>
        <w:t xml:space="preserve">, так и естественной, </w:t>
      </w:r>
      <w:r w:rsidRPr="00C83B42">
        <w:rPr>
          <w:rFonts w:ascii="Times New Roman" w:eastAsia="Times New Roman" w:hAnsi="Times New Roman"/>
          <w:sz w:val="24"/>
          <w:szCs w:val="24"/>
        </w:rPr>
        <w:t>миграционной убылью населения.</w:t>
      </w:r>
    </w:p>
    <w:p w:rsidR="00FD5084" w:rsidRPr="00C83B42" w:rsidRDefault="00FD5084" w:rsidP="005A64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216380" cy="2655651"/>
            <wp:effectExtent l="19050" t="0" r="0" b="0"/>
            <wp:docPr id="4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D5084" w:rsidRPr="00C83B42" w:rsidRDefault="009E7B27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С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окращение числа занятых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по отношению к соответствующему периоду 2014 года 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>наблюдается в г. Тирасполь и г. Днестровск (</w:t>
      </w:r>
      <w:r w:rsidR="00366E5D" w:rsidRPr="00C83B42">
        <w:rPr>
          <w:rFonts w:ascii="Times New Roman" w:eastAsia="Times New Roman" w:hAnsi="Times New Roman"/>
          <w:sz w:val="24"/>
          <w:szCs w:val="24"/>
        </w:rPr>
        <w:t>«-»</w:t>
      </w:r>
      <w:r w:rsidRPr="00C83B42">
        <w:rPr>
          <w:rFonts w:ascii="Times New Roman" w:eastAsia="Times New Roman" w:hAnsi="Times New Roman"/>
          <w:sz w:val="24"/>
          <w:szCs w:val="24"/>
        </w:rPr>
        <w:t>3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3B42">
        <w:rPr>
          <w:rFonts w:ascii="Times New Roman" w:eastAsia="Times New Roman" w:hAnsi="Times New Roman"/>
          <w:sz w:val="24"/>
          <w:szCs w:val="24"/>
        </w:rPr>
        <w:t>073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чел.), </w:t>
      </w:r>
      <w:r w:rsidR="00AD01CB" w:rsidRPr="00C83B42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AD01CB" w:rsidRPr="00C83B42">
        <w:rPr>
          <w:rFonts w:ascii="Times New Roman" w:eastAsia="Times New Roman" w:hAnsi="Times New Roman"/>
          <w:sz w:val="24"/>
          <w:szCs w:val="24"/>
        </w:rPr>
        <w:t>Рыбницком</w:t>
      </w:r>
      <w:proofErr w:type="spellEnd"/>
      <w:r w:rsidR="00AD01CB" w:rsidRPr="00C83B42">
        <w:rPr>
          <w:rFonts w:ascii="Times New Roman" w:eastAsia="Times New Roman" w:hAnsi="Times New Roman"/>
          <w:sz w:val="24"/>
          <w:szCs w:val="24"/>
        </w:rPr>
        <w:t xml:space="preserve"> районе и                        г. Рыбница («-»970 чел.), 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>в г. Бендеры (</w:t>
      </w:r>
      <w:r w:rsidR="00366E5D" w:rsidRPr="00C83B42">
        <w:rPr>
          <w:rFonts w:ascii="Times New Roman" w:eastAsia="Times New Roman" w:hAnsi="Times New Roman"/>
          <w:sz w:val="24"/>
          <w:szCs w:val="24"/>
        </w:rPr>
        <w:t>«-»</w:t>
      </w:r>
      <w:r w:rsidR="00AD01CB" w:rsidRPr="00C83B42">
        <w:rPr>
          <w:rFonts w:ascii="Times New Roman" w:eastAsia="Times New Roman" w:hAnsi="Times New Roman"/>
          <w:sz w:val="24"/>
          <w:szCs w:val="24"/>
        </w:rPr>
        <w:t>893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чел.), </w:t>
      </w:r>
      <w:r w:rsidR="00AD01CB" w:rsidRPr="00C83B42">
        <w:rPr>
          <w:rFonts w:ascii="Times New Roman" w:eastAsia="Times New Roman" w:hAnsi="Times New Roman"/>
          <w:sz w:val="24"/>
          <w:szCs w:val="24"/>
        </w:rPr>
        <w:t xml:space="preserve">в Слободзейском районе и г. Слободзея       («-»388 чел.), 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FD5084" w:rsidRPr="00C83B42">
        <w:rPr>
          <w:rFonts w:ascii="Times New Roman" w:eastAsia="Times New Roman" w:hAnsi="Times New Roman"/>
          <w:sz w:val="24"/>
          <w:szCs w:val="24"/>
        </w:rPr>
        <w:t>Дубо</w:t>
      </w:r>
      <w:r w:rsidR="00465E72" w:rsidRPr="00C83B42">
        <w:rPr>
          <w:rFonts w:ascii="Times New Roman" w:eastAsia="Times New Roman" w:hAnsi="Times New Roman"/>
          <w:sz w:val="24"/>
          <w:szCs w:val="24"/>
        </w:rPr>
        <w:t>ссарском</w:t>
      </w:r>
      <w:proofErr w:type="spellEnd"/>
      <w:r w:rsidR="00465E72" w:rsidRPr="00C83B42">
        <w:rPr>
          <w:rFonts w:ascii="Times New Roman" w:eastAsia="Times New Roman" w:hAnsi="Times New Roman"/>
          <w:sz w:val="24"/>
          <w:szCs w:val="24"/>
        </w:rPr>
        <w:t xml:space="preserve"> районе и г. Дубоссары 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>(</w:t>
      </w:r>
      <w:r w:rsidR="00366E5D" w:rsidRPr="00C83B42">
        <w:rPr>
          <w:rFonts w:ascii="Times New Roman" w:eastAsia="Times New Roman" w:hAnsi="Times New Roman"/>
          <w:sz w:val="24"/>
          <w:szCs w:val="24"/>
        </w:rPr>
        <w:t>«-»</w:t>
      </w:r>
      <w:r w:rsidR="00493DFB" w:rsidRPr="00C83B42">
        <w:rPr>
          <w:rFonts w:ascii="Times New Roman" w:eastAsia="Times New Roman" w:hAnsi="Times New Roman"/>
          <w:sz w:val="24"/>
          <w:szCs w:val="24"/>
        </w:rPr>
        <w:t>36</w:t>
      </w:r>
      <w:r w:rsidR="00AD01CB" w:rsidRPr="00C83B42">
        <w:rPr>
          <w:rFonts w:ascii="Times New Roman" w:eastAsia="Times New Roman" w:hAnsi="Times New Roman"/>
          <w:sz w:val="24"/>
          <w:szCs w:val="24"/>
        </w:rPr>
        <w:t>8 чел.)</w:t>
      </w:r>
      <w:r w:rsidR="00465E72" w:rsidRPr="00C83B42">
        <w:rPr>
          <w:rFonts w:ascii="Times New Roman" w:eastAsia="Times New Roman" w:hAnsi="Times New Roman"/>
          <w:sz w:val="24"/>
          <w:szCs w:val="24"/>
        </w:rPr>
        <w:t xml:space="preserve">, 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FD5084" w:rsidRPr="00C83B42">
        <w:rPr>
          <w:rFonts w:ascii="Times New Roman" w:eastAsia="Times New Roman" w:hAnsi="Times New Roman"/>
          <w:sz w:val="24"/>
          <w:szCs w:val="24"/>
        </w:rPr>
        <w:t>Григориопольском</w:t>
      </w:r>
      <w:proofErr w:type="spellEnd"/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районе и г. Григориополь (</w:t>
      </w:r>
      <w:r w:rsidR="00366E5D" w:rsidRPr="00C83B42">
        <w:rPr>
          <w:rFonts w:ascii="Times New Roman" w:eastAsia="Times New Roman" w:hAnsi="Times New Roman"/>
          <w:sz w:val="24"/>
          <w:szCs w:val="24"/>
        </w:rPr>
        <w:t>«-»</w:t>
      </w:r>
      <w:r w:rsidR="00493DFB" w:rsidRPr="00C83B42">
        <w:rPr>
          <w:rFonts w:ascii="Times New Roman" w:eastAsia="Times New Roman" w:hAnsi="Times New Roman"/>
          <w:sz w:val="24"/>
          <w:szCs w:val="24"/>
        </w:rPr>
        <w:t>2</w:t>
      </w:r>
      <w:r w:rsidR="00AD01CB" w:rsidRPr="00C83B42">
        <w:rPr>
          <w:rFonts w:ascii="Times New Roman" w:eastAsia="Times New Roman" w:hAnsi="Times New Roman"/>
          <w:sz w:val="24"/>
          <w:szCs w:val="24"/>
        </w:rPr>
        <w:t>34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чел.), в Каменском районе</w:t>
      </w:r>
      <w:proofErr w:type="gramEnd"/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="00FD5084" w:rsidRPr="00C83B4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FD5084" w:rsidRPr="00C83B42">
        <w:rPr>
          <w:rFonts w:ascii="Times New Roman" w:eastAsia="Times New Roman" w:hAnsi="Times New Roman"/>
          <w:sz w:val="24"/>
          <w:szCs w:val="24"/>
        </w:rPr>
        <w:t>. Каменка (</w:t>
      </w:r>
      <w:r w:rsidR="005E018F" w:rsidRPr="00C83B42">
        <w:rPr>
          <w:rFonts w:ascii="Times New Roman" w:eastAsia="Times New Roman" w:hAnsi="Times New Roman"/>
          <w:sz w:val="24"/>
          <w:szCs w:val="24"/>
        </w:rPr>
        <w:t>«-»</w:t>
      </w:r>
      <w:r w:rsidR="00AD01CB" w:rsidRPr="00C83B42">
        <w:rPr>
          <w:rFonts w:ascii="Times New Roman" w:eastAsia="Times New Roman" w:hAnsi="Times New Roman"/>
          <w:sz w:val="24"/>
          <w:szCs w:val="24"/>
        </w:rPr>
        <w:t>68</w:t>
      </w:r>
      <w:r w:rsidR="007C0ABB" w:rsidRPr="00C83B42">
        <w:rPr>
          <w:rFonts w:ascii="Times New Roman" w:eastAsia="Times New Roman" w:hAnsi="Times New Roman"/>
          <w:sz w:val="24"/>
          <w:szCs w:val="24"/>
        </w:rPr>
        <w:t xml:space="preserve"> чел.). Д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>анн</w:t>
      </w:r>
      <w:r w:rsidR="00AD01CB" w:rsidRPr="00C83B42">
        <w:rPr>
          <w:rFonts w:ascii="Times New Roman" w:eastAsia="Times New Roman" w:hAnsi="Times New Roman"/>
          <w:sz w:val="24"/>
          <w:szCs w:val="24"/>
        </w:rPr>
        <w:t>ое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="005E018F" w:rsidRPr="00C83B42">
        <w:rPr>
          <w:rFonts w:ascii="Times New Roman" w:eastAsia="Times New Roman" w:hAnsi="Times New Roman"/>
          <w:sz w:val="24"/>
          <w:szCs w:val="24"/>
        </w:rPr>
        <w:t xml:space="preserve">сокращение 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>обусловлен</w:t>
      </w:r>
      <w:r w:rsidR="005E018F" w:rsidRPr="00C83B42">
        <w:rPr>
          <w:rFonts w:ascii="Times New Roman" w:eastAsia="Times New Roman" w:hAnsi="Times New Roman"/>
          <w:sz w:val="24"/>
          <w:szCs w:val="24"/>
        </w:rPr>
        <w:t>о снижением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числа лиц занятых в реальном секторе экономики, а также </w:t>
      </w:r>
      <w:r w:rsidR="00E9692F" w:rsidRPr="00C83B42">
        <w:rPr>
          <w:rFonts w:ascii="Times New Roman" w:eastAsia="Times New Roman" w:hAnsi="Times New Roman"/>
          <w:sz w:val="24"/>
          <w:szCs w:val="24"/>
        </w:rPr>
        <w:t>числа индивидуальных предпринимателей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>.</w:t>
      </w:r>
    </w:p>
    <w:p w:rsidR="00FD5084" w:rsidRPr="00C83B42" w:rsidRDefault="00FD5084" w:rsidP="00A26E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83B42">
        <w:rPr>
          <w:rFonts w:ascii="Times New Roman" w:hAnsi="Times New Roman"/>
          <w:sz w:val="24"/>
          <w:szCs w:val="24"/>
        </w:rPr>
        <w:t xml:space="preserve">Уровень регистрируемой безработицы в среднем по республике по состоянию на               1 </w:t>
      </w:r>
      <w:r w:rsidR="00BE5490" w:rsidRPr="00C83B42">
        <w:rPr>
          <w:rFonts w:ascii="Times New Roman" w:hAnsi="Times New Roman"/>
          <w:sz w:val="24"/>
          <w:szCs w:val="24"/>
        </w:rPr>
        <w:t>января</w:t>
      </w:r>
      <w:r w:rsidRPr="00C83B42">
        <w:rPr>
          <w:rFonts w:ascii="Times New Roman" w:hAnsi="Times New Roman"/>
          <w:sz w:val="24"/>
          <w:szCs w:val="24"/>
        </w:rPr>
        <w:t xml:space="preserve"> 201</w:t>
      </w:r>
      <w:r w:rsidR="00BE5490" w:rsidRPr="00C83B42">
        <w:rPr>
          <w:rFonts w:ascii="Times New Roman" w:hAnsi="Times New Roman"/>
          <w:sz w:val="24"/>
          <w:szCs w:val="24"/>
        </w:rPr>
        <w:t>6</w:t>
      </w:r>
      <w:r w:rsidRPr="00C83B42">
        <w:rPr>
          <w:rFonts w:ascii="Times New Roman" w:hAnsi="Times New Roman"/>
          <w:sz w:val="24"/>
          <w:szCs w:val="24"/>
        </w:rPr>
        <w:t xml:space="preserve"> года составил </w:t>
      </w:r>
      <w:r w:rsidR="00D563C9" w:rsidRPr="00C83B42">
        <w:rPr>
          <w:rFonts w:ascii="Times New Roman" w:hAnsi="Times New Roman"/>
          <w:sz w:val="24"/>
          <w:szCs w:val="24"/>
        </w:rPr>
        <w:t>2,</w:t>
      </w:r>
      <w:r w:rsidR="00BE5490" w:rsidRPr="00C83B42">
        <w:rPr>
          <w:rFonts w:ascii="Times New Roman" w:hAnsi="Times New Roman"/>
          <w:sz w:val="24"/>
          <w:szCs w:val="24"/>
        </w:rPr>
        <w:t>57</w:t>
      </w:r>
      <w:r w:rsidRPr="00C83B42">
        <w:rPr>
          <w:rFonts w:ascii="Times New Roman" w:hAnsi="Times New Roman"/>
          <w:sz w:val="24"/>
          <w:szCs w:val="24"/>
        </w:rPr>
        <w:t>% к численности экономически активного населения (без учета численности работающих в силовых структурах), сократившись по сравнению с уровнем регистрируемой безработицы на соответствующую дату 201</w:t>
      </w:r>
      <w:r w:rsidR="00BE5490" w:rsidRPr="00C83B42">
        <w:rPr>
          <w:rFonts w:ascii="Times New Roman" w:hAnsi="Times New Roman"/>
          <w:sz w:val="24"/>
          <w:szCs w:val="24"/>
        </w:rPr>
        <w:t>5</w:t>
      </w:r>
      <w:r w:rsidRPr="00C83B42">
        <w:rPr>
          <w:rFonts w:ascii="Times New Roman" w:hAnsi="Times New Roman"/>
          <w:sz w:val="24"/>
          <w:szCs w:val="24"/>
        </w:rPr>
        <w:t xml:space="preserve"> года на                     </w:t>
      </w:r>
      <w:r w:rsidR="00BE5490" w:rsidRPr="00C83B42">
        <w:rPr>
          <w:rFonts w:ascii="Times New Roman" w:hAnsi="Times New Roman"/>
          <w:sz w:val="24"/>
          <w:szCs w:val="24"/>
        </w:rPr>
        <w:t>0</w:t>
      </w:r>
      <w:r w:rsidR="00D563C9" w:rsidRPr="00C83B42">
        <w:rPr>
          <w:rFonts w:ascii="Times New Roman" w:hAnsi="Times New Roman"/>
          <w:sz w:val="24"/>
          <w:szCs w:val="24"/>
        </w:rPr>
        <w:t>,</w:t>
      </w:r>
      <w:r w:rsidR="00BE5490" w:rsidRPr="00C83B42">
        <w:rPr>
          <w:rFonts w:ascii="Times New Roman" w:hAnsi="Times New Roman"/>
          <w:sz w:val="24"/>
          <w:szCs w:val="24"/>
        </w:rPr>
        <w:t>93</w:t>
      </w:r>
      <w:r w:rsidRPr="00C83B42">
        <w:rPr>
          <w:rFonts w:ascii="Times New Roman" w:hAnsi="Times New Roman"/>
          <w:sz w:val="24"/>
          <w:szCs w:val="24"/>
        </w:rPr>
        <w:t xml:space="preserve"> процентных пункта.</w:t>
      </w:r>
      <w:proofErr w:type="gramEnd"/>
    </w:p>
    <w:p w:rsidR="00BE5490" w:rsidRPr="00C83B42" w:rsidRDefault="00FD5084" w:rsidP="00A26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noProof/>
        </w:rPr>
        <w:drawing>
          <wp:inline distT="0" distB="0" distL="0" distR="0">
            <wp:extent cx="5506260" cy="3083668"/>
            <wp:effectExtent l="19050" t="0" r="0" b="0"/>
            <wp:docPr id="4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05749" w:rsidRPr="00C83B42" w:rsidRDefault="00205749" w:rsidP="00A26E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3B4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 фоне макроэкономической нестабильности и сложн</w:t>
      </w:r>
      <w:r w:rsidR="00BE5490" w:rsidRPr="00C83B42">
        <w:rPr>
          <w:rFonts w:ascii="Times New Roman" w:hAnsi="Times New Roman"/>
          <w:sz w:val="24"/>
          <w:szCs w:val="24"/>
          <w:shd w:val="clear" w:color="auto" w:fill="FFFFFF"/>
        </w:rPr>
        <w:t>остей в работе промышленных предприятий</w:t>
      </w:r>
      <w:r w:rsidRPr="00C83B42">
        <w:rPr>
          <w:rFonts w:ascii="Times New Roman" w:hAnsi="Times New Roman"/>
          <w:sz w:val="24"/>
          <w:szCs w:val="24"/>
          <w:shd w:val="clear" w:color="auto" w:fill="FFFFFF"/>
        </w:rPr>
        <w:t xml:space="preserve"> отмечается сокращение номинальной заработной платы в отраслях экономики.</w:t>
      </w:r>
    </w:p>
    <w:p w:rsidR="005E7095" w:rsidRPr="00827BE3" w:rsidRDefault="005E7095" w:rsidP="005E7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BE3">
        <w:rPr>
          <w:rFonts w:ascii="Times New Roman" w:hAnsi="Times New Roman"/>
          <w:sz w:val="24"/>
          <w:szCs w:val="24"/>
        </w:rPr>
        <w:t>За 2015 г. среднемесячная номинальная начисленная заработная плата одного работника по республике (без субъектов малого предпринимательства) составила 3865 руб. или 95,8% к 2014 г.</w:t>
      </w:r>
    </w:p>
    <w:p w:rsidR="00FD5084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Средняя номинальная начисленная заработная плата одного работника с учетом субъектов малого предпринимательства, некоммерческих и религиозных организаций по</w:t>
      </w:r>
      <w:r w:rsidR="005F3500" w:rsidRPr="00C83B42">
        <w:rPr>
          <w:rFonts w:ascii="Times New Roman" w:hAnsi="Times New Roman"/>
          <w:sz w:val="24"/>
          <w:szCs w:val="24"/>
        </w:rPr>
        <w:t xml:space="preserve"> оценке в целом по республике в </w:t>
      </w:r>
      <w:r w:rsidRPr="00C83B42">
        <w:rPr>
          <w:rFonts w:ascii="Times New Roman" w:hAnsi="Times New Roman"/>
          <w:snapToGrid w:val="0"/>
          <w:sz w:val="24"/>
          <w:szCs w:val="24"/>
        </w:rPr>
        <w:t>2015 год</w:t>
      </w:r>
      <w:r w:rsidR="00BE5490" w:rsidRPr="00C83B42">
        <w:rPr>
          <w:rFonts w:ascii="Times New Roman" w:hAnsi="Times New Roman"/>
          <w:snapToGrid w:val="0"/>
          <w:sz w:val="24"/>
          <w:szCs w:val="24"/>
        </w:rPr>
        <w:t>у</w:t>
      </w:r>
      <w:r w:rsidRPr="00C83B4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>составила 3 </w:t>
      </w:r>
      <w:r w:rsidR="00BE5490" w:rsidRPr="00C83B42">
        <w:rPr>
          <w:rFonts w:ascii="Times New Roman" w:hAnsi="Times New Roman"/>
          <w:sz w:val="24"/>
          <w:szCs w:val="24"/>
        </w:rPr>
        <w:t>805</w:t>
      </w:r>
      <w:r w:rsidRPr="00C83B42">
        <w:rPr>
          <w:rFonts w:ascii="Times New Roman" w:hAnsi="Times New Roman"/>
          <w:sz w:val="24"/>
          <w:szCs w:val="24"/>
        </w:rPr>
        <w:t xml:space="preserve"> руб., сократившись на </w:t>
      </w:r>
      <w:r w:rsidR="00D563C9" w:rsidRPr="00C83B42">
        <w:rPr>
          <w:rFonts w:ascii="Times New Roman" w:hAnsi="Times New Roman"/>
          <w:sz w:val="24"/>
          <w:szCs w:val="24"/>
        </w:rPr>
        <w:t>3,</w:t>
      </w:r>
      <w:r w:rsidR="005A56C8" w:rsidRPr="00C83B42">
        <w:rPr>
          <w:rFonts w:ascii="Times New Roman" w:hAnsi="Times New Roman"/>
          <w:sz w:val="24"/>
          <w:szCs w:val="24"/>
        </w:rPr>
        <w:t>5</w:t>
      </w:r>
      <w:r w:rsidRPr="00C83B42">
        <w:rPr>
          <w:rFonts w:ascii="Times New Roman" w:hAnsi="Times New Roman"/>
          <w:sz w:val="24"/>
          <w:szCs w:val="24"/>
        </w:rPr>
        <w:t>% по отношению к 2014 год</w:t>
      </w:r>
      <w:r w:rsidR="005A56C8" w:rsidRPr="00C83B42">
        <w:rPr>
          <w:rFonts w:ascii="Times New Roman" w:hAnsi="Times New Roman"/>
          <w:sz w:val="24"/>
          <w:szCs w:val="24"/>
        </w:rPr>
        <w:t>у</w:t>
      </w:r>
      <w:r w:rsidRPr="00C83B42">
        <w:rPr>
          <w:rFonts w:ascii="Times New Roman" w:hAnsi="Times New Roman"/>
          <w:sz w:val="24"/>
          <w:szCs w:val="24"/>
        </w:rPr>
        <w:t>. В разрезе городов (районов) динамика складывалась следующим образом:</w:t>
      </w:r>
    </w:p>
    <w:p w:rsidR="00FD5084" w:rsidRPr="00C83B42" w:rsidRDefault="00FD5084" w:rsidP="00A26E07">
      <w:pPr>
        <w:spacing w:after="0" w:line="240" w:lineRule="auto"/>
        <w:ind w:left="-1560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46346" cy="2908571"/>
            <wp:effectExtent l="19050" t="0" r="0" b="0"/>
            <wp:docPr id="5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D57B58" w:rsidRPr="00C83B42" w:rsidRDefault="00D57B58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084" w:rsidRPr="00C83B42" w:rsidRDefault="00D0572C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2015 году, несмотря на сокращение по отношению к 2014 году на 5,7%  самый высокий </w:t>
      </w:r>
      <w:r w:rsidR="00FD5084" w:rsidRPr="00C83B42">
        <w:rPr>
          <w:rFonts w:ascii="Times New Roman" w:hAnsi="Times New Roman"/>
          <w:sz w:val="24"/>
          <w:szCs w:val="24"/>
        </w:rPr>
        <w:t xml:space="preserve">размер средней начисленной заработной платы одного работника сложился в </w:t>
      </w:r>
      <w:proofErr w:type="gramStart"/>
      <w:r w:rsidR="00FD5084"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="00FD5084" w:rsidRPr="00C83B42">
        <w:rPr>
          <w:rFonts w:ascii="Times New Roman" w:hAnsi="Times New Roman"/>
          <w:sz w:val="24"/>
          <w:szCs w:val="24"/>
        </w:rPr>
        <w:t>. Тирасполь и г. Днестровск</w:t>
      </w:r>
      <w:r w:rsidR="007C0ABB" w:rsidRPr="00C83B42">
        <w:rPr>
          <w:rFonts w:ascii="Times New Roman" w:hAnsi="Times New Roman"/>
          <w:sz w:val="24"/>
          <w:szCs w:val="24"/>
        </w:rPr>
        <w:t xml:space="preserve"> </w:t>
      </w:r>
      <w:r w:rsidR="00FD5084" w:rsidRPr="00C83B42">
        <w:rPr>
          <w:rFonts w:ascii="Times New Roman" w:hAnsi="Times New Roman"/>
          <w:sz w:val="24"/>
          <w:szCs w:val="24"/>
        </w:rPr>
        <w:t>–</w:t>
      </w:r>
      <w:r w:rsidR="00563D9E" w:rsidRPr="00C83B42">
        <w:rPr>
          <w:rFonts w:ascii="Times New Roman" w:hAnsi="Times New Roman"/>
          <w:sz w:val="24"/>
          <w:szCs w:val="24"/>
        </w:rPr>
        <w:t>4</w:t>
      </w:r>
      <w:r w:rsidR="00FD5084" w:rsidRPr="00C83B42">
        <w:rPr>
          <w:rFonts w:ascii="Times New Roman" w:hAnsi="Times New Roman"/>
          <w:sz w:val="24"/>
          <w:szCs w:val="24"/>
        </w:rPr>
        <w:t> </w:t>
      </w:r>
      <w:r w:rsidR="004C64A3" w:rsidRPr="00C83B42">
        <w:rPr>
          <w:rFonts w:ascii="Times New Roman" w:hAnsi="Times New Roman"/>
          <w:sz w:val="24"/>
          <w:szCs w:val="24"/>
        </w:rPr>
        <w:t>266</w:t>
      </w:r>
      <w:r w:rsidR="00FD5084" w:rsidRPr="00C83B42">
        <w:rPr>
          <w:rFonts w:ascii="Times New Roman" w:hAnsi="Times New Roman"/>
          <w:sz w:val="24"/>
          <w:szCs w:val="24"/>
        </w:rPr>
        <w:t xml:space="preserve"> руб., </w:t>
      </w:r>
      <w:r w:rsidRPr="00C83B42">
        <w:rPr>
          <w:rFonts w:ascii="Times New Roman" w:hAnsi="Times New Roman"/>
          <w:sz w:val="24"/>
          <w:szCs w:val="24"/>
        </w:rPr>
        <w:t xml:space="preserve">превысив </w:t>
      </w:r>
      <w:proofErr w:type="spellStart"/>
      <w:r w:rsidRPr="00C83B42">
        <w:rPr>
          <w:rFonts w:ascii="Times New Roman" w:hAnsi="Times New Roman"/>
          <w:sz w:val="24"/>
          <w:szCs w:val="24"/>
        </w:rPr>
        <w:t>среднереспубликанский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размер оплаты труда одного работника на 12,1%</w:t>
      </w:r>
      <w:r w:rsidR="00FD5084" w:rsidRPr="00C83B42">
        <w:rPr>
          <w:rFonts w:ascii="Times New Roman" w:hAnsi="Times New Roman"/>
          <w:sz w:val="24"/>
          <w:szCs w:val="24"/>
        </w:rPr>
        <w:t xml:space="preserve">. </w:t>
      </w:r>
    </w:p>
    <w:p w:rsidR="00FD5084" w:rsidRPr="00C83B42" w:rsidRDefault="004C64A3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По итогам</w:t>
      </w:r>
      <w:r w:rsidR="00FD5084" w:rsidRPr="00C83B42">
        <w:rPr>
          <w:rFonts w:ascii="Times New Roman" w:hAnsi="Times New Roman"/>
          <w:sz w:val="24"/>
          <w:szCs w:val="24"/>
        </w:rPr>
        <w:t xml:space="preserve"> 2015 года </w:t>
      </w:r>
      <w:r w:rsidR="00E109EC" w:rsidRPr="00C83B42">
        <w:rPr>
          <w:rFonts w:ascii="Times New Roman" w:hAnsi="Times New Roman"/>
          <w:sz w:val="24"/>
          <w:szCs w:val="24"/>
        </w:rPr>
        <w:t>п</w:t>
      </w:r>
      <w:r w:rsidR="00FD5084" w:rsidRPr="00C83B42">
        <w:rPr>
          <w:rFonts w:ascii="Times New Roman" w:hAnsi="Times New Roman"/>
          <w:sz w:val="24"/>
          <w:szCs w:val="24"/>
        </w:rPr>
        <w:t xml:space="preserve">о </w:t>
      </w:r>
      <w:r w:rsidR="00E109EC" w:rsidRPr="00C83B42">
        <w:rPr>
          <w:rFonts w:ascii="Times New Roman" w:hAnsi="Times New Roman"/>
          <w:sz w:val="24"/>
          <w:szCs w:val="24"/>
        </w:rPr>
        <w:t>всем</w:t>
      </w:r>
      <w:r w:rsidR="00FD5084" w:rsidRPr="00C83B42">
        <w:rPr>
          <w:rFonts w:ascii="Times New Roman" w:hAnsi="Times New Roman"/>
          <w:sz w:val="24"/>
          <w:szCs w:val="24"/>
        </w:rPr>
        <w:t xml:space="preserve"> </w:t>
      </w:r>
      <w:r w:rsidR="00E109EC" w:rsidRPr="00C83B42">
        <w:rPr>
          <w:rFonts w:ascii="Times New Roman" w:hAnsi="Times New Roman"/>
          <w:sz w:val="24"/>
          <w:szCs w:val="24"/>
        </w:rPr>
        <w:t>административно-территориальным образованиям</w:t>
      </w:r>
      <w:r w:rsidR="00FD5084" w:rsidRPr="00C83B42">
        <w:rPr>
          <w:rFonts w:ascii="Times New Roman" w:hAnsi="Times New Roman"/>
          <w:sz w:val="24"/>
          <w:szCs w:val="24"/>
        </w:rPr>
        <w:t xml:space="preserve"> зафиксировано снижение средней номинальной начисленной заработной платы одного работника</w:t>
      </w:r>
      <w:r w:rsidR="00E109EC" w:rsidRPr="00C83B42">
        <w:rPr>
          <w:rFonts w:ascii="Times New Roman" w:hAnsi="Times New Roman"/>
          <w:sz w:val="24"/>
          <w:szCs w:val="24"/>
        </w:rPr>
        <w:t xml:space="preserve"> </w:t>
      </w:r>
      <w:r w:rsidR="00B0142B" w:rsidRPr="00C83B42">
        <w:rPr>
          <w:rFonts w:ascii="Times New Roman" w:hAnsi="Times New Roman"/>
          <w:sz w:val="24"/>
          <w:szCs w:val="24"/>
        </w:rPr>
        <w:t>от</w:t>
      </w:r>
      <w:r w:rsidR="00E109EC" w:rsidRPr="00C83B42">
        <w:rPr>
          <w:rFonts w:ascii="Times New Roman" w:hAnsi="Times New Roman"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>6,0</w:t>
      </w:r>
      <w:r w:rsidR="00E109EC" w:rsidRPr="00C83B42">
        <w:rPr>
          <w:rFonts w:ascii="Times New Roman" w:hAnsi="Times New Roman"/>
          <w:sz w:val="24"/>
          <w:szCs w:val="24"/>
        </w:rPr>
        <w:t>%</w:t>
      </w:r>
      <w:r w:rsidR="00B0142B" w:rsidRPr="00C83B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63D9E" w:rsidRPr="00C83B42">
        <w:rPr>
          <w:rFonts w:ascii="Times New Roman" w:hAnsi="Times New Roman"/>
          <w:sz w:val="24"/>
          <w:szCs w:val="24"/>
        </w:rPr>
        <w:t>Рыбницком</w:t>
      </w:r>
      <w:proofErr w:type="spellEnd"/>
      <w:r w:rsidR="00B0142B" w:rsidRPr="00C83B42">
        <w:rPr>
          <w:rFonts w:ascii="Times New Roman" w:hAnsi="Times New Roman"/>
          <w:sz w:val="24"/>
          <w:szCs w:val="24"/>
        </w:rPr>
        <w:t xml:space="preserve"> районе и </w:t>
      </w:r>
      <w:proofErr w:type="gramStart"/>
      <w:r w:rsidR="00B0142B"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="00B0142B" w:rsidRPr="00C83B42">
        <w:rPr>
          <w:rFonts w:ascii="Times New Roman" w:hAnsi="Times New Roman"/>
          <w:sz w:val="24"/>
          <w:szCs w:val="24"/>
        </w:rPr>
        <w:t xml:space="preserve">. </w:t>
      </w:r>
      <w:r w:rsidR="00563D9E" w:rsidRPr="00C83B42">
        <w:rPr>
          <w:rFonts w:ascii="Times New Roman" w:hAnsi="Times New Roman"/>
          <w:sz w:val="24"/>
          <w:szCs w:val="24"/>
        </w:rPr>
        <w:t>Рыбница</w:t>
      </w:r>
      <w:r w:rsidR="00B0142B" w:rsidRPr="00C83B42">
        <w:rPr>
          <w:rFonts w:ascii="Times New Roman" w:hAnsi="Times New Roman"/>
          <w:sz w:val="24"/>
          <w:szCs w:val="24"/>
        </w:rPr>
        <w:t xml:space="preserve"> до </w:t>
      </w:r>
      <w:r w:rsidR="00563D9E" w:rsidRPr="00C83B42">
        <w:rPr>
          <w:rFonts w:ascii="Times New Roman" w:hAnsi="Times New Roman"/>
          <w:sz w:val="24"/>
          <w:szCs w:val="24"/>
        </w:rPr>
        <w:t>0,</w:t>
      </w:r>
      <w:r w:rsidR="00C7058C" w:rsidRPr="00C83B42">
        <w:rPr>
          <w:rFonts w:ascii="Times New Roman" w:hAnsi="Times New Roman"/>
          <w:sz w:val="24"/>
          <w:szCs w:val="24"/>
        </w:rPr>
        <w:t>9</w:t>
      </w:r>
      <w:r w:rsidR="00B0142B" w:rsidRPr="00C83B42">
        <w:rPr>
          <w:rFonts w:ascii="Times New Roman" w:hAnsi="Times New Roman"/>
          <w:sz w:val="24"/>
          <w:szCs w:val="24"/>
        </w:rPr>
        <w:t xml:space="preserve">% в г. </w:t>
      </w:r>
      <w:r w:rsidRPr="00C83B42">
        <w:rPr>
          <w:rFonts w:ascii="Times New Roman" w:hAnsi="Times New Roman"/>
          <w:sz w:val="24"/>
          <w:szCs w:val="24"/>
        </w:rPr>
        <w:t>Бендеры</w:t>
      </w:r>
      <w:r w:rsidR="00FD5084" w:rsidRPr="00C83B42">
        <w:rPr>
          <w:rFonts w:ascii="Times New Roman" w:hAnsi="Times New Roman"/>
          <w:sz w:val="24"/>
          <w:szCs w:val="24"/>
        </w:rPr>
        <w:t>.</w:t>
      </w:r>
    </w:p>
    <w:p w:rsidR="009F466D" w:rsidRPr="00C83B42" w:rsidRDefault="009F466D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 фоне выбытия пенсионеров и переоформления пенсий, число получателей пенсий за </w:t>
      </w:r>
      <w:r w:rsidR="00E9692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2015 году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сравнению с</w:t>
      </w:r>
      <w:r w:rsidR="00E9692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2014 годом уменьшилось на 16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="00E9692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тыс. чел. или на </w:t>
      </w:r>
      <w:r w:rsidR="00E9692F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11,5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%, составив </w:t>
      </w:r>
      <w:proofErr w:type="gramStart"/>
      <w:r w:rsidR="00D0572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на конец</w:t>
      </w:r>
      <w:proofErr w:type="gramEnd"/>
      <w:r w:rsidR="00D0572C"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2015 года </w:t>
      </w:r>
      <w:r w:rsidRPr="00C83B42">
        <w:rPr>
          <w:rFonts w:ascii="Times New Roman" w:eastAsiaTheme="minorHAnsi" w:hAnsi="Times New Roman" w:cstheme="minorBidi"/>
          <w:sz w:val="24"/>
          <w:szCs w:val="24"/>
          <w:lang w:eastAsia="en-US"/>
        </w:rPr>
        <w:t>125,0 тыс. чел.</w:t>
      </w:r>
      <w:r w:rsidRPr="00C83B42">
        <w:rPr>
          <w:rFonts w:ascii="Times New Roman" w:hAnsi="Times New Roman"/>
          <w:sz w:val="24"/>
          <w:szCs w:val="24"/>
        </w:rPr>
        <w:t xml:space="preserve"> Таким образом, в экономике сложилась ситуация, когда на 100 работающих человек приходится </w:t>
      </w:r>
      <w:r w:rsidR="00E9692F" w:rsidRPr="00C83B42">
        <w:rPr>
          <w:rFonts w:ascii="Times New Roman" w:hAnsi="Times New Roman"/>
          <w:sz w:val="24"/>
          <w:szCs w:val="24"/>
        </w:rPr>
        <w:t>91,7</w:t>
      </w:r>
      <w:r w:rsidRPr="00C83B42">
        <w:rPr>
          <w:rFonts w:ascii="Times New Roman" w:hAnsi="Times New Roman"/>
          <w:sz w:val="24"/>
          <w:szCs w:val="24"/>
        </w:rPr>
        <w:t xml:space="preserve"> пенсионера.</w:t>
      </w:r>
    </w:p>
    <w:p w:rsidR="00FD5084" w:rsidRPr="00C83B42" w:rsidRDefault="00FD5084" w:rsidP="00A2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разрезе городов (районов) динамика </w:t>
      </w:r>
      <w:r w:rsidR="009F466D" w:rsidRPr="00C83B42">
        <w:rPr>
          <w:rFonts w:ascii="Times New Roman" w:hAnsi="Times New Roman"/>
          <w:sz w:val="24"/>
          <w:szCs w:val="24"/>
        </w:rPr>
        <w:t xml:space="preserve">численности пенсионеров </w:t>
      </w:r>
      <w:r w:rsidRPr="00C83B42">
        <w:rPr>
          <w:rFonts w:ascii="Times New Roman" w:hAnsi="Times New Roman"/>
          <w:sz w:val="24"/>
          <w:szCs w:val="24"/>
        </w:rPr>
        <w:t>складывалась следующим образом:</w:t>
      </w:r>
    </w:p>
    <w:p w:rsidR="00FD5084" w:rsidRPr="00C83B42" w:rsidRDefault="00FD5084" w:rsidP="005A647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5981700" cy="2114550"/>
            <wp:effectExtent l="19050" t="0" r="0" b="0"/>
            <wp:docPr id="5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F60EB" w:rsidRPr="00C83B42" w:rsidRDefault="001F60EB" w:rsidP="001F60EB">
      <w:pPr>
        <w:pStyle w:val="ae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</w:p>
    <w:p w:rsidR="00FD5084" w:rsidRPr="00C83B42" w:rsidRDefault="001F60EB" w:rsidP="001F60E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4.4.</w:t>
      </w:r>
      <w:r w:rsidR="005A6472" w:rsidRPr="00C83B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D5084" w:rsidRPr="00C83B42">
        <w:rPr>
          <w:rFonts w:ascii="Times New Roman" w:eastAsia="Times New Roman" w:hAnsi="Times New Roman"/>
          <w:b/>
          <w:bCs/>
          <w:sz w:val="24"/>
          <w:szCs w:val="24"/>
        </w:rPr>
        <w:t>Социальная защита</w:t>
      </w:r>
    </w:p>
    <w:p w:rsidR="00FD5084" w:rsidRPr="00C83B42" w:rsidRDefault="00FD5084" w:rsidP="00A26E07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D5084" w:rsidRPr="00C83B42" w:rsidRDefault="00FD5084" w:rsidP="00A26E07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3B42">
        <w:rPr>
          <w:rFonts w:ascii="Times New Roman" w:eastAsia="Times New Roman" w:hAnsi="Times New Roman"/>
          <w:sz w:val="24"/>
          <w:szCs w:val="24"/>
        </w:rPr>
        <w:t>Численность детей-сирот и детей, ост</w:t>
      </w:r>
      <w:r w:rsidR="000B33B7" w:rsidRPr="00C83B42">
        <w:rPr>
          <w:rFonts w:ascii="Times New Roman" w:eastAsia="Times New Roman" w:hAnsi="Times New Roman"/>
          <w:sz w:val="24"/>
          <w:szCs w:val="24"/>
        </w:rPr>
        <w:t>авшихся без попечения родителей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в 2015 год</w:t>
      </w:r>
      <w:r w:rsidR="000B33B7" w:rsidRPr="00C83B42">
        <w:rPr>
          <w:rFonts w:ascii="Times New Roman" w:eastAsia="Times New Roman" w:hAnsi="Times New Roman"/>
          <w:sz w:val="24"/>
          <w:szCs w:val="24"/>
        </w:rPr>
        <w:t>у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составила 2 </w:t>
      </w:r>
      <w:r w:rsidR="00693CCC" w:rsidRPr="00C83B42">
        <w:rPr>
          <w:rFonts w:ascii="Times New Roman" w:eastAsia="Times New Roman" w:hAnsi="Times New Roman"/>
          <w:sz w:val="24"/>
          <w:szCs w:val="24"/>
        </w:rPr>
        <w:t>0</w:t>
      </w:r>
      <w:r w:rsidR="00B10409" w:rsidRPr="00C83B42">
        <w:rPr>
          <w:rFonts w:ascii="Times New Roman" w:eastAsia="Times New Roman" w:hAnsi="Times New Roman"/>
          <w:sz w:val="24"/>
          <w:szCs w:val="24"/>
        </w:rPr>
        <w:t>6</w:t>
      </w:r>
      <w:r w:rsidR="00693CCC" w:rsidRPr="00C83B42">
        <w:rPr>
          <w:rFonts w:ascii="Times New Roman" w:eastAsia="Times New Roman" w:hAnsi="Times New Roman"/>
          <w:sz w:val="24"/>
          <w:szCs w:val="24"/>
        </w:rPr>
        <w:t>0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чел., статус «сирота» или «оставшийся без попечения родителей» получили </w:t>
      </w:r>
      <w:r w:rsidR="00B10409" w:rsidRPr="00C83B42">
        <w:rPr>
          <w:rFonts w:ascii="Times New Roman" w:eastAsia="Times New Roman" w:hAnsi="Times New Roman"/>
          <w:sz w:val="24"/>
          <w:szCs w:val="24"/>
        </w:rPr>
        <w:t>211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чел. Переданы на попечение родственникам, под опеку – </w:t>
      </w:r>
      <w:r w:rsidR="00B10409" w:rsidRPr="00C83B42">
        <w:rPr>
          <w:rFonts w:ascii="Times New Roman" w:eastAsia="Times New Roman" w:hAnsi="Times New Roman"/>
          <w:sz w:val="24"/>
          <w:szCs w:val="24"/>
        </w:rPr>
        <w:t>131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чел., находятся в государственных учреждениях – 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86</w:t>
      </w:r>
      <w:r w:rsidR="00C301A9" w:rsidRPr="00C83B42">
        <w:rPr>
          <w:rFonts w:ascii="Times New Roman" w:eastAsia="Times New Roman" w:hAnsi="Times New Roman"/>
          <w:sz w:val="24"/>
          <w:szCs w:val="24"/>
        </w:rPr>
        <w:t xml:space="preserve"> чел.</w:t>
      </w:r>
      <w:proofErr w:type="gramEnd"/>
    </w:p>
    <w:p w:rsidR="00FD5084" w:rsidRPr="00C83B42" w:rsidRDefault="00C301A9" w:rsidP="00A2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Достаточно острой остается проблема обеспечения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дет</w:t>
      </w:r>
      <w:r w:rsidRPr="00C83B42">
        <w:rPr>
          <w:rFonts w:ascii="Times New Roman" w:eastAsia="Times New Roman" w:hAnsi="Times New Roman"/>
          <w:sz w:val="24"/>
          <w:szCs w:val="24"/>
        </w:rPr>
        <w:t>ей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–сирот жильем. </w:t>
      </w:r>
      <w:proofErr w:type="gramStart"/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Численность сирот и детей, оставшихся без попечения родителей, имеющих право на обеспечение жильем </w:t>
      </w:r>
      <w:r w:rsidR="003D4707" w:rsidRPr="00C83B42">
        <w:rPr>
          <w:rFonts w:ascii="Times New Roman" w:eastAsia="Times New Roman" w:hAnsi="Times New Roman"/>
          <w:sz w:val="24"/>
          <w:szCs w:val="24"/>
        </w:rPr>
        <w:t xml:space="preserve">на конец </w:t>
      </w:r>
      <w:r w:rsidR="00D0572C" w:rsidRPr="00C83B42">
        <w:rPr>
          <w:rFonts w:ascii="Times New Roman" w:eastAsia="Times New Roman" w:hAnsi="Times New Roman"/>
          <w:sz w:val="24"/>
          <w:szCs w:val="24"/>
        </w:rPr>
        <w:t>2015 года</w:t>
      </w:r>
      <w:r w:rsidR="00FD5084" w:rsidRPr="00C83B42">
        <w:rPr>
          <w:rFonts w:ascii="Times New Roman" w:eastAsia="Times New Roman" w:hAnsi="Times New Roman"/>
          <w:sz w:val="24"/>
          <w:szCs w:val="24"/>
        </w:rPr>
        <w:t xml:space="preserve"> составила 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577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человек</w:t>
      </w:r>
      <w:r w:rsidR="00205749" w:rsidRPr="00C83B42">
        <w:rPr>
          <w:rFonts w:ascii="Times New Roman" w:eastAsia="Times New Roman" w:hAnsi="Times New Roman"/>
          <w:sz w:val="24"/>
          <w:szCs w:val="24"/>
        </w:rPr>
        <w:t>,</w:t>
      </w:r>
      <w:r w:rsidR="003D4707" w:rsidRPr="00C83B42">
        <w:rPr>
          <w:rFonts w:ascii="Times New Roman" w:eastAsia="Times New Roman" w:hAnsi="Times New Roman"/>
          <w:sz w:val="24"/>
          <w:szCs w:val="24"/>
        </w:rPr>
        <w:t xml:space="preserve"> увеличившись по сравнению с началом года на 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139</w:t>
      </w:r>
      <w:r w:rsidR="003D4707" w:rsidRPr="00C83B42">
        <w:rPr>
          <w:rFonts w:ascii="Times New Roman" w:eastAsia="Times New Roman" w:hAnsi="Times New Roman"/>
          <w:sz w:val="24"/>
          <w:szCs w:val="24"/>
        </w:rPr>
        <w:t xml:space="preserve"> чел. При этом за рассматриваемый период были 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>выделены квартиры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3D4707" w:rsidRPr="00C83B42">
        <w:rPr>
          <w:rFonts w:ascii="Times New Roman" w:hAnsi="Times New Roman"/>
          <w:sz w:val="24"/>
          <w:szCs w:val="24"/>
        </w:rPr>
        <w:t xml:space="preserve">г. Тирасполь и </w:t>
      </w:r>
      <w:r w:rsidR="00D0572C" w:rsidRPr="00C83B42">
        <w:rPr>
          <w:rFonts w:ascii="Times New Roman" w:hAnsi="Times New Roman"/>
          <w:sz w:val="24"/>
          <w:szCs w:val="24"/>
        </w:rPr>
        <w:br/>
      </w:r>
      <w:r w:rsidR="003D4707" w:rsidRPr="00C83B42">
        <w:rPr>
          <w:rFonts w:ascii="Times New Roman" w:hAnsi="Times New Roman"/>
          <w:sz w:val="24"/>
          <w:szCs w:val="24"/>
        </w:rPr>
        <w:t>г. Днестровск – 1 чел., г. Бендеры – 1 чел., г. Рыбница</w:t>
      </w:r>
      <w:r w:rsidR="00EB025A">
        <w:rPr>
          <w:rFonts w:ascii="Times New Roman" w:hAnsi="Times New Roman"/>
          <w:sz w:val="24"/>
          <w:szCs w:val="24"/>
        </w:rPr>
        <w:t xml:space="preserve"> и</w:t>
      </w:r>
      <w:r w:rsidR="00205749"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D4707" w:rsidRPr="00C83B42">
        <w:rPr>
          <w:rFonts w:ascii="Times New Roman" w:hAnsi="Times New Roman"/>
          <w:sz w:val="24"/>
          <w:szCs w:val="24"/>
        </w:rPr>
        <w:t>Рыбницкому</w:t>
      </w:r>
      <w:proofErr w:type="spellEnd"/>
      <w:r w:rsidR="003D4707" w:rsidRPr="00C83B42">
        <w:rPr>
          <w:rFonts w:ascii="Times New Roman" w:hAnsi="Times New Roman"/>
          <w:sz w:val="24"/>
          <w:szCs w:val="24"/>
        </w:rPr>
        <w:t xml:space="preserve"> району – </w:t>
      </w:r>
      <w:r w:rsidR="00545DAC" w:rsidRPr="00C83B42">
        <w:rPr>
          <w:rFonts w:ascii="Times New Roman" w:hAnsi="Times New Roman"/>
          <w:sz w:val="24"/>
          <w:szCs w:val="24"/>
        </w:rPr>
        <w:t xml:space="preserve"> </w:t>
      </w:r>
      <w:r w:rsidR="003D4707" w:rsidRPr="00C83B42">
        <w:rPr>
          <w:rFonts w:ascii="Times New Roman" w:hAnsi="Times New Roman"/>
          <w:sz w:val="24"/>
          <w:szCs w:val="24"/>
        </w:rPr>
        <w:t xml:space="preserve">3 чел, </w:t>
      </w:r>
      <w:r w:rsidR="00D0572C" w:rsidRPr="00C83B42">
        <w:rPr>
          <w:rFonts w:ascii="Times New Roman" w:hAnsi="Times New Roman"/>
          <w:sz w:val="24"/>
          <w:szCs w:val="24"/>
        </w:rPr>
        <w:br/>
      </w:r>
      <w:r w:rsidR="003D4707" w:rsidRPr="00C83B42">
        <w:rPr>
          <w:rFonts w:ascii="Times New Roman" w:eastAsia="Times New Roman" w:hAnsi="Times New Roman"/>
          <w:sz w:val="24"/>
          <w:szCs w:val="24"/>
        </w:rPr>
        <w:t xml:space="preserve">г. Григориополь и </w:t>
      </w:r>
      <w:proofErr w:type="spellStart"/>
      <w:r w:rsidR="003D4707" w:rsidRPr="00C83B42">
        <w:rPr>
          <w:rFonts w:ascii="Times New Roman" w:eastAsia="Times New Roman" w:hAnsi="Times New Roman"/>
          <w:sz w:val="24"/>
          <w:szCs w:val="24"/>
        </w:rPr>
        <w:t>Григориопольскому</w:t>
      </w:r>
      <w:proofErr w:type="spellEnd"/>
      <w:proofErr w:type="gramEnd"/>
      <w:r w:rsidR="003D4707"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D4707" w:rsidRPr="00C83B42">
        <w:rPr>
          <w:rFonts w:ascii="Times New Roman" w:eastAsia="Times New Roman" w:hAnsi="Times New Roman"/>
          <w:sz w:val="24"/>
          <w:szCs w:val="24"/>
        </w:rPr>
        <w:t>району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 xml:space="preserve"> - 2 чел.</w:t>
      </w:r>
      <w:r w:rsidR="003D4707"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>В</w:t>
      </w:r>
      <w:r w:rsidR="00205749" w:rsidRPr="00C83B42">
        <w:rPr>
          <w:rFonts w:ascii="Times New Roman" w:eastAsia="Times New Roman" w:hAnsi="Times New Roman"/>
          <w:sz w:val="24"/>
          <w:szCs w:val="24"/>
        </w:rPr>
        <w:t xml:space="preserve">ременным жильем 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 xml:space="preserve">в целом за </w:t>
      </w:r>
      <w:r w:rsidR="00D0572C" w:rsidRPr="00C83B42">
        <w:rPr>
          <w:rFonts w:ascii="Times New Roman" w:eastAsia="Times New Roman" w:hAnsi="Times New Roman"/>
          <w:sz w:val="24"/>
          <w:szCs w:val="24"/>
        </w:rPr>
        <w:t>2015 год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 xml:space="preserve"> были обеспечены 5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7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 xml:space="preserve"> чел</w:t>
      </w:r>
      <w:r w:rsidRPr="00C83B42">
        <w:rPr>
          <w:rFonts w:ascii="Times New Roman" w:eastAsia="Times New Roman" w:hAnsi="Times New Roman"/>
          <w:sz w:val="24"/>
          <w:szCs w:val="24"/>
        </w:rPr>
        <w:t>.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 xml:space="preserve">, т.е. выделены места для проживания в общежитиях в </w:t>
      </w:r>
      <w:r w:rsidR="00D0572C" w:rsidRPr="00C83B42">
        <w:rPr>
          <w:rFonts w:ascii="Times New Roman" w:eastAsia="Times New Roman" w:hAnsi="Times New Roman"/>
          <w:sz w:val="24"/>
          <w:szCs w:val="24"/>
        </w:rPr>
        <w:br/>
      </w:r>
      <w:r w:rsidR="00DA3438" w:rsidRPr="00C83B42">
        <w:rPr>
          <w:rFonts w:ascii="Times New Roman" w:hAnsi="Times New Roman"/>
          <w:sz w:val="24"/>
          <w:szCs w:val="24"/>
        </w:rPr>
        <w:t>г. Тирасполь и г. Днестровск – 1</w:t>
      </w:r>
      <w:r w:rsidR="00B35035" w:rsidRPr="00C83B42">
        <w:rPr>
          <w:rFonts w:ascii="Times New Roman" w:hAnsi="Times New Roman"/>
          <w:sz w:val="24"/>
          <w:szCs w:val="24"/>
        </w:rPr>
        <w:t>3</w:t>
      </w:r>
      <w:r w:rsidR="00DA3438" w:rsidRPr="00C83B42">
        <w:rPr>
          <w:rFonts w:ascii="Times New Roman" w:hAnsi="Times New Roman"/>
          <w:sz w:val="24"/>
          <w:szCs w:val="24"/>
        </w:rPr>
        <w:t xml:space="preserve"> чел., г. Бендеры – 20 чел., г. Рыбница</w:t>
      </w:r>
      <w:r w:rsidR="00DA3438" w:rsidRPr="00C83B42">
        <w:rPr>
          <w:rFonts w:ascii="Times New Roman" w:eastAsia="Times New Roman" w:hAnsi="Times New Roman"/>
          <w:sz w:val="24"/>
          <w:szCs w:val="24"/>
        </w:rPr>
        <w:t xml:space="preserve"> </w:t>
      </w:r>
      <w:r w:rsidR="00EB025A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 w:rsidR="00DA3438" w:rsidRPr="00C83B42">
        <w:rPr>
          <w:rFonts w:ascii="Times New Roman" w:hAnsi="Times New Roman"/>
          <w:sz w:val="24"/>
          <w:szCs w:val="24"/>
        </w:rPr>
        <w:t>Рыбницком</w:t>
      </w:r>
      <w:proofErr w:type="spellEnd"/>
      <w:r w:rsidR="00DA3438" w:rsidRPr="00C83B42">
        <w:rPr>
          <w:rFonts w:ascii="Times New Roman" w:hAnsi="Times New Roman"/>
          <w:sz w:val="24"/>
          <w:szCs w:val="24"/>
        </w:rPr>
        <w:t xml:space="preserve"> районе – 2</w:t>
      </w:r>
      <w:r w:rsidR="00B35035" w:rsidRPr="00C83B42">
        <w:rPr>
          <w:rFonts w:ascii="Times New Roman" w:hAnsi="Times New Roman"/>
          <w:sz w:val="24"/>
          <w:szCs w:val="24"/>
        </w:rPr>
        <w:t xml:space="preserve">2 </w:t>
      </w:r>
      <w:r w:rsidR="00DA3438" w:rsidRPr="00C83B42">
        <w:rPr>
          <w:rFonts w:ascii="Times New Roman" w:hAnsi="Times New Roman"/>
          <w:sz w:val="24"/>
          <w:szCs w:val="24"/>
        </w:rPr>
        <w:t>чел.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, г. Слободзея и Слободзейском районе – 2 чел.</w:t>
      </w:r>
      <w:proofErr w:type="gramEnd"/>
    </w:p>
    <w:p w:rsidR="00F4637C" w:rsidRPr="00C83B42" w:rsidRDefault="00FD5084" w:rsidP="00A2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Количество семей ветеранов (инвалидов) защитников Приднестровской Молдавской Республики составляет 8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45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ед., из них у </w:t>
      </w:r>
      <w:r w:rsidR="00C301A9" w:rsidRPr="00C83B42">
        <w:rPr>
          <w:rFonts w:ascii="Times New Roman" w:eastAsia="Times New Roman" w:hAnsi="Times New Roman"/>
          <w:sz w:val="24"/>
          <w:szCs w:val="24"/>
        </w:rPr>
        <w:t>7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26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ед. (8</w:t>
      </w:r>
      <w:r w:rsidR="00C301A9" w:rsidRPr="00C83B42">
        <w:rPr>
          <w:rFonts w:ascii="Times New Roman" w:eastAsia="Times New Roman" w:hAnsi="Times New Roman"/>
          <w:sz w:val="24"/>
          <w:szCs w:val="24"/>
        </w:rPr>
        <w:t>5</w:t>
      </w:r>
      <w:r w:rsidRPr="00C83B42">
        <w:rPr>
          <w:rFonts w:ascii="Times New Roman" w:eastAsia="Times New Roman" w:hAnsi="Times New Roman"/>
          <w:sz w:val="24"/>
          <w:szCs w:val="24"/>
        </w:rPr>
        <w:t>,</w:t>
      </w:r>
      <w:r w:rsidR="00B35035" w:rsidRPr="00C83B42">
        <w:rPr>
          <w:rFonts w:ascii="Times New Roman" w:eastAsia="Times New Roman" w:hAnsi="Times New Roman"/>
          <w:sz w:val="24"/>
          <w:szCs w:val="24"/>
        </w:rPr>
        <w:t>9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%) единственным источником доходов является пенсия. Для повышения </w:t>
      </w:r>
      <w:r w:rsidR="00833AAB" w:rsidRPr="00C83B42">
        <w:rPr>
          <w:rFonts w:ascii="Times New Roman" w:eastAsia="Times New Roman" w:hAnsi="Times New Roman"/>
          <w:sz w:val="24"/>
          <w:szCs w:val="24"/>
        </w:rPr>
        <w:t xml:space="preserve">психологического и морального состояния 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социально защищаемых граждан необходимо </w:t>
      </w:r>
      <w:r w:rsidR="00833AAB" w:rsidRPr="00C83B42">
        <w:rPr>
          <w:rFonts w:ascii="Times New Roman" w:eastAsia="Times New Roman" w:hAnsi="Times New Roman"/>
          <w:sz w:val="24"/>
          <w:szCs w:val="24"/>
        </w:rPr>
        <w:t>предоставление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дополнительной поддержки данной категории граждан и их сем</w:t>
      </w:r>
      <w:r w:rsidR="00833AAB" w:rsidRPr="00C83B42">
        <w:rPr>
          <w:rFonts w:ascii="Times New Roman" w:eastAsia="Times New Roman" w:hAnsi="Times New Roman"/>
          <w:sz w:val="24"/>
          <w:szCs w:val="24"/>
        </w:rPr>
        <w:t>ьям</w:t>
      </w:r>
      <w:r w:rsidRPr="00C83B42">
        <w:rPr>
          <w:rFonts w:ascii="Times New Roman" w:eastAsia="Times New Roman" w:hAnsi="Times New Roman"/>
          <w:sz w:val="24"/>
          <w:szCs w:val="24"/>
        </w:rPr>
        <w:t>, в том числе в вопросах трудоустройства</w:t>
      </w:r>
      <w:r w:rsidR="00833AAB" w:rsidRPr="00C83B42">
        <w:rPr>
          <w:rFonts w:ascii="Times New Roman" w:eastAsia="Times New Roman" w:hAnsi="Times New Roman"/>
          <w:sz w:val="24"/>
          <w:szCs w:val="24"/>
        </w:rPr>
        <w:t>, что поможет им улучшить качество жизни, а также найти свое место в социуме.</w:t>
      </w:r>
    </w:p>
    <w:p w:rsidR="005A6472" w:rsidRPr="00C83B42" w:rsidRDefault="005A6472" w:rsidP="00A2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5A6472" w:rsidRPr="00C83B42" w:rsidRDefault="005A6472" w:rsidP="005A6472">
      <w:pPr>
        <w:pStyle w:val="1"/>
        <w:numPr>
          <w:ilvl w:val="0"/>
          <w:numId w:val="10"/>
        </w:numPr>
        <w:spacing w:before="0" w:after="0"/>
        <w:rPr>
          <w:sz w:val="24"/>
          <w:szCs w:val="24"/>
          <w:lang w:val="en-US"/>
        </w:rPr>
      </w:pPr>
      <w:bookmarkStart w:id="0" w:name="_Toc415225517"/>
      <w:r w:rsidRPr="00C83B42">
        <w:rPr>
          <w:sz w:val="24"/>
          <w:szCs w:val="24"/>
        </w:rPr>
        <w:t>Реализация целевых муниципальных программ</w:t>
      </w:r>
      <w:bookmarkEnd w:id="0"/>
    </w:p>
    <w:p w:rsidR="005A6472" w:rsidRPr="00C83B42" w:rsidRDefault="005A6472" w:rsidP="005A6472">
      <w:pPr>
        <w:spacing w:after="0"/>
        <w:rPr>
          <w:rFonts w:ascii="Times New Roman" w:hAnsi="Times New Roman"/>
          <w:sz w:val="24"/>
          <w:szCs w:val="24"/>
          <w:lang w:val="en-US" w:eastAsia="en-US"/>
        </w:rPr>
      </w:pPr>
    </w:p>
    <w:p w:rsidR="005A6472" w:rsidRPr="00C83B42" w:rsidRDefault="005A6472" w:rsidP="005A6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t>Жилой фонд</w:t>
      </w:r>
      <w:r w:rsidRPr="00C83B42">
        <w:rPr>
          <w:rFonts w:ascii="Times New Roman" w:hAnsi="Times New Roman"/>
          <w:sz w:val="24"/>
          <w:szCs w:val="24"/>
        </w:rPr>
        <w:t xml:space="preserve"> требует постоянного и планомерного капитального, текущего и профилактического ремонта. Учитывая достаточно высокий процент износа основных фондов – городского жилищного фонда, из бюджета столицы и собираемых с населения денежных средств на выборочный капитальный ремонт конструктивных элементов жилых зданий выделяются значительные суммы. </w:t>
      </w:r>
    </w:p>
    <w:p w:rsidR="005A6472" w:rsidRPr="00C83B42" w:rsidRDefault="005A6472" w:rsidP="005A6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Общая сумма средств, затраченных на содержание, ремонт и обслуживание жилищного фонда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Тирасполь в 2015 году составила 19 392,0</w:t>
      </w:r>
      <w:r w:rsidRPr="00C83B42">
        <w:t xml:space="preserve"> </w:t>
      </w:r>
      <w:r w:rsidRPr="00C83B42">
        <w:rPr>
          <w:rFonts w:ascii="Times New Roman" w:hAnsi="Times New Roman"/>
          <w:sz w:val="24"/>
          <w:szCs w:val="24"/>
        </w:rPr>
        <w:t xml:space="preserve">тыс. руб., что на 9,0% меньше запланированной величины. При этом объем денежных средств, профинансированный местным бюджетом, составил 2 170,9 тыс. руб., а </w:t>
      </w:r>
      <w:proofErr w:type="gramStart"/>
      <w:r w:rsidRPr="00C83B42">
        <w:rPr>
          <w:rFonts w:ascii="Times New Roman" w:hAnsi="Times New Roman"/>
          <w:sz w:val="24"/>
          <w:szCs w:val="24"/>
        </w:rPr>
        <w:t>объем денежных средств, профинансированный за счет средств населения составил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 17 221,1 тыс. руб.</w:t>
      </w:r>
    </w:p>
    <w:p w:rsidR="005A6472" w:rsidRPr="00C83B42" w:rsidRDefault="005A6472" w:rsidP="005A6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2015 году за счет средств местного бюджета и населения был проведен ремонт жилого фонда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Днестровск на сумму 1 921,2 тыс. руб., что составляет 54,5% от запланированной величины.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Перед Государственной администрацией г. Тирасполь и г. </w:t>
      </w:r>
      <w:proofErr w:type="spellStart"/>
      <w:r w:rsidRPr="00C83B42">
        <w:rPr>
          <w:rFonts w:ascii="Times New Roman" w:hAnsi="Times New Roman"/>
          <w:sz w:val="24"/>
          <w:szCs w:val="24"/>
        </w:rPr>
        <w:t>Днестровска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в 2015 году стояла задача максимально эффективной организации содержания, эксплуатации и </w:t>
      </w:r>
      <w:proofErr w:type="gramStart"/>
      <w:r w:rsidRPr="00C83B42">
        <w:rPr>
          <w:rFonts w:ascii="Times New Roman" w:hAnsi="Times New Roman"/>
          <w:sz w:val="24"/>
          <w:szCs w:val="24"/>
        </w:rPr>
        <w:t>ремонта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 автомобильных дорог.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2015 году на ремонт дорожной инфраструктуры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Тирасполь были выделены денежные средства в сумме 18 446,7 тыс. руб., что на 1,8% меньше запланированной суммы, а в г. Днестровск – 859,4 тыс. руб. что составляет 98,8% от запланированной величины.</w:t>
      </w:r>
    </w:p>
    <w:p w:rsidR="005A6472" w:rsidRPr="00C83B42" w:rsidRDefault="00D0572C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Из средств местного бюджета в</w:t>
      </w:r>
      <w:r w:rsidR="005A6472" w:rsidRPr="00C83B42">
        <w:rPr>
          <w:rFonts w:ascii="Times New Roman" w:hAnsi="Times New Roman"/>
          <w:sz w:val="24"/>
          <w:szCs w:val="24"/>
        </w:rPr>
        <w:t xml:space="preserve"> 2015 года по благоустройству территории </w:t>
      </w:r>
      <w:proofErr w:type="gramStart"/>
      <w:r w:rsidR="005A6472"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="005A6472" w:rsidRPr="00C83B42">
        <w:rPr>
          <w:rFonts w:ascii="Times New Roman" w:hAnsi="Times New Roman"/>
          <w:sz w:val="24"/>
          <w:szCs w:val="24"/>
        </w:rPr>
        <w:t>. Тирасполь выполнены работы на сумму 7 557,</w:t>
      </w:r>
      <w:r w:rsidR="00EB025A">
        <w:rPr>
          <w:rFonts w:ascii="Times New Roman" w:hAnsi="Times New Roman"/>
          <w:sz w:val="24"/>
          <w:szCs w:val="24"/>
        </w:rPr>
        <w:t>1</w:t>
      </w:r>
      <w:r w:rsidR="005A6472" w:rsidRPr="00C83B42">
        <w:rPr>
          <w:rFonts w:ascii="Times New Roman" w:hAnsi="Times New Roman"/>
          <w:sz w:val="24"/>
          <w:szCs w:val="24"/>
        </w:rPr>
        <w:t xml:space="preserve"> тыс. руб., что меньше на 17,</w:t>
      </w:r>
      <w:r w:rsidR="00EB025A">
        <w:rPr>
          <w:rFonts w:ascii="Times New Roman" w:hAnsi="Times New Roman"/>
          <w:sz w:val="24"/>
          <w:szCs w:val="24"/>
        </w:rPr>
        <w:t>7</w:t>
      </w:r>
      <w:r w:rsidR="005A6472" w:rsidRPr="00C83B42">
        <w:rPr>
          <w:rFonts w:ascii="Times New Roman" w:hAnsi="Times New Roman"/>
          <w:sz w:val="24"/>
          <w:szCs w:val="24"/>
        </w:rPr>
        <w:t>% запланированной величины.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Style w:val="FontStyle38"/>
          <w:sz w:val="24"/>
          <w:szCs w:val="24"/>
        </w:rPr>
        <w:t xml:space="preserve">По благоустройству </w:t>
      </w:r>
      <w:proofErr w:type="gramStart"/>
      <w:r w:rsidRPr="00C83B42">
        <w:rPr>
          <w:rStyle w:val="FontStyle38"/>
          <w:sz w:val="24"/>
          <w:szCs w:val="24"/>
        </w:rPr>
        <w:t>г</w:t>
      </w:r>
      <w:proofErr w:type="gramEnd"/>
      <w:r w:rsidRPr="00C83B42">
        <w:rPr>
          <w:rStyle w:val="FontStyle38"/>
          <w:sz w:val="24"/>
          <w:szCs w:val="24"/>
        </w:rPr>
        <w:t>. </w:t>
      </w:r>
      <w:proofErr w:type="spellStart"/>
      <w:r w:rsidRPr="00C83B42">
        <w:rPr>
          <w:rStyle w:val="FontStyle38"/>
          <w:sz w:val="24"/>
          <w:szCs w:val="24"/>
        </w:rPr>
        <w:t>Днестровска</w:t>
      </w:r>
      <w:proofErr w:type="spellEnd"/>
      <w:r w:rsidRPr="00C83B42">
        <w:rPr>
          <w:rStyle w:val="FontStyle38"/>
          <w:sz w:val="24"/>
          <w:szCs w:val="24"/>
        </w:rPr>
        <w:t xml:space="preserve"> из средств местного бюджета за 2015 год в рамках </w:t>
      </w:r>
      <w:r w:rsidR="00F93DD5" w:rsidRPr="00C83B42">
        <w:rPr>
          <w:rStyle w:val="FontStyle38"/>
          <w:sz w:val="24"/>
          <w:szCs w:val="24"/>
        </w:rPr>
        <w:t xml:space="preserve">данной </w:t>
      </w:r>
      <w:r w:rsidRPr="00C83B42">
        <w:rPr>
          <w:rStyle w:val="FontStyle38"/>
          <w:sz w:val="24"/>
          <w:szCs w:val="24"/>
        </w:rPr>
        <w:t xml:space="preserve">программы было выделено 1 346,5 тыс. руб., </w:t>
      </w:r>
      <w:r w:rsidRPr="00C83B42">
        <w:rPr>
          <w:rFonts w:ascii="Times New Roman" w:hAnsi="Times New Roman"/>
          <w:sz w:val="24"/>
          <w:szCs w:val="24"/>
        </w:rPr>
        <w:t>что составляет 94,6% от запланированной величины.</w:t>
      </w:r>
    </w:p>
    <w:p w:rsidR="005A6472" w:rsidRPr="00C83B42" w:rsidRDefault="005A6472" w:rsidP="005A6472">
      <w:pPr>
        <w:pStyle w:val="a3"/>
      </w:pPr>
    </w:p>
    <w:p w:rsidR="005A6472" w:rsidRPr="00C83B42" w:rsidRDefault="005A6472" w:rsidP="005A6472">
      <w:pPr>
        <w:pStyle w:val="a3"/>
        <w:tabs>
          <w:tab w:val="left" w:pos="142"/>
        </w:tabs>
        <w:ind w:firstLine="708"/>
      </w:pPr>
      <w:r w:rsidRPr="00C83B42">
        <w:t xml:space="preserve">Для бесперебойного снабжения всей инфраструктуры города, населения энергоресурсами и услугами, улучшения качества технического содержания жилищного </w:t>
      </w:r>
      <w:r w:rsidRPr="00C83B42">
        <w:lastRenderedPageBreak/>
        <w:t>фонда, дорожного хозяйства, объектов городского</w:t>
      </w:r>
      <w:r w:rsidR="001F60EB" w:rsidRPr="00C83B42">
        <w:t xml:space="preserve"> благоустройства в 2015 году в </w:t>
      </w:r>
      <w:proofErr w:type="gramStart"/>
      <w:r w:rsidRPr="00C83B42">
        <w:t>г</w:t>
      </w:r>
      <w:proofErr w:type="gramEnd"/>
      <w:r w:rsidRPr="00C83B42">
        <w:t>. Бендеры реализовывались следующие целевые муниципальные программы:</w:t>
      </w:r>
    </w:p>
    <w:p w:rsidR="005A6472" w:rsidRPr="00C83B42" w:rsidRDefault="005A6472" w:rsidP="005A6472">
      <w:pPr>
        <w:pStyle w:val="a3"/>
        <w:tabs>
          <w:tab w:val="left" w:pos="142"/>
        </w:tabs>
        <w:ind w:firstLine="708"/>
      </w:pPr>
      <w:r w:rsidRPr="00C83B42">
        <w:t xml:space="preserve">а) Программа развития дорожной отрасли по автомобильным дорогам (улицам), находящимся в муниципальной собственности </w:t>
      </w:r>
      <w:proofErr w:type="gramStart"/>
      <w:r w:rsidRPr="00C83B42">
        <w:t>г</w:t>
      </w:r>
      <w:proofErr w:type="gramEnd"/>
      <w:r w:rsidRPr="00C83B42">
        <w:t>. Бендеры. Фактическое выполнение Программы за 2015 год составило 9 042,</w:t>
      </w:r>
      <w:r w:rsidR="00EB025A">
        <w:t>3</w:t>
      </w:r>
      <w:r w:rsidRPr="00C83B42">
        <w:t xml:space="preserve"> тыс. руб. – 95,8% от плана. Реальная потребность в финансировании данной программы – 45 000,0 тыс. руб.;</w:t>
      </w:r>
    </w:p>
    <w:p w:rsidR="005A6472" w:rsidRPr="00C83B42" w:rsidRDefault="005A6472" w:rsidP="005A6472">
      <w:pPr>
        <w:pStyle w:val="a3"/>
        <w:tabs>
          <w:tab w:val="left" w:pos="142"/>
        </w:tabs>
      </w:pPr>
      <w:r w:rsidRPr="00C83B42">
        <w:t>б) Программа капитального ремонта жилого фонда, объектов социально-культурного назначения и благоустройства территории города, в рамках реализации которой планировалось выполнить работы на сумму 6 680,8 тыс. руб., фактическое финансирование составило 4 764,1 тыс. руб. или 71,3% от плана. Реальная потребность в финансировании данной программы – 17 766,6 тыс. руб.;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в) Программа по кредитованию молодых семей.</w:t>
      </w:r>
      <w:r w:rsidRPr="00C83B42">
        <w:rPr>
          <w:rFonts w:ascii="Times New Roman" w:hAnsi="Times New Roman"/>
          <w:bCs/>
          <w:sz w:val="24"/>
          <w:szCs w:val="24"/>
        </w:rPr>
        <w:t xml:space="preserve"> Объем запланированного финансирования Программы по кредитованию молодых семей </w:t>
      </w:r>
      <w:r w:rsidRPr="00C83B42">
        <w:rPr>
          <w:rFonts w:ascii="Times New Roman" w:hAnsi="Times New Roman"/>
          <w:sz w:val="24"/>
          <w:szCs w:val="24"/>
        </w:rPr>
        <w:t>составил 665,1 тыс. руб., исполнение в 2015 году составило 67,7% или 450,0 тыс. руб.;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г) Программа содержания и развития социальной сферы и инфраструктуры с. </w:t>
      </w:r>
      <w:proofErr w:type="spellStart"/>
      <w:r w:rsidRPr="00C83B42">
        <w:rPr>
          <w:rFonts w:ascii="Times New Roman" w:hAnsi="Times New Roman"/>
          <w:sz w:val="24"/>
          <w:szCs w:val="24"/>
        </w:rPr>
        <w:t>Протягайловка</w:t>
      </w:r>
      <w:proofErr w:type="spellEnd"/>
      <w:r w:rsidRPr="00C83B42">
        <w:rPr>
          <w:rFonts w:ascii="Times New Roman" w:hAnsi="Times New Roman"/>
          <w:sz w:val="24"/>
          <w:szCs w:val="24"/>
        </w:rPr>
        <w:t>. Фактическое выполнение Программы за 2015 год составило 16,3 тыс. руб. или 100,0% от плана;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B42">
        <w:rPr>
          <w:rFonts w:ascii="Times New Roman" w:hAnsi="Times New Roman"/>
          <w:sz w:val="24"/>
          <w:szCs w:val="24"/>
        </w:rPr>
        <w:t>д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) Программа развития материально-технической базы МУ «Управление культуры </w:t>
      </w:r>
      <w:r w:rsidR="00F93DD5" w:rsidRPr="00C83B42">
        <w:rPr>
          <w:rFonts w:ascii="Times New Roman" w:hAnsi="Times New Roman"/>
          <w:sz w:val="24"/>
          <w:szCs w:val="24"/>
        </w:rPr>
        <w:br/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Бендеры».</w:t>
      </w:r>
      <w:r w:rsidRPr="00C83B42">
        <w:rPr>
          <w:rFonts w:ascii="Times New Roman" w:hAnsi="Times New Roman"/>
          <w:bCs/>
          <w:sz w:val="24"/>
          <w:szCs w:val="24"/>
        </w:rPr>
        <w:t xml:space="preserve"> Объем запланированного финансирования Программы </w:t>
      </w:r>
      <w:r w:rsidRPr="00C83B42">
        <w:rPr>
          <w:rFonts w:ascii="Times New Roman" w:hAnsi="Times New Roman"/>
          <w:sz w:val="24"/>
          <w:szCs w:val="24"/>
        </w:rPr>
        <w:t>составил 703,4 тыс. руб., исполнение в 2015 году составило 41,2% или 289,7 тыс. руб.;</w:t>
      </w:r>
    </w:p>
    <w:p w:rsidR="005A6472" w:rsidRPr="00C83B42" w:rsidRDefault="005A6472" w:rsidP="005A6472">
      <w:pPr>
        <w:pStyle w:val="a3"/>
        <w:tabs>
          <w:tab w:val="left" w:pos="142"/>
        </w:tabs>
        <w:ind w:firstLine="708"/>
        <w:rPr>
          <w:bCs/>
        </w:rPr>
      </w:pPr>
      <w:r w:rsidRPr="00C83B42">
        <w:rPr>
          <w:bCs/>
        </w:rPr>
        <w:t xml:space="preserve">е) </w:t>
      </w:r>
      <w:r w:rsidRPr="00C83B42">
        <w:t xml:space="preserve">Программа содержания и развития социальной сферы и инфраструктуры с. </w:t>
      </w:r>
      <w:proofErr w:type="spellStart"/>
      <w:r w:rsidRPr="00C83B42">
        <w:t>Гыска</w:t>
      </w:r>
      <w:proofErr w:type="spellEnd"/>
      <w:r w:rsidRPr="00C83B42">
        <w:t xml:space="preserve">, Программа «Реконструкции и модернизации МУ «Бендерский лечебно – диагностический центр», Программа «Модернизации пищеблоков» МУ «Управления по организации питания в учреждениях УНО г. Бендеры», в </w:t>
      </w:r>
      <w:proofErr w:type="gramStart"/>
      <w:r w:rsidRPr="00C83B42">
        <w:t>рамках</w:t>
      </w:r>
      <w:proofErr w:type="gramEnd"/>
      <w:r w:rsidRPr="00C83B42">
        <w:t xml:space="preserve"> реализации которых планировалось выполнить работы на сумму 26,6 тыс. руб., 7 547,4 тыс. руб., 2 224,8 тыс. руб. соответственно, однако финансирование по этим трем программам не осуществлялось.</w:t>
      </w:r>
    </w:p>
    <w:p w:rsidR="005A6472" w:rsidRPr="00C83B42" w:rsidRDefault="005A6472" w:rsidP="005A6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A6472" w:rsidRPr="00C83B42" w:rsidRDefault="005A6472" w:rsidP="005A6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t xml:space="preserve">В 2015 году в </w:t>
      </w:r>
      <w:proofErr w:type="gramStart"/>
      <w:r w:rsidRPr="00C83B42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bCs/>
          <w:sz w:val="24"/>
          <w:szCs w:val="24"/>
        </w:rPr>
        <w:t xml:space="preserve">. Рыбница и </w:t>
      </w:r>
      <w:proofErr w:type="spellStart"/>
      <w:r w:rsidRPr="00C83B42">
        <w:rPr>
          <w:rFonts w:ascii="Times New Roman" w:hAnsi="Times New Roman"/>
          <w:bCs/>
          <w:sz w:val="24"/>
          <w:szCs w:val="24"/>
        </w:rPr>
        <w:t>Рыбницком</w:t>
      </w:r>
      <w:proofErr w:type="spellEnd"/>
      <w:r w:rsidRPr="00C83B42">
        <w:rPr>
          <w:rFonts w:ascii="Times New Roman" w:hAnsi="Times New Roman"/>
          <w:bCs/>
          <w:sz w:val="24"/>
          <w:szCs w:val="24"/>
        </w:rPr>
        <w:t xml:space="preserve"> районе на реализацию</w:t>
      </w:r>
      <w:r w:rsidRPr="00C83B42">
        <w:rPr>
          <w:rFonts w:ascii="Times New Roman" w:hAnsi="Times New Roman"/>
          <w:sz w:val="24"/>
          <w:szCs w:val="24"/>
        </w:rPr>
        <w:t xml:space="preserve"> муниципальных целевых программ было выделено и профинансировано 16 333,4 тыс. руб., что меньше запланированного </w:t>
      </w:r>
      <w:r w:rsidRPr="00C83B42">
        <w:rPr>
          <w:rFonts w:ascii="Times New Roman" w:hAnsi="Times New Roman"/>
          <w:bCs/>
          <w:sz w:val="24"/>
          <w:szCs w:val="24"/>
        </w:rPr>
        <w:t>на 16,1%</w:t>
      </w:r>
      <w:r w:rsidRPr="00C83B42">
        <w:rPr>
          <w:rFonts w:ascii="Times New Roman" w:hAnsi="Times New Roman"/>
          <w:color w:val="000000"/>
          <w:sz w:val="24"/>
          <w:szCs w:val="24"/>
        </w:rPr>
        <w:t>.</w:t>
      </w:r>
    </w:p>
    <w:p w:rsidR="005A6472" w:rsidRPr="00C83B42" w:rsidRDefault="005A6472" w:rsidP="005A6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В рамках реализации Программ осуществлен целый ряд мероприятий, направленных на улучшение технического состояния жилищного фонда и объектов социально – культурной сферы, что способств</w:t>
      </w:r>
      <w:r w:rsidR="00C7058C" w:rsidRPr="00C83B42">
        <w:rPr>
          <w:rFonts w:ascii="Times New Roman" w:hAnsi="Times New Roman"/>
          <w:sz w:val="24"/>
          <w:szCs w:val="24"/>
        </w:rPr>
        <w:t>ует</w:t>
      </w:r>
      <w:r w:rsidRPr="00C83B42">
        <w:rPr>
          <w:rFonts w:ascii="Times New Roman" w:hAnsi="Times New Roman"/>
          <w:sz w:val="24"/>
          <w:szCs w:val="24"/>
        </w:rPr>
        <w:t xml:space="preserve"> продлению сроков их эксплуатации, созданию безопасных и благоприятных условий их функционирования.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Программа капитальных вложений в основные фонды запланирована в сумме   </w:t>
      </w:r>
      <w:r w:rsidR="001F60EB" w:rsidRPr="00C83B42">
        <w:rPr>
          <w:rFonts w:ascii="Times New Roman" w:hAnsi="Times New Roman"/>
          <w:sz w:val="24"/>
          <w:szCs w:val="24"/>
        </w:rPr>
        <w:t xml:space="preserve">  </w:t>
      </w:r>
      <w:r w:rsidRPr="00C83B42">
        <w:rPr>
          <w:rFonts w:ascii="Times New Roman" w:hAnsi="Times New Roman"/>
          <w:sz w:val="24"/>
          <w:szCs w:val="24"/>
        </w:rPr>
        <w:t xml:space="preserve">   996,0 тыс. руб., однако финансирование не было осуществлено.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Программа капитального ремонта </w:t>
      </w:r>
      <w:r w:rsidR="000A2B17" w:rsidRPr="00C83B42">
        <w:rPr>
          <w:rFonts w:ascii="Times New Roman" w:hAnsi="Times New Roman"/>
          <w:sz w:val="24"/>
          <w:szCs w:val="24"/>
        </w:rPr>
        <w:t xml:space="preserve">учреждений дошкольного и общего образования (детский сад, школа, библиотека) </w:t>
      </w:r>
      <w:r w:rsidRPr="00C83B42">
        <w:rPr>
          <w:rFonts w:ascii="Times New Roman" w:hAnsi="Times New Roman"/>
          <w:sz w:val="24"/>
          <w:szCs w:val="24"/>
        </w:rPr>
        <w:t xml:space="preserve">на 2015 год утверждена в сумме 1 208,8 тыс. руб., исполнение в 2015 году составило 17,1% или 206,3 тыс. руб. </w:t>
      </w:r>
    </w:p>
    <w:p w:rsidR="005A6472" w:rsidRPr="00C83B42" w:rsidRDefault="005A6472" w:rsidP="005A6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t xml:space="preserve">По Программе </w:t>
      </w:r>
      <w:r w:rsidRPr="00C83B42">
        <w:rPr>
          <w:rFonts w:ascii="Times New Roman" w:hAnsi="Times New Roman"/>
          <w:sz w:val="24"/>
          <w:szCs w:val="24"/>
        </w:rPr>
        <w:t xml:space="preserve">содержания жилищного фонда, объектов социально – культурной сферы и благоустройства территорий </w:t>
      </w:r>
      <w:proofErr w:type="spellStart"/>
      <w:r w:rsidRPr="00C83B42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Рыбница профинансированы работы на сумму 4 300,5 тыс. руб.,</w:t>
      </w:r>
      <w:r w:rsidRPr="00C83B42">
        <w:rPr>
          <w:rFonts w:ascii="Times New Roman" w:hAnsi="Times New Roman"/>
          <w:i/>
          <w:sz w:val="24"/>
          <w:szCs w:val="24"/>
        </w:rPr>
        <w:t xml:space="preserve"> </w:t>
      </w:r>
      <w:r w:rsidRPr="00C83B42">
        <w:rPr>
          <w:rFonts w:ascii="Times New Roman" w:hAnsi="Times New Roman"/>
          <w:sz w:val="24"/>
          <w:szCs w:val="24"/>
        </w:rPr>
        <w:t>что на 12,5% меньше запланированной суммы на</w:t>
      </w:r>
      <w:r w:rsidR="001F60EB" w:rsidRPr="00C83B42">
        <w:rPr>
          <w:rFonts w:ascii="Times New Roman" w:hAnsi="Times New Roman"/>
          <w:sz w:val="24"/>
          <w:szCs w:val="24"/>
        </w:rPr>
        <w:t xml:space="preserve">               </w:t>
      </w:r>
      <w:r w:rsidRPr="00C83B42">
        <w:rPr>
          <w:rFonts w:ascii="Times New Roman" w:hAnsi="Times New Roman"/>
          <w:sz w:val="24"/>
          <w:szCs w:val="24"/>
        </w:rPr>
        <w:t xml:space="preserve"> 2015 год.</w:t>
      </w:r>
    </w:p>
    <w:p w:rsidR="005A6472" w:rsidRPr="00C83B42" w:rsidRDefault="005A6472" w:rsidP="005A6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По Программе развития дорожной отрасли </w:t>
      </w:r>
      <w:proofErr w:type="spellStart"/>
      <w:r w:rsidRPr="00C83B42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Рыбница по автомобильным дорогам общего пользования, находящимся в муниципальной собственности профинансированы работы на сумму 9 550,9 тыс. руб., что на 1,1% меньше запланированно</w:t>
      </w:r>
      <w:r w:rsidR="00F93DD5" w:rsidRPr="00C83B42">
        <w:rPr>
          <w:rFonts w:ascii="Times New Roman" w:hAnsi="Times New Roman"/>
          <w:sz w:val="24"/>
          <w:szCs w:val="24"/>
        </w:rPr>
        <w:t>й</w:t>
      </w:r>
      <w:r w:rsidRPr="00C83B42">
        <w:rPr>
          <w:rFonts w:ascii="Times New Roman" w:hAnsi="Times New Roman"/>
          <w:sz w:val="24"/>
          <w:szCs w:val="24"/>
        </w:rPr>
        <w:t xml:space="preserve"> на 2015 год</w:t>
      </w:r>
      <w:r w:rsidR="00EB025A">
        <w:rPr>
          <w:rFonts w:ascii="Times New Roman" w:hAnsi="Times New Roman"/>
          <w:sz w:val="24"/>
          <w:szCs w:val="24"/>
        </w:rPr>
        <w:t xml:space="preserve"> </w:t>
      </w:r>
      <w:r w:rsidR="00F93DD5" w:rsidRPr="00C83B42">
        <w:rPr>
          <w:rFonts w:ascii="Times New Roman" w:hAnsi="Times New Roman"/>
          <w:sz w:val="24"/>
          <w:szCs w:val="24"/>
        </w:rPr>
        <w:t>суммы</w:t>
      </w:r>
      <w:r w:rsidRPr="00C83B42">
        <w:rPr>
          <w:rFonts w:ascii="Times New Roman" w:hAnsi="Times New Roman"/>
          <w:sz w:val="24"/>
          <w:szCs w:val="24"/>
        </w:rPr>
        <w:t>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Программа формирования и расходования средств территориального бюджетного экологического фонда </w:t>
      </w:r>
      <w:proofErr w:type="spellStart"/>
      <w:r w:rsidRPr="00C83B42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Рыбница утверждена в сумме                        2 696,9 тыс. руб., исполнение в 2015 году составило 84,4% или 2 275,7 тыс. руб.</w:t>
      </w:r>
    </w:p>
    <w:p w:rsidR="005A6472" w:rsidRPr="00C83B42" w:rsidRDefault="005A6472" w:rsidP="005A647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</w:p>
    <w:p w:rsidR="005A6472" w:rsidRPr="00C83B42" w:rsidRDefault="005A6472" w:rsidP="005A647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C83B42">
        <w:t xml:space="preserve">В 2015 году в </w:t>
      </w:r>
      <w:proofErr w:type="gramStart"/>
      <w:r w:rsidRPr="00C83B42">
        <w:t>г</w:t>
      </w:r>
      <w:proofErr w:type="gramEnd"/>
      <w:r w:rsidRPr="00C83B42">
        <w:t>. Слободзея и Слободзейском районе целенаправленно проводилась работа по следующим муниципальным программам: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3B42">
        <w:rPr>
          <w:rFonts w:ascii="Times New Roman" w:hAnsi="Times New Roman" w:cs="Times New Roman"/>
          <w:lang w:val="ru-RU"/>
        </w:rPr>
        <w:lastRenderedPageBreak/>
        <w:t>а) Программа формирования и расходования средств районного целевого бюджетного экологического фонда запланирована в сумме 1 711,2 тыс. руб., фактически профинансировано 957,6 тыс. руб. (56,0%);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3B42">
        <w:rPr>
          <w:rFonts w:ascii="Times New Roman" w:hAnsi="Times New Roman" w:cs="Times New Roman"/>
          <w:bCs/>
          <w:lang w:val="ru-RU"/>
        </w:rPr>
        <w:t xml:space="preserve">б) Программа расходования средств, поступивших от налога на содержание жилищного фонда, объектов социально- культурной сферы и благоустройства территорий населённых пунктов </w:t>
      </w:r>
      <w:proofErr w:type="spellStart"/>
      <w:r w:rsidRPr="00C83B42">
        <w:rPr>
          <w:rFonts w:ascii="Times New Roman" w:hAnsi="Times New Roman" w:cs="Times New Roman"/>
          <w:bCs/>
          <w:lang w:val="ru-RU"/>
        </w:rPr>
        <w:t>Слободзейского</w:t>
      </w:r>
      <w:proofErr w:type="spellEnd"/>
      <w:r w:rsidRPr="00C83B42">
        <w:rPr>
          <w:rFonts w:ascii="Times New Roman" w:hAnsi="Times New Roman" w:cs="Times New Roman"/>
          <w:bCs/>
          <w:lang w:val="ru-RU"/>
        </w:rPr>
        <w:t xml:space="preserve"> района при планируемой сумме в </w:t>
      </w:r>
      <w:r w:rsidRPr="00C83B42">
        <w:rPr>
          <w:rFonts w:ascii="Times New Roman" w:hAnsi="Times New Roman" w:cs="Times New Roman"/>
          <w:lang w:val="ru-RU"/>
        </w:rPr>
        <w:t>3 005,8 тыс. руб., фактически профинансирована на 98,2% (2 950,3 тыс. руб.);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3B42">
        <w:rPr>
          <w:rFonts w:ascii="Times New Roman" w:hAnsi="Times New Roman" w:cs="Times New Roman"/>
          <w:lang w:val="ru-RU"/>
        </w:rPr>
        <w:t>в) Программа по развитию дорожной отрасли по автомобильным дорогам общего пользования, находящимся в муниципальной собственности запланирована в сумме                   13 571,5 тыс. руб., фактически профинансировано 13 423,7 тыс. руб. (98,9%).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2015 году в рамках расходования средств, полученных от целевого сбора с юридических лиц на содержание и развитие социальной сферы и инфраструктуры сел </w:t>
      </w:r>
      <w:proofErr w:type="spellStart"/>
      <w:r w:rsidRPr="00C83B42">
        <w:rPr>
          <w:rFonts w:ascii="Times New Roman" w:hAnsi="Times New Roman"/>
          <w:sz w:val="24"/>
          <w:szCs w:val="24"/>
        </w:rPr>
        <w:t>Дубоссарского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района, а также целевого сбора с граждан сел </w:t>
      </w:r>
      <w:proofErr w:type="spellStart"/>
      <w:r w:rsidRPr="00C83B42">
        <w:rPr>
          <w:rFonts w:ascii="Times New Roman" w:hAnsi="Times New Roman"/>
          <w:sz w:val="24"/>
          <w:szCs w:val="24"/>
        </w:rPr>
        <w:t>Дубоссарского</w:t>
      </w:r>
      <w:proofErr w:type="spellEnd"/>
      <w:r w:rsidRPr="00C83B42">
        <w:rPr>
          <w:rFonts w:ascii="Times New Roman" w:hAnsi="Times New Roman"/>
          <w:sz w:val="24"/>
          <w:szCs w:val="24"/>
        </w:rPr>
        <w:t xml:space="preserve"> района были выполнены следующие объемы работ: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а) на благоустройство сел района запланировано 184,0 тыс. руб., фактически профинансировано 100%;</w:t>
      </w:r>
    </w:p>
    <w:p w:rsidR="005A6472" w:rsidRPr="00C83B42" w:rsidRDefault="005A6472" w:rsidP="005A647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C83B42">
        <w:t>б) целенаправленно проводилась работа по следующим муниципальным программам: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1) развити</w:t>
      </w:r>
      <w:r w:rsidR="00F93DD5" w:rsidRPr="00C83B42">
        <w:rPr>
          <w:rFonts w:ascii="Times New Roman" w:eastAsia="Times New Roman" w:hAnsi="Times New Roman"/>
          <w:sz w:val="24"/>
          <w:szCs w:val="24"/>
        </w:rPr>
        <w:t>е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автомобильных дорог общего пользования, находящихся в муниципальной собственности </w:t>
      </w:r>
      <w:r w:rsidR="00F93DD5" w:rsidRPr="00C83B4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C83B42">
        <w:rPr>
          <w:rFonts w:ascii="Times New Roman" w:hAnsi="Times New Roman"/>
          <w:sz w:val="24"/>
          <w:szCs w:val="24"/>
        </w:rPr>
        <w:t>запланировано 7 606,0 тыс. руб., фактически профинансировано 97,2% (7 394,0 тыс. руб.);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 xml:space="preserve">2) развития автомобильных дорог общего пользования, находящихся в государственной собственности </w:t>
      </w:r>
      <w:r w:rsidR="00F93DD5" w:rsidRPr="00C83B42">
        <w:rPr>
          <w:rFonts w:ascii="Times New Roman" w:hAnsi="Times New Roman"/>
          <w:sz w:val="24"/>
          <w:szCs w:val="24"/>
        </w:rPr>
        <w:t>-</w:t>
      </w:r>
      <w:r w:rsidRPr="00C83B42">
        <w:rPr>
          <w:rFonts w:ascii="Times New Roman" w:hAnsi="Times New Roman"/>
          <w:sz w:val="24"/>
          <w:szCs w:val="24"/>
        </w:rPr>
        <w:t xml:space="preserve"> запланировано 5 885,0 тыс. руб., финансирование данной программы исполнено на 98,8% (5 815,0 тыс. руб.).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472" w:rsidRPr="00C83B42" w:rsidRDefault="005A6472" w:rsidP="005A647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C83B42">
        <w:t xml:space="preserve">В 2015 году в </w:t>
      </w:r>
      <w:proofErr w:type="gramStart"/>
      <w:r w:rsidRPr="00C83B42">
        <w:t>г</w:t>
      </w:r>
      <w:proofErr w:type="gramEnd"/>
      <w:r w:rsidRPr="00C83B42">
        <w:t xml:space="preserve">. Каменка и Каменском районе проводилась работа </w:t>
      </w:r>
      <w:r w:rsidRPr="00C83B42">
        <w:rPr>
          <w:bCs/>
        </w:rPr>
        <w:t xml:space="preserve">в рамках программы развития дорожной </w:t>
      </w:r>
      <w:r w:rsidRPr="00C83B42">
        <w:rPr>
          <w:rFonts w:eastAsia="Calibri"/>
        </w:rPr>
        <w:t xml:space="preserve">отрасли по </w:t>
      </w:r>
      <w:proofErr w:type="spellStart"/>
      <w:r w:rsidRPr="00C83B42">
        <w:rPr>
          <w:rFonts w:eastAsia="Calibri"/>
        </w:rPr>
        <w:t>улично</w:t>
      </w:r>
      <w:proofErr w:type="spellEnd"/>
      <w:r w:rsidRPr="00C83B42">
        <w:rPr>
          <w:rFonts w:eastAsia="Calibri"/>
        </w:rPr>
        <w:t xml:space="preserve"> – дорожной сети, находящейся в муниципальной собственности, на реализацию которой запланированы средства в сумме 3 744,6</w:t>
      </w:r>
      <w:r w:rsidRPr="00C83B42">
        <w:t xml:space="preserve"> тыс. руб., финансирование исполнено на 99,2%.</w:t>
      </w:r>
    </w:p>
    <w:p w:rsidR="005A6472" w:rsidRPr="00C83B42" w:rsidRDefault="005A6472" w:rsidP="005A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472" w:rsidRPr="00C83B42" w:rsidRDefault="005A6472" w:rsidP="005A647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C83B42">
        <w:t xml:space="preserve">В 2015 году в </w:t>
      </w:r>
      <w:proofErr w:type="gramStart"/>
      <w:r w:rsidRPr="00C83B42">
        <w:t>г</w:t>
      </w:r>
      <w:proofErr w:type="gramEnd"/>
      <w:r w:rsidRPr="00C83B42">
        <w:t xml:space="preserve">. Григориополь и </w:t>
      </w:r>
      <w:proofErr w:type="spellStart"/>
      <w:r w:rsidRPr="00C83B42">
        <w:t>Григориопольском</w:t>
      </w:r>
      <w:proofErr w:type="spellEnd"/>
      <w:r w:rsidRPr="00C83B42">
        <w:t xml:space="preserve"> районе проводилась работа по следующим муниципальным программам: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3B42">
        <w:rPr>
          <w:rFonts w:ascii="Times New Roman" w:hAnsi="Times New Roman" w:cs="Times New Roman"/>
          <w:bCs/>
          <w:lang w:val="ru-RU"/>
        </w:rPr>
        <w:t>а) Программа использования средств, полученных от налога на содержание жилищного фонда, объектов социально-культурной сферы и благоустройства территорий</w:t>
      </w:r>
      <w:r w:rsidRPr="00C83B42">
        <w:rPr>
          <w:rFonts w:ascii="Times New Roman" w:hAnsi="Times New Roman" w:cs="Times New Roman"/>
          <w:lang w:val="ru-RU"/>
        </w:rPr>
        <w:t xml:space="preserve"> запланирована в сумме 1 624,6 тыс. руб., фактически профинансировано 80,9%;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3B42">
        <w:rPr>
          <w:rFonts w:ascii="Times New Roman" w:hAnsi="Times New Roman" w:cs="Times New Roman"/>
          <w:bCs/>
          <w:lang w:val="ru-RU"/>
        </w:rPr>
        <w:t xml:space="preserve">б) Программа благоустройства территории сел – </w:t>
      </w:r>
      <w:r w:rsidRPr="00C83B42">
        <w:rPr>
          <w:rFonts w:ascii="Times New Roman" w:hAnsi="Times New Roman" w:cs="Times New Roman"/>
          <w:lang w:val="ru-RU"/>
        </w:rPr>
        <w:t xml:space="preserve">запланирована в сумме                       527,9 тыс. руб., </w:t>
      </w:r>
      <w:r w:rsidR="00EB025A">
        <w:rPr>
          <w:rFonts w:ascii="Times New Roman" w:hAnsi="Times New Roman" w:cs="Times New Roman"/>
          <w:lang w:val="ru-RU"/>
        </w:rPr>
        <w:t>фактически профинансировано 66,8</w:t>
      </w:r>
      <w:r w:rsidRPr="00C83B42">
        <w:rPr>
          <w:rFonts w:ascii="Times New Roman" w:hAnsi="Times New Roman" w:cs="Times New Roman"/>
          <w:lang w:val="ru-RU"/>
        </w:rPr>
        <w:t>%;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3B42">
        <w:rPr>
          <w:rFonts w:ascii="Times New Roman" w:hAnsi="Times New Roman" w:cs="Times New Roman"/>
          <w:lang w:val="ru-RU"/>
        </w:rPr>
        <w:t>в) Программа по развитию дорожной отрасли по автомобильным дорогам общего пользования, находящ</w:t>
      </w:r>
      <w:r w:rsidR="00EB025A">
        <w:rPr>
          <w:rFonts w:ascii="Times New Roman" w:hAnsi="Times New Roman" w:cs="Times New Roman"/>
          <w:lang w:val="ru-RU"/>
        </w:rPr>
        <w:t>им</w:t>
      </w:r>
      <w:r w:rsidRPr="00C83B42">
        <w:rPr>
          <w:rFonts w:ascii="Times New Roman" w:hAnsi="Times New Roman" w:cs="Times New Roman"/>
          <w:lang w:val="ru-RU"/>
        </w:rPr>
        <w:t>ся в муниципальной собственности</w:t>
      </w:r>
      <w:r w:rsidR="008F045E" w:rsidRPr="00C83B42">
        <w:rPr>
          <w:rFonts w:ascii="Times New Roman" w:hAnsi="Times New Roman" w:cs="Times New Roman"/>
          <w:lang w:val="ru-RU"/>
        </w:rPr>
        <w:t xml:space="preserve"> -</w:t>
      </w:r>
      <w:r w:rsidRPr="00C83B42">
        <w:rPr>
          <w:rFonts w:ascii="Times New Roman" w:hAnsi="Times New Roman" w:cs="Times New Roman"/>
          <w:lang w:val="ru-RU"/>
        </w:rPr>
        <w:t xml:space="preserve"> запланирована в сумме             4 042,9 тыс. руб., фактически профинансировано 96,7%;</w:t>
      </w:r>
    </w:p>
    <w:p w:rsidR="005A6472" w:rsidRPr="00C83B42" w:rsidRDefault="005A6472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3B42">
        <w:rPr>
          <w:rFonts w:ascii="Times New Roman" w:hAnsi="Times New Roman" w:cs="Times New Roman"/>
          <w:lang w:val="ru-RU"/>
        </w:rPr>
        <w:t>г) Программа формирования и расходования средств территориального целевого бюджетного экологического фонда - запланирована</w:t>
      </w:r>
      <w:r w:rsidR="00EB025A">
        <w:rPr>
          <w:rFonts w:ascii="Times New Roman" w:hAnsi="Times New Roman" w:cs="Times New Roman"/>
          <w:lang w:val="ru-RU"/>
        </w:rPr>
        <w:t xml:space="preserve"> в сумме 510,7</w:t>
      </w:r>
      <w:r w:rsidRPr="00C83B42">
        <w:rPr>
          <w:rFonts w:ascii="Times New Roman" w:hAnsi="Times New Roman" w:cs="Times New Roman"/>
          <w:lang w:val="ru-RU"/>
        </w:rPr>
        <w:t xml:space="preserve"> тыс. руб., </w:t>
      </w:r>
      <w:r w:rsidR="00EB025A">
        <w:rPr>
          <w:rFonts w:ascii="Times New Roman" w:hAnsi="Times New Roman" w:cs="Times New Roman"/>
          <w:lang w:val="ru-RU"/>
        </w:rPr>
        <w:t>фактически профинансировано 67,8</w:t>
      </w:r>
      <w:r w:rsidRPr="00C83B42">
        <w:rPr>
          <w:rFonts w:ascii="Times New Roman" w:hAnsi="Times New Roman" w:cs="Times New Roman"/>
          <w:lang w:val="ru-RU"/>
        </w:rPr>
        <w:t>%.</w:t>
      </w:r>
    </w:p>
    <w:p w:rsidR="001F60EB" w:rsidRPr="00C83B42" w:rsidRDefault="001F60EB" w:rsidP="005A6472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1F60EB" w:rsidRPr="00C83B42" w:rsidRDefault="001F60EB" w:rsidP="001F60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sz w:val="24"/>
          <w:szCs w:val="24"/>
        </w:rPr>
        <w:t>6. Реализация целевых государственных программ</w:t>
      </w:r>
      <w:r w:rsidR="002445BA">
        <w:rPr>
          <w:rFonts w:ascii="Times New Roman" w:hAnsi="Times New Roman"/>
          <w:b/>
          <w:sz w:val="24"/>
          <w:szCs w:val="24"/>
        </w:rPr>
        <w:t>*</w:t>
      </w:r>
    </w:p>
    <w:p w:rsidR="001F60EB" w:rsidRPr="00C83B42" w:rsidRDefault="001F60EB" w:rsidP="001F6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60EB" w:rsidRPr="00C83B42" w:rsidRDefault="001F60EB" w:rsidP="001F60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t>В рамках реализации государственной программы развития дорожной отрасли по автомобильным дорогам, находящимся в государственной собственности, в 2015 году были запланированы мероприятия:</w:t>
      </w:r>
    </w:p>
    <w:p w:rsidR="001F60EB" w:rsidRPr="00C83B42" w:rsidRDefault="001F60EB" w:rsidP="001F6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t xml:space="preserve">а) по </w:t>
      </w:r>
      <w:proofErr w:type="gramStart"/>
      <w:r w:rsidRPr="00C83B42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bCs/>
          <w:sz w:val="24"/>
          <w:szCs w:val="24"/>
        </w:rPr>
        <w:t xml:space="preserve">. Рыбница и </w:t>
      </w:r>
      <w:proofErr w:type="spellStart"/>
      <w:r w:rsidRPr="00C83B42">
        <w:rPr>
          <w:rFonts w:ascii="Times New Roman" w:hAnsi="Times New Roman"/>
          <w:bCs/>
          <w:sz w:val="24"/>
          <w:szCs w:val="24"/>
        </w:rPr>
        <w:t>Рыбницкому</w:t>
      </w:r>
      <w:proofErr w:type="spellEnd"/>
      <w:r w:rsidRPr="00C83B42">
        <w:rPr>
          <w:rFonts w:ascii="Times New Roman" w:hAnsi="Times New Roman"/>
          <w:bCs/>
          <w:sz w:val="24"/>
          <w:szCs w:val="24"/>
        </w:rPr>
        <w:t xml:space="preserve"> району</w:t>
      </w:r>
      <w:r w:rsidRPr="00C83B42">
        <w:rPr>
          <w:rFonts w:ascii="Times New Roman" w:hAnsi="Times New Roman"/>
          <w:sz w:val="24"/>
          <w:szCs w:val="24"/>
        </w:rPr>
        <w:t xml:space="preserve"> на общую сумму </w:t>
      </w:r>
      <w:r w:rsidRPr="00C83B42">
        <w:rPr>
          <w:rFonts w:ascii="Times New Roman" w:eastAsia="Times New Roman" w:hAnsi="Times New Roman"/>
          <w:bCs/>
          <w:sz w:val="24"/>
          <w:szCs w:val="24"/>
        </w:rPr>
        <w:t>7 404,8 тыс.</w:t>
      </w:r>
      <w:r w:rsidRPr="00C83B42">
        <w:rPr>
          <w:rFonts w:ascii="Times New Roman" w:hAnsi="Times New Roman"/>
          <w:sz w:val="24"/>
          <w:szCs w:val="24"/>
        </w:rPr>
        <w:t xml:space="preserve"> руб., фактическое финансирование выполнено на 99,4% (7 359,1 тыс. руб.);</w:t>
      </w:r>
    </w:p>
    <w:p w:rsidR="001F60EB" w:rsidRPr="00C83B42" w:rsidRDefault="001F60EB" w:rsidP="001F6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t xml:space="preserve">б) по </w:t>
      </w:r>
      <w:proofErr w:type="gramStart"/>
      <w:r w:rsidRPr="00C83B42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bCs/>
          <w:sz w:val="24"/>
          <w:szCs w:val="24"/>
        </w:rPr>
        <w:t xml:space="preserve">. Каменка и Каменскому району </w:t>
      </w:r>
      <w:r w:rsidRPr="00C83B42">
        <w:rPr>
          <w:rFonts w:ascii="Times New Roman" w:hAnsi="Times New Roman"/>
          <w:sz w:val="24"/>
          <w:szCs w:val="24"/>
        </w:rPr>
        <w:t>на общую сумму 3 750,9 тыс. руб., фактическое финансирование выполнено на 98,3% (3 687,2 тыс. руб.);</w:t>
      </w:r>
    </w:p>
    <w:p w:rsidR="001F60EB" w:rsidRPr="00C83B42" w:rsidRDefault="001F60EB" w:rsidP="001F6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bCs/>
          <w:sz w:val="24"/>
          <w:szCs w:val="24"/>
        </w:rPr>
        <w:lastRenderedPageBreak/>
        <w:t xml:space="preserve">в) по </w:t>
      </w:r>
      <w:proofErr w:type="gramStart"/>
      <w:r w:rsidRPr="00C83B42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bCs/>
          <w:sz w:val="24"/>
          <w:szCs w:val="24"/>
        </w:rPr>
        <w:t xml:space="preserve">. Григориополь и </w:t>
      </w:r>
      <w:proofErr w:type="spellStart"/>
      <w:r w:rsidRPr="00C83B42">
        <w:rPr>
          <w:rFonts w:ascii="Times New Roman" w:hAnsi="Times New Roman"/>
          <w:bCs/>
          <w:sz w:val="24"/>
          <w:szCs w:val="24"/>
        </w:rPr>
        <w:t>Григориопольскому</w:t>
      </w:r>
      <w:proofErr w:type="spellEnd"/>
      <w:r w:rsidRPr="00C83B42">
        <w:rPr>
          <w:rFonts w:ascii="Times New Roman" w:hAnsi="Times New Roman"/>
          <w:bCs/>
          <w:sz w:val="24"/>
          <w:szCs w:val="24"/>
        </w:rPr>
        <w:t xml:space="preserve"> району</w:t>
      </w:r>
      <w:r w:rsidRPr="00C83B42">
        <w:rPr>
          <w:rFonts w:ascii="Times New Roman" w:hAnsi="Times New Roman"/>
          <w:sz w:val="24"/>
          <w:szCs w:val="24"/>
        </w:rPr>
        <w:t xml:space="preserve"> на общую сумму                   4 929,7</w:t>
      </w:r>
      <w:r w:rsidRPr="00C83B42">
        <w:t xml:space="preserve"> </w:t>
      </w:r>
      <w:r w:rsidRPr="00C83B42">
        <w:rPr>
          <w:rFonts w:ascii="Times New Roman" w:hAnsi="Times New Roman"/>
          <w:sz w:val="24"/>
          <w:szCs w:val="24"/>
        </w:rPr>
        <w:t>тыс. руб., фактическое финансирование выполнено на 98,2% (4 839,6 тыс. руб.);</w:t>
      </w:r>
    </w:p>
    <w:p w:rsidR="001F60EB" w:rsidRPr="00C83B42" w:rsidRDefault="005B3E1D" w:rsidP="001F60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F60EB" w:rsidRPr="00C83B42">
        <w:rPr>
          <w:rFonts w:ascii="Times New Roman" w:hAnsi="Times New Roman"/>
          <w:sz w:val="24"/>
          <w:szCs w:val="24"/>
        </w:rPr>
        <w:t xml:space="preserve">) по г. </w:t>
      </w:r>
      <w:proofErr w:type="spellStart"/>
      <w:r w:rsidR="001F60EB" w:rsidRPr="00C83B42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1F60EB" w:rsidRPr="00C83B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F60EB" w:rsidRPr="00C83B42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1F60EB" w:rsidRPr="00C83B42">
        <w:rPr>
          <w:rFonts w:ascii="Times New Roman" w:hAnsi="Times New Roman"/>
          <w:sz w:val="24"/>
          <w:szCs w:val="24"/>
        </w:rPr>
        <w:t xml:space="preserve"> району на общую сумму 9 888,3 </w:t>
      </w:r>
      <w:r w:rsidR="001F60EB" w:rsidRPr="00C83B42">
        <w:rPr>
          <w:rFonts w:ascii="Times New Roman" w:eastAsia="Times New Roman" w:hAnsi="Times New Roman"/>
          <w:bCs/>
          <w:sz w:val="24"/>
          <w:szCs w:val="24"/>
        </w:rPr>
        <w:t>тыс.</w:t>
      </w:r>
      <w:r w:rsidR="001F60EB" w:rsidRPr="00C83B42">
        <w:rPr>
          <w:rFonts w:ascii="Times New Roman" w:hAnsi="Times New Roman"/>
          <w:sz w:val="24"/>
          <w:szCs w:val="24"/>
        </w:rPr>
        <w:t xml:space="preserve"> руб., фактическое финансирование выполнено на 99,3% (9 817,4 тыс. руб.);</w:t>
      </w:r>
    </w:p>
    <w:p w:rsidR="001F60EB" w:rsidRPr="00C83B42" w:rsidRDefault="001F60EB" w:rsidP="005B3E1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83B42">
        <w:t xml:space="preserve">В 2015 году в </w:t>
      </w:r>
      <w:proofErr w:type="gramStart"/>
      <w:r w:rsidRPr="00C83B42">
        <w:rPr>
          <w:bCs/>
        </w:rPr>
        <w:t>г</w:t>
      </w:r>
      <w:proofErr w:type="gramEnd"/>
      <w:r w:rsidRPr="00C83B42">
        <w:rPr>
          <w:bCs/>
        </w:rPr>
        <w:t xml:space="preserve">. </w:t>
      </w:r>
      <w:r w:rsidR="005B3E1D">
        <w:rPr>
          <w:bCs/>
        </w:rPr>
        <w:t xml:space="preserve">Дубоссары и </w:t>
      </w:r>
      <w:proofErr w:type="spellStart"/>
      <w:r w:rsidR="005B3E1D">
        <w:rPr>
          <w:bCs/>
        </w:rPr>
        <w:t>Дубоссарском</w:t>
      </w:r>
      <w:proofErr w:type="spellEnd"/>
      <w:r w:rsidR="005B3E1D">
        <w:rPr>
          <w:bCs/>
        </w:rPr>
        <w:t xml:space="preserve"> районе </w:t>
      </w:r>
      <w:r w:rsidRPr="00C83B42">
        <w:t>проводилась работа по</w:t>
      </w:r>
      <w:r w:rsidR="005B3E1D">
        <w:t xml:space="preserve"> п</w:t>
      </w:r>
      <w:r w:rsidR="005B3E1D">
        <w:rPr>
          <w:bCs/>
        </w:rPr>
        <w:t>рограмме</w:t>
      </w:r>
      <w:r w:rsidRPr="00C83B42">
        <w:rPr>
          <w:bCs/>
        </w:rPr>
        <w:t xml:space="preserve"> по предоставлению бюджетных кредитов молодым семьям</w:t>
      </w:r>
      <w:r w:rsidRPr="00C83B42">
        <w:t xml:space="preserve"> на срок до пяти лет под 1% годовых на приобретение строительных материалов, произведенных на территории ПМР, для строительства домовладений или приобретения жилья запланирована в сумме 423,0 тыс. руб., фактически профинансировано 81,6%.</w:t>
      </w:r>
    </w:p>
    <w:p w:rsidR="001F60EB" w:rsidRPr="00C83B42" w:rsidRDefault="001F60EB" w:rsidP="001F6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Тирасполь и г. Днестровск, г. Бендеры в 2015 году целевые государственные программы не реализовывались.</w:t>
      </w:r>
    </w:p>
    <w:p w:rsidR="00EB1D21" w:rsidRDefault="00EB1D21" w:rsidP="00EB1D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1D21" w:rsidRPr="00545DAC" w:rsidRDefault="00EB1D21" w:rsidP="00EB1D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5DAC">
        <w:rPr>
          <w:rFonts w:ascii="Times New Roman" w:hAnsi="Times New Roman"/>
          <w:b/>
          <w:sz w:val="24"/>
          <w:szCs w:val="24"/>
        </w:rPr>
        <w:t>7. Развитие конкурентной среды</w:t>
      </w:r>
    </w:p>
    <w:p w:rsidR="00EB1D21" w:rsidRPr="00545DAC" w:rsidRDefault="00EB1D21" w:rsidP="00EB1D21">
      <w:pPr>
        <w:pStyle w:val="af"/>
        <w:spacing w:before="0" w:beforeAutospacing="0" w:after="0" w:afterAutospacing="0"/>
        <w:ind w:firstLine="709"/>
        <w:jc w:val="both"/>
      </w:pPr>
    </w:p>
    <w:p w:rsidR="00EB1D21" w:rsidRPr="00545DAC" w:rsidRDefault="00EB1D21" w:rsidP="00EB1D21">
      <w:pPr>
        <w:pStyle w:val="af"/>
        <w:spacing w:before="0" w:beforeAutospacing="0" w:after="0" w:afterAutospacing="0"/>
        <w:ind w:firstLine="709"/>
        <w:jc w:val="both"/>
      </w:pPr>
      <w:r w:rsidRPr="00545DAC">
        <w:t>Конкуренция городов и районов республики представляет собой основной элемент хозяйствования, включающий совокупность экономических, правовых, организационных условий, обеспечивающих равные возможности для всех участников рыночных отношений в их хозяйственной деятельности.</w:t>
      </w:r>
    </w:p>
    <w:p w:rsidR="00EB1D21" w:rsidRPr="00545DAC" w:rsidRDefault="00EB1D21" w:rsidP="00EB1D2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45DAC">
        <w:rPr>
          <w:rFonts w:ascii="Times New Roman" w:eastAsia="Times New Roman" w:hAnsi="Times New Roman"/>
          <w:sz w:val="24"/>
          <w:szCs w:val="24"/>
        </w:rPr>
        <w:t>Таблица №2</w:t>
      </w:r>
    </w:p>
    <w:p w:rsidR="00EB1D21" w:rsidRPr="00545DAC" w:rsidRDefault="00EB1D21" w:rsidP="00EB1D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5DAC">
        <w:rPr>
          <w:rFonts w:ascii="Times New Roman" w:eastAsia="Times New Roman" w:hAnsi="Times New Roman"/>
          <w:b/>
          <w:sz w:val="24"/>
          <w:szCs w:val="24"/>
        </w:rPr>
        <w:t>Показатели развития конкурентной среды в разрезе городов и районов ПМР</w:t>
      </w:r>
    </w:p>
    <w:p w:rsidR="00EB1D21" w:rsidRDefault="00EB1D21" w:rsidP="00EB1D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5DAC">
        <w:rPr>
          <w:rFonts w:ascii="Times New Roman" w:eastAsia="Times New Roman" w:hAnsi="Times New Roman"/>
          <w:b/>
          <w:sz w:val="24"/>
          <w:szCs w:val="24"/>
        </w:rPr>
        <w:t>за 2015 год</w:t>
      </w:r>
    </w:p>
    <w:tbl>
      <w:tblPr>
        <w:tblW w:w="11626" w:type="dxa"/>
        <w:tblInd w:w="-601" w:type="dxa"/>
        <w:tblLayout w:type="fixed"/>
        <w:tblLook w:val="04A0"/>
      </w:tblPr>
      <w:tblGrid>
        <w:gridCol w:w="425"/>
        <w:gridCol w:w="3971"/>
        <w:gridCol w:w="709"/>
        <w:gridCol w:w="708"/>
        <w:gridCol w:w="709"/>
        <w:gridCol w:w="710"/>
        <w:gridCol w:w="709"/>
        <w:gridCol w:w="850"/>
        <w:gridCol w:w="1134"/>
        <w:gridCol w:w="851"/>
        <w:gridCol w:w="850"/>
      </w:tblGrid>
      <w:tr w:rsidR="00EB1D21" w:rsidRPr="00545DAC" w:rsidTr="00EB1D21">
        <w:trPr>
          <w:gridAfter w:val="1"/>
          <w:wAfter w:w="850" w:type="dxa"/>
          <w:trHeight w:val="28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</w:rPr>
            </w:pPr>
            <w:r w:rsidRPr="00545DA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545DA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5DAC">
              <w:rPr>
                <w:rFonts w:ascii="Times New Roman" w:hAnsi="Times New Roman"/>
                <w:b/>
              </w:rPr>
              <w:t>/</w:t>
            </w:r>
            <w:proofErr w:type="spellStart"/>
            <w:r w:rsidRPr="00545DA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</w:rPr>
            </w:pPr>
            <w:r w:rsidRPr="00545DAC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</w:rPr>
            </w:pPr>
            <w:r w:rsidRPr="00545DAC">
              <w:rPr>
                <w:rFonts w:ascii="Times New Roman" w:hAnsi="Times New Roman"/>
                <w:b/>
              </w:rPr>
              <w:t>Ед.</w:t>
            </w:r>
          </w:p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5DAC">
              <w:rPr>
                <w:rFonts w:ascii="Times New Roman" w:hAnsi="Times New Roman"/>
                <w:b/>
              </w:rPr>
              <w:t>изм</w:t>
            </w:r>
            <w:proofErr w:type="spellEnd"/>
            <w:r w:rsidRPr="00545DA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5DAC">
              <w:rPr>
                <w:rFonts w:ascii="Times New Roman" w:hAnsi="Times New Roman"/>
                <w:b/>
                <w:bCs/>
              </w:rPr>
              <w:t xml:space="preserve">г. Тирасполь и             </w:t>
            </w:r>
            <w:r w:rsidRPr="00545DAC">
              <w:rPr>
                <w:b/>
                <w:bCs/>
              </w:rPr>
              <w:t xml:space="preserve">           </w:t>
            </w:r>
            <w:proofErr w:type="gramStart"/>
            <w:r w:rsidRPr="00545DAC">
              <w:rPr>
                <w:rFonts w:ascii="Times New Roman" w:hAnsi="Times New Roman"/>
                <w:b/>
                <w:bCs/>
              </w:rPr>
              <w:t>г</w:t>
            </w:r>
            <w:proofErr w:type="gramEnd"/>
            <w:r w:rsidRPr="00545DAC">
              <w:rPr>
                <w:rFonts w:ascii="Times New Roman" w:hAnsi="Times New Roman"/>
                <w:b/>
                <w:bCs/>
              </w:rPr>
              <w:t>. Днестровск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5DAC">
              <w:rPr>
                <w:rFonts w:ascii="Times New Roman" w:hAnsi="Times New Roman"/>
                <w:b/>
                <w:bCs/>
              </w:rPr>
              <w:t>г. Бендеры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5DAC">
              <w:rPr>
                <w:rFonts w:ascii="Times New Roman" w:hAnsi="Times New Roman"/>
                <w:b/>
                <w:bCs/>
              </w:rPr>
              <w:t xml:space="preserve">Рыбницкий район и                   </w:t>
            </w:r>
            <w:proofErr w:type="gramStart"/>
            <w:r w:rsidRPr="00545DAC">
              <w:rPr>
                <w:rFonts w:ascii="Times New Roman" w:hAnsi="Times New Roman"/>
                <w:b/>
                <w:bCs/>
              </w:rPr>
              <w:t>г</w:t>
            </w:r>
            <w:proofErr w:type="gramEnd"/>
            <w:r w:rsidRPr="00545DAC">
              <w:rPr>
                <w:rFonts w:ascii="Times New Roman" w:hAnsi="Times New Roman"/>
                <w:b/>
                <w:bCs/>
              </w:rPr>
              <w:t>. Рыбница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5DAC">
              <w:rPr>
                <w:rFonts w:ascii="Times New Roman" w:hAnsi="Times New Roman"/>
                <w:b/>
                <w:bCs/>
              </w:rPr>
              <w:t xml:space="preserve"> Дубоссарский район и               </w:t>
            </w:r>
            <w:proofErr w:type="gramStart"/>
            <w:r w:rsidRPr="00545DAC">
              <w:rPr>
                <w:rFonts w:ascii="Times New Roman" w:hAnsi="Times New Roman"/>
                <w:b/>
                <w:bCs/>
              </w:rPr>
              <w:t>г</w:t>
            </w:r>
            <w:proofErr w:type="gramEnd"/>
            <w:r w:rsidRPr="00545DAC">
              <w:rPr>
                <w:rFonts w:ascii="Times New Roman" w:hAnsi="Times New Roman"/>
                <w:b/>
                <w:bCs/>
              </w:rPr>
              <w:t>. Дубоссары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5DAC">
              <w:rPr>
                <w:rFonts w:ascii="Times New Roman" w:hAnsi="Times New Roman"/>
                <w:b/>
                <w:bCs/>
              </w:rPr>
              <w:t xml:space="preserve">Слободзейский район и              </w:t>
            </w:r>
            <w:proofErr w:type="gramStart"/>
            <w:r w:rsidRPr="00545DAC">
              <w:rPr>
                <w:rFonts w:ascii="Times New Roman" w:hAnsi="Times New Roman"/>
                <w:b/>
                <w:bCs/>
              </w:rPr>
              <w:t>г</w:t>
            </w:r>
            <w:proofErr w:type="gramEnd"/>
            <w:r w:rsidRPr="00545DAC">
              <w:rPr>
                <w:rFonts w:ascii="Times New Roman" w:hAnsi="Times New Roman"/>
                <w:b/>
                <w:bCs/>
              </w:rPr>
              <w:t>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1D21" w:rsidRPr="00545DAC" w:rsidRDefault="00EB1D21" w:rsidP="00EB1D21">
            <w:pPr>
              <w:ind w:left="-109" w:right="-107"/>
              <w:jc w:val="center"/>
              <w:rPr>
                <w:rFonts w:ascii="Times New Roman" w:hAnsi="Times New Roman"/>
                <w:b/>
                <w:bCs/>
              </w:rPr>
            </w:pPr>
            <w:r w:rsidRPr="00545DAC">
              <w:rPr>
                <w:rFonts w:ascii="Times New Roman" w:hAnsi="Times New Roman"/>
                <w:b/>
                <w:bCs/>
              </w:rPr>
              <w:t xml:space="preserve">Григориопольский район и           </w:t>
            </w:r>
            <w:proofErr w:type="gramStart"/>
            <w:r w:rsidRPr="00545DAC">
              <w:rPr>
                <w:rFonts w:ascii="Times New Roman" w:hAnsi="Times New Roman"/>
                <w:b/>
                <w:bCs/>
              </w:rPr>
              <w:t>г</w:t>
            </w:r>
            <w:proofErr w:type="gramEnd"/>
            <w:r w:rsidRPr="00545DAC">
              <w:rPr>
                <w:rFonts w:ascii="Times New Roman" w:hAnsi="Times New Roman"/>
                <w:b/>
                <w:bCs/>
              </w:rPr>
              <w:t>. Григориополь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1D21" w:rsidRPr="00545DAC" w:rsidRDefault="00EB1D21" w:rsidP="00EB1D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5DAC">
              <w:rPr>
                <w:rFonts w:ascii="Times New Roman" w:hAnsi="Times New Roman"/>
                <w:b/>
                <w:bCs/>
              </w:rPr>
              <w:t xml:space="preserve">Каменский район и                   </w:t>
            </w:r>
            <w:proofErr w:type="gramStart"/>
            <w:r w:rsidRPr="00545DAC">
              <w:rPr>
                <w:rFonts w:ascii="Times New Roman" w:hAnsi="Times New Roman"/>
                <w:b/>
                <w:bCs/>
              </w:rPr>
              <w:t>г</w:t>
            </w:r>
            <w:proofErr w:type="gramEnd"/>
            <w:r w:rsidRPr="00545DAC">
              <w:rPr>
                <w:rFonts w:ascii="Times New Roman" w:hAnsi="Times New Roman"/>
                <w:b/>
                <w:bCs/>
              </w:rPr>
              <w:t>. Каменка</w:t>
            </w:r>
          </w:p>
        </w:tc>
      </w:tr>
      <w:tr w:rsidR="00EB1D21" w:rsidRPr="00545DAC" w:rsidTr="00EB1D21">
        <w:trPr>
          <w:gridAfter w:val="1"/>
          <w:wAfter w:w="850" w:type="dxa"/>
          <w:trHeight w:val="739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5DAC">
              <w:rPr>
                <w:rFonts w:ascii="Times New Roman" w:hAnsi="Times New Roman"/>
              </w:rPr>
              <w:t>1</w:t>
            </w:r>
            <w:r w:rsidRPr="00545DA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Количество вновь образованных предприятий (организаций) малого и среднего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09" w:right="-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EB1D21" w:rsidRPr="00545DAC" w:rsidTr="00EB1D21">
        <w:trPr>
          <w:gridAfter w:val="1"/>
          <w:wAfter w:w="850" w:type="dxa"/>
          <w:trHeight w:val="56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rPr>
                <w:rFonts w:ascii="Times New Roman" w:hAnsi="Times New Roman"/>
                <w:i/>
              </w:rPr>
            </w:pPr>
            <w:r w:rsidRPr="00545DAC">
              <w:rPr>
                <w:rFonts w:ascii="Times New Roman" w:hAnsi="Times New Roman"/>
                <w:i/>
              </w:rPr>
              <w:t>к соответствующему периоду прошлого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</w:rPr>
            </w:pPr>
            <w:r w:rsidRPr="00545DAC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89,3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8</w:t>
            </w:r>
            <w:r>
              <w:rPr>
                <w:rFonts w:ascii="Times New Roman" w:hAnsi="Times New Roman"/>
                <w:bCs/>
                <w:i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10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>18,8</w:t>
            </w:r>
          </w:p>
        </w:tc>
      </w:tr>
      <w:tr w:rsidR="00EB1D21" w:rsidRPr="00545DAC" w:rsidTr="00EB1D21">
        <w:trPr>
          <w:gridAfter w:val="1"/>
          <w:wAfter w:w="850" w:type="dxa"/>
          <w:trHeight w:val="359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07"/>
              <w:jc w:val="both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Количество вновь зарегистрированных индивидуальных предпринимателей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849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EB1D21" w:rsidRPr="00545DAC" w:rsidTr="00EB1D21">
        <w:trPr>
          <w:gridAfter w:val="1"/>
          <w:wAfter w:w="850" w:type="dxa"/>
          <w:trHeight w:val="359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rPr>
                <w:rFonts w:ascii="Times New Roman" w:hAnsi="Times New Roman"/>
                <w:i/>
              </w:rPr>
            </w:pPr>
            <w:r w:rsidRPr="00545DAC">
              <w:rPr>
                <w:rFonts w:ascii="Times New Roman" w:hAnsi="Times New Roman"/>
                <w:i/>
              </w:rPr>
              <w:t>к соответствующему периоду прошлого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</w:rPr>
            </w:pPr>
            <w:r w:rsidRPr="00545DAC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5</w:t>
            </w:r>
            <w:r>
              <w:rPr>
                <w:rFonts w:ascii="Times New Roman" w:hAnsi="Times New Roman"/>
                <w:bCs/>
                <w:i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58,1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8</w:t>
            </w:r>
            <w:r>
              <w:rPr>
                <w:rFonts w:ascii="Times New Roman" w:hAnsi="Times New Roman"/>
                <w:bCs/>
                <w:i/>
              </w:rPr>
              <w:t>1</w:t>
            </w:r>
            <w:r w:rsidRPr="00545DAC">
              <w:rPr>
                <w:rFonts w:ascii="Times New Roman" w:hAnsi="Times New Roman"/>
                <w:bCs/>
                <w:i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59,</w:t>
            </w: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99,</w:t>
            </w: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8</w:t>
            </w:r>
            <w:r>
              <w:rPr>
                <w:rFonts w:ascii="Times New Roman" w:hAnsi="Times New Roman"/>
                <w:bCs/>
                <w:i/>
              </w:rPr>
              <w:t>8,9</w:t>
            </w:r>
          </w:p>
        </w:tc>
      </w:tr>
      <w:tr w:rsidR="00EB1D21" w:rsidRPr="00545DAC" w:rsidTr="00EB1D21">
        <w:trPr>
          <w:gridAfter w:val="1"/>
          <w:wAfter w:w="850" w:type="dxa"/>
          <w:trHeight w:val="35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/>
              <w:jc w:val="both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Количество принятых нормативно-правовых актов, направленных на снижение или устранение правовых административных барьеров для стимулирования доступа новых участников на товарные рынки  и рынки услуг (за отчётный период)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-</w:t>
            </w:r>
          </w:p>
        </w:tc>
      </w:tr>
      <w:tr w:rsidR="00EB1D21" w:rsidRPr="00545DAC" w:rsidTr="00EB1D21">
        <w:trPr>
          <w:gridAfter w:val="1"/>
          <w:wAfter w:w="850" w:type="dxa"/>
          <w:trHeight w:val="359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/>
              <w:jc w:val="both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Количество проведённых мероприятий по ярмарочной торговле сельскохозяйственной продукции, в том числе проведение ярмарок выходного дня (за отчётный период)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45DAC">
              <w:rPr>
                <w:rFonts w:ascii="Times New Roman" w:hAnsi="Times New Roman"/>
                <w:bCs/>
              </w:rPr>
              <w:t>5</w:t>
            </w:r>
          </w:p>
        </w:tc>
      </w:tr>
      <w:tr w:rsidR="00EB1D21" w:rsidRPr="00545DAC" w:rsidTr="00EB1D21">
        <w:trPr>
          <w:gridAfter w:val="1"/>
          <w:wAfter w:w="850" w:type="dxa"/>
          <w:trHeight w:val="359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08"/>
              <w:rPr>
                <w:rFonts w:ascii="Times New Roman" w:hAnsi="Times New Roman"/>
                <w:i/>
              </w:rPr>
            </w:pPr>
            <w:r w:rsidRPr="00545DAC">
              <w:rPr>
                <w:rFonts w:ascii="Times New Roman" w:hAnsi="Times New Roman"/>
                <w:i/>
              </w:rPr>
              <w:t>к соответствующему периоду прошлого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545DAC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139,4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09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в</w:t>
            </w:r>
            <w:proofErr w:type="gramStart"/>
            <w:r w:rsidRPr="00545DAC">
              <w:rPr>
                <w:rFonts w:ascii="Times New Roman" w:hAnsi="Times New Roman"/>
                <w:bCs/>
                <w:i/>
              </w:rPr>
              <w:t>2</w:t>
            </w:r>
            <w:proofErr w:type="gramEnd"/>
            <w:r w:rsidRPr="00545DAC">
              <w:rPr>
                <w:rFonts w:ascii="Times New Roman" w:hAnsi="Times New Roman"/>
                <w:bCs/>
                <w:i/>
              </w:rPr>
              <w:t>,4 р.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100,0</w:t>
            </w:r>
          </w:p>
        </w:tc>
      </w:tr>
      <w:tr w:rsidR="00EB1D21" w:rsidRPr="00545DAC" w:rsidTr="00EB1D21">
        <w:trPr>
          <w:gridAfter w:val="1"/>
          <w:wAfter w:w="850" w:type="dxa"/>
          <w:trHeight w:val="728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08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</w:rPr>
              <w:t xml:space="preserve">Процентное соотношение торговых мест на розничных рынках для реализации сельскохозяйственной продукции и продовольственных товаров местных товаропроизводителей и субъектов частного сектора к общему количеству торговых мест на розничных рынках города (района)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</w:rPr>
            </w:pPr>
            <w:r w:rsidRPr="00545DAC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40,0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53,8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48,4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16,5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40,0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80,0</w:t>
            </w:r>
          </w:p>
        </w:tc>
      </w:tr>
      <w:tr w:rsidR="00EB1D21" w:rsidRPr="00545DAC" w:rsidTr="00EB1D21">
        <w:trPr>
          <w:trHeight w:val="359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ind w:left="-10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D21" w:rsidRPr="00545DAC" w:rsidRDefault="00EB1D21" w:rsidP="00EB1D2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vAlign w:val="center"/>
          </w:tcPr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  <w:p w:rsidR="00EB1D21" w:rsidRPr="00545DAC" w:rsidRDefault="00EB1D21" w:rsidP="00EB1D21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545DAC">
              <w:rPr>
                <w:rFonts w:ascii="Times New Roman" w:hAnsi="Times New Roman"/>
                <w:bCs/>
                <w:i/>
              </w:rPr>
              <w:t>-</w:t>
            </w:r>
          </w:p>
        </w:tc>
      </w:tr>
    </w:tbl>
    <w:p w:rsidR="00EB1D21" w:rsidRPr="00B96147" w:rsidRDefault="00EB1D21" w:rsidP="00EB1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147">
        <w:rPr>
          <w:rFonts w:ascii="Times New Roman" w:eastAsia="Times New Roman" w:hAnsi="Times New Roman"/>
          <w:sz w:val="24"/>
          <w:szCs w:val="24"/>
        </w:rPr>
        <w:t xml:space="preserve">В 2015 году, </w:t>
      </w:r>
      <w:r w:rsidRPr="00B96147">
        <w:rPr>
          <w:rFonts w:ascii="Times New Roman" w:hAnsi="Times New Roman"/>
          <w:sz w:val="24"/>
          <w:szCs w:val="24"/>
        </w:rPr>
        <w:t xml:space="preserve">несмотря на </w:t>
      </w:r>
      <w:proofErr w:type="gramStart"/>
      <w:r w:rsidRPr="00B96147">
        <w:rPr>
          <w:rFonts w:ascii="Times New Roman" w:hAnsi="Times New Roman"/>
          <w:sz w:val="24"/>
          <w:szCs w:val="24"/>
        </w:rPr>
        <w:t>предпринимаемые меры</w:t>
      </w:r>
      <w:proofErr w:type="gramEnd"/>
      <w:r w:rsidRPr="00B96147">
        <w:rPr>
          <w:rFonts w:ascii="Times New Roman" w:hAnsi="Times New Roman"/>
          <w:sz w:val="24"/>
          <w:szCs w:val="24"/>
        </w:rPr>
        <w:t xml:space="preserve"> со стороны государственных администраций городов и районов по созданию условий по устранению </w:t>
      </w:r>
      <w:r w:rsidRPr="00B96147">
        <w:rPr>
          <w:rFonts w:ascii="Times New Roman" w:eastAsia="Times New Roman" w:hAnsi="Times New Roman"/>
          <w:sz w:val="24"/>
          <w:szCs w:val="24"/>
        </w:rPr>
        <w:t>правовых административных барьеров и стимулированию развития предпринимательства, в условиях нестабильной внешнеполитической и экономической ситуации</w:t>
      </w:r>
      <w:r w:rsidRPr="00B96147">
        <w:rPr>
          <w:rFonts w:ascii="Times New Roman" w:hAnsi="Times New Roman"/>
          <w:sz w:val="24"/>
          <w:szCs w:val="24"/>
        </w:rPr>
        <w:t xml:space="preserve"> отмечается сдержанное поведение населения по открытию бизнеса.</w:t>
      </w:r>
      <w:r w:rsidRPr="00B96147">
        <w:rPr>
          <w:rFonts w:ascii="Times New Roman" w:eastAsia="Times New Roman" w:hAnsi="Times New Roman"/>
          <w:sz w:val="24"/>
          <w:szCs w:val="24"/>
        </w:rPr>
        <w:t xml:space="preserve"> Так, количество вновь образованных предприятий (организаций) малого и среднего бизнеса сократилось во всех гор</w:t>
      </w:r>
      <w:r w:rsidR="00EB025A">
        <w:rPr>
          <w:rFonts w:ascii="Times New Roman" w:eastAsia="Times New Roman" w:hAnsi="Times New Roman"/>
          <w:sz w:val="24"/>
          <w:szCs w:val="24"/>
        </w:rPr>
        <w:t xml:space="preserve">одах и районах за исключением </w:t>
      </w:r>
      <w:r w:rsidRPr="00B96147">
        <w:rPr>
          <w:rFonts w:ascii="Times New Roman" w:eastAsia="Times New Roman" w:hAnsi="Times New Roman"/>
          <w:sz w:val="24"/>
          <w:szCs w:val="24"/>
        </w:rPr>
        <w:t>Каменско</w:t>
      </w:r>
      <w:r w:rsidR="00EB025A">
        <w:rPr>
          <w:rFonts w:ascii="Times New Roman" w:eastAsia="Times New Roman" w:hAnsi="Times New Roman"/>
          <w:sz w:val="24"/>
          <w:szCs w:val="24"/>
        </w:rPr>
        <w:t>го</w:t>
      </w:r>
      <w:r w:rsidRPr="00B96147">
        <w:rPr>
          <w:rFonts w:ascii="Times New Roman" w:eastAsia="Times New Roman" w:hAnsi="Times New Roman"/>
          <w:sz w:val="24"/>
          <w:szCs w:val="24"/>
        </w:rPr>
        <w:t xml:space="preserve"> район</w:t>
      </w:r>
      <w:r w:rsidR="00EB025A">
        <w:rPr>
          <w:rFonts w:ascii="Times New Roman" w:eastAsia="Times New Roman" w:hAnsi="Times New Roman"/>
          <w:sz w:val="24"/>
          <w:szCs w:val="24"/>
        </w:rPr>
        <w:t>а</w:t>
      </w:r>
      <w:r w:rsidRPr="00B96147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Pr="00B96147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B96147">
        <w:rPr>
          <w:rFonts w:ascii="Times New Roman" w:eastAsia="Times New Roman" w:hAnsi="Times New Roman"/>
          <w:sz w:val="24"/>
          <w:szCs w:val="24"/>
        </w:rPr>
        <w:t>. Каменка («+»18,8%),</w:t>
      </w:r>
      <w:r w:rsidR="00EB02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6147">
        <w:rPr>
          <w:rFonts w:ascii="Times New Roman" w:eastAsia="Times New Roman" w:hAnsi="Times New Roman"/>
          <w:sz w:val="24"/>
          <w:szCs w:val="24"/>
        </w:rPr>
        <w:t>Григориопольско</w:t>
      </w:r>
      <w:r w:rsidR="00EB025A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Pr="00B96147">
        <w:rPr>
          <w:rFonts w:ascii="Times New Roman" w:eastAsia="Times New Roman" w:hAnsi="Times New Roman"/>
          <w:sz w:val="24"/>
          <w:szCs w:val="24"/>
        </w:rPr>
        <w:t xml:space="preserve"> район</w:t>
      </w:r>
      <w:r w:rsidR="00EB025A">
        <w:rPr>
          <w:rFonts w:ascii="Times New Roman" w:eastAsia="Times New Roman" w:hAnsi="Times New Roman"/>
          <w:sz w:val="24"/>
          <w:szCs w:val="24"/>
        </w:rPr>
        <w:t>а</w:t>
      </w:r>
      <w:r w:rsidRPr="00B96147">
        <w:rPr>
          <w:rFonts w:ascii="Times New Roman" w:eastAsia="Times New Roman" w:hAnsi="Times New Roman"/>
          <w:sz w:val="24"/>
          <w:szCs w:val="24"/>
        </w:rPr>
        <w:t xml:space="preserve"> и г. Григориополь («+»7,1%).</w:t>
      </w:r>
      <w:r w:rsidRPr="00B96147">
        <w:rPr>
          <w:rFonts w:ascii="Times New Roman" w:hAnsi="Times New Roman"/>
          <w:sz w:val="24"/>
          <w:szCs w:val="24"/>
        </w:rPr>
        <w:t xml:space="preserve"> </w:t>
      </w:r>
    </w:p>
    <w:p w:rsidR="00EB1D21" w:rsidRPr="00B96147" w:rsidRDefault="00EB1D21" w:rsidP="00EB1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147">
        <w:rPr>
          <w:rFonts w:ascii="Times New Roman" w:eastAsia="Times New Roman" w:hAnsi="Times New Roman"/>
          <w:sz w:val="24"/>
          <w:szCs w:val="24"/>
        </w:rPr>
        <w:t xml:space="preserve">Также в складывающихся условиях во всех городах и районах республики, </w:t>
      </w:r>
      <w:r w:rsidRPr="00B96147">
        <w:rPr>
          <w:rFonts w:ascii="Times New Roman" w:hAnsi="Times New Roman"/>
          <w:sz w:val="24"/>
          <w:szCs w:val="24"/>
        </w:rPr>
        <w:t>отмечается сокращение</w:t>
      </w:r>
      <w:r w:rsidRPr="00B96147">
        <w:rPr>
          <w:rFonts w:ascii="Times New Roman" w:eastAsia="Times New Roman" w:hAnsi="Times New Roman"/>
          <w:sz w:val="24"/>
          <w:szCs w:val="24"/>
        </w:rPr>
        <w:t xml:space="preserve"> количества вновь зарегистрированных индивидуальных предпринимателей, что обусловлено рисками </w:t>
      </w:r>
      <w:r w:rsidRPr="00B96147">
        <w:rPr>
          <w:rFonts w:ascii="Times New Roman" w:hAnsi="Times New Roman"/>
          <w:sz w:val="24"/>
          <w:szCs w:val="24"/>
        </w:rPr>
        <w:t>по открытию и ведению бизнеса.</w:t>
      </w:r>
    </w:p>
    <w:p w:rsidR="00EB1D21" w:rsidRPr="00B96147" w:rsidRDefault="00EB1D21" w:rsidP="00EB1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6147">
        <w:rPr>
          <w:rFonts w:ascii="Times New Roman" w:eastAsia="Times New Roman" w:hAnsi="Times New Roman"/>
          <w:sz w:val="24"/>
          <w:szCs w:val="24"/>
        </w:rPr>
        <w:t>Дополнительным критерием по формированию конкурентной среды в городах (районах) явилось проведение мероприятий по ярмарочной торговле сельскохозяйственной продукцией.</w:t>
      </w:r>
    </w:p>
    <w:p w:rsidR="00EB1D21" w:rsidRPr="00545DAC" w:rsidRDefault="00EB1D21" w:rsidP="00EB1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6147">
        <w:rPr>
          <w:rFonts w:ascii="Times New Roman" w:eastAsia="Times New Roman" w:hAnsi="Times New Roman"/>
          <w:sz w:val="24"/>
          <w:szCs w:val="24"/>
        </w:rPr>
        <w:t>Таким образом, на фоне структурных внутренних кризисных явлений основными факторами, определяющими итоги социально – экономического развития городов (районов) республики, выступали процессы экономической мировой и региональной нестабильности сопредельных государств, партнеров хозяйствующих субъектов республики.</w:t>
      </w:r>
    </w:p>
    <w:p w:rsidR="001F60EB" w:rsidRPr="00C83B42" w:rsidRDefault="001F60EB" w:rsidP="001F6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A40" w:rsidRPr="00C83B42" w:rsidRDefault="00115A40" w:rsidP="00115A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3B42">
        <w:rPr>
          <w:rFonts w:ascii="Times New Roman" w:eastAsia="Times New Roman" w:hAnsi="Times New Roman"/>
          <w:b/>
          <w:sz w:val="24"/>
          <w:szCs w:val="24"/>
        </w:rPr>
        <w:t>8. Работа с населением</w:t>
      </w:r>
    </w:p>
    <w:p w:rsidR="00115A40" w:rsidRPr="00C83B42" w:rsidRDefault="00115A40" w:rsidP="00115A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15A40" w:rsidRPr="00C83B42" w:rsidRDefault="00115A40" w:rsidP="00115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3B42">
        <w:rPr>
          <w:rFonts w:ascii="Times New Roman" w:eastAsia="Times New Roman" w:hAnsi="Times New Roman"/>
          <w:sz w:val="24"/>
          <w:szCs w:val="24"/>
        </w:rPr>
        <w:t>В 2015 году в адрес государственных администраций городов и районов республики поступило жалоб и обращений граждан</w:t>
      </w:r>
      <w:r w:rsidR="008F045E" w:rsidRPr="00C83B42">
        <w:rPr>
          <w:rFonts w:ascii="Times New Roman" w:eastAsia="Times New Roman" w:hAnsi="Times New Roman"/>
          <w:sz w:val="24"/>
          <w:szCs w:val="24"/>
        </w:rPr>
        <w:t xml:space="preserve"> - 9 821</w:t>
      </w:r>
      <w:r w:rsidRPr="00C83B42">
        <w:rPr>
          <w:rFonts w:ascii="Times New Roman" w:eastAsia="Times New Roman" w:hAnsi="Times New Roman"/>
          <w:sz w:val="24"/>
          <w:szCs w:val="24"/>
        </w:rPr>
        <w:t>, проведено 2 445 встреч с гражданами (сходы граждан) и 704 встреч</w:t>
      </w:r>
      <w:r w:rsidR="00C7058C" w:rsidRPr="00C83B42">
        <w:rPr>
          <w:rFonts w:ascii="Times New Roman" w:eastAsia="Times New Roman" w:hAnsi="Times New Roman"/>
          <w:sz w:val="24"/>
          <w:szCs w:val="24"/>
        </w:rPr>
        <w:t>и</w:t>
      </w:r>
      <w:r w:rsidRPr="00C83B42">
        <w:rPr>
          <w:rFonts w:ascii="Times New Roman" w:eastAsia="Times New Roman" w:hAnsi="Times New Roman"/>
          <w:sz w:val="24"/>
          <w:szCs w:val="24"/>
        </w:rPr>
        <w:t xml:space="preserve"> с представителями предпринимательского сообщества. В разрезе городов (районов) информация о поступивших жалобах и обращениях представлена ниже:</w:t>
      </w:r>
    </w:p>
    <w:p w:rsidR="00115A40" w:rsidRPr="00C83B42" w:rsidRDefault="00115A40" w:rsidP="00115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5A40" w:rsidRPr="00C83B42" w:rsidRDefault="00115A40" w:rsidP="00115A40">
      <w:pPr>
        <w:spacing w:after="0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3B42">
        <w:rPr>
          <w:b/>
          <w:noProof/>
        </w:rPr>
        <w:drawing>
          <wp:inline distT="0" distB="0" distL="0" distR="0">
            <wp:extent cx="6812280" cy="2354580"/>
            <wp:effectExtent l="0" t="0" r="0" b="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05155F" w:rsidRDefault="0005155F" w:rsidP="0028372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155F" w:rsidRDefault="0005155F" w:rsidP="0028372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155F" w:rsidRDefault="0005155F" w:rsidP="0028372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155F" w:rsidRDefault="0005155F" w:rsidP="0028372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3725" w:rsidRPr="00C83B42" w:rsidRDefault="00283725" w:rsidP="002837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II</w:t>
      </w:r>
      <w:r w:rsidRPr="00C83B4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C83B42">
        <w:rPr>
          <w:rFonts w:ascii="Times New Roman" w:hAnsi="Times New Roman"/>
          <w:b/>
          <w:sz w:val="24"/>
          <w:szCs w:val="24"/>
        </w:rPr>
        <w:t>Итоговый рейтинг по оценке эффективности деятельности государственных администраций городов (районов) Приднестровской Молдавской Республики</w:t>
      </w:r>
    </w:p>
    <w:p w:rsidR="00283725" w:rsidRPr="00C83B42" w:rsidRDefault="00283725" w:rsidP="002837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725" w:rsidRPr="00C83B42" w:rsidRDefault="00283725" w:rsidP="0028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Оценка эффективности деятельности государственных администраций городов (районов) проведена по достигнутому уровню и динамике показателей социально-экономического развития административно – территориальных образований, а также по результатам подведения итогов работы с населением.</w:t>
      </w:r>
    </w:p>
    <w:p w:rsidR="00283725" w:rsidRPr="00C83B42" w:rsidRDefault="00283725" w:rsidP="0028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При оценке интегрального показателя эффективности деятельности государственных администраций городов (районов) анализировались критерии экономического развития города (района), социальной сферы, а также эффективность работы с населением.</w:t>
      </w:r>
    </w:p>
    <w:p w:rsidR="00283725" w:rsidRPr="00C83B42" w:rsidRDefault="00283725" w:rsidP="0028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>Согласно итогам анализа экономического развития горо</w:t>
      </w:r>
      <w:r w:rsidR="0005155F">
        <w:rPr>
          <w:rFonts w:ascii="Times New Roman" w:hAnsi="Times New Roman"/>
          <w:sz w:val="24"/>
          <w:szCs w:val="24"/>
        </w:rPr>
        <w:t>дов (районов), на фоне кризисных</w:t>
      </w:r>
      <w:r w:rsidRPr="00C83B42">
        <w:rPr>
          <w:rFonts w:ascii="Times New Roman" w:hAnsi="Times New Roman"/>
          <w:sz w:val="24"/>
          <w:szCs w:val="24"/>
        </w:rPr>
        <w:t xml:space="preserve"> явлени</w:t>
      </w:r>
      <w:r w:rsidR="0005155F">
        <w:rPr>
          <w:rFonts w:ascii="Times New Roman" w:hAnsi="Times New Roman"/>
          <w:sz w:val="24"/>
          <w:szCs w:val="24"/>
        </w:rPr>
        <w:t>й</w:t>
      </w:r>
      <w:r w:rsidRPr="00C83B42">
        <w:rPr>
          <w:rFonts w:ascii="Times New Roman" w:hAnsi="Times New Roman"/>
          <w:sz w:val="24"/>
          <w:szCs w:val="24"/>
        </w:rPr>
        <w:t xml:space="preserve"> в экономике и обострени</w:t>
      </w:r>
      <w:r w:rsidR="0005155F">
        <w:rPr>
          <w:rFonts w:ascii="Times New Roman" w:hAnsi="Times New Roman"/>
          <w:sz w:val="24"/>
          <w:szCs w:val="24"/>
        </w:rPr>
        <w:t>я</w:t>
      </w:r>
      <w:r w:rsidRPr="00C83B42">
        <w:rPr>
          <w:rFonts w:ascii="Times New Roman" w:hAnsi="Times New Roman"/>
          <w:sz w:val="24"/>
          <w:szCs w:val="24"/>
        </w:rPr>
        <w:t xml:space="preserve"> конкуренции на мировых рынка металлургии и строительных материалов, на первое место вышел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 xml:space="preserve">. Тирасполь и г. Днестровск. Также в число лучших регионов по показателям экономической эффективности вошли – Рыбницкий район и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Рыбница, а также г. Бендеры.</w:t>
      </w:r>
    </w:p>
    <w:p w:rsidR="00283725" w:rsidRPr="00C83B42" w:rsidRDefault="00283725" w:rsidP="002837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B42">
        <w:rPr>
          <w:rFonts w:ascii="Times New Roman" w:hAnsi="Times New Roman" w:cs="Times New Roman"/>
          <w:sz w:val="24"/>
          <w:szCs w:val="24"/>
        </w:rPr>
        <w:t xml:space="preserve">На фоне проблем, отмечающихся в социальной сфере, таких как отток трудовых </w:t>
      </w:r>
      <w:proofErr w:type="gramStart"/>
      <w:r w:rsidRPr="00C83B42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Pr="00C83B42">
        <w:rPr>
          <w:rFonts w:ascii="Times New Roman" w:hAnsi="Times New Roman" w:cs="Times New Roman"/>
          <w:sz w:val="24"/>
          <w:szCs w:val="24"/>
        </w:rPr>
        <w:t xml:space="preserve"> в сельской местности, трудности в сфере жилищно-коммунального хозяйства, а также недостаточная развитость инженерной инфраструктуры городов и районов республики, п</w:t>
      </w:r>
      <w:r w:rsidRPr="00C83B42">
        <w:rPr>
          <w:rFonts w:ascii="Times New Roman" w:hAnsi="Times New Roman"/>
          <w:sz w:val="24"/>
          <w:szCs w:val="24"/>
        </w:rPr>
        <w:t xml:space="preserve">о результатам проведенной рейтинговой оценки критериев социального развития на первое место вышел г. Тирасполь и г. Днестровск, показавшие наилучшие результаты по большинству показателей. На втором месте находится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Бендеры, на третьем – Григориопольский район и г. Григориополь.</w:t>
      </w:r>
    </w:p>
    <w:p w:rsidR="00283725" w:rsidRPr="00C83B42" w:rsidRDefault="00283725" w:rsidP="0028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Лидерами по оценке работы с населением стали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Тирасполь и г. Днестровск, Рыбницкий район и г. Рыбница, а также Дубоссарский район и г. Дубоссары.</w:t>
      </w:r>
    </w:p>
    <w:p w:rsidR="00283725" w:rsidRPr="00C83B42" w:rsidRDefault="00283725" w:rsidP="0028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Итоговый рейтинг эффективности деятельности государственных администраций городов (районов) показал, что лидирующую позицию по эффективности деятельности государственных администраций городов (районов) занимают </w:t>
      </w:r>
      <w:proofErr w:type="gramStart"/>
      <w:r w:rsidRPr="00C83B42">
        <w:rPr>
          <w:rFonts w:ascii="Times New Roman" w:hAnsi="Times New Roman"/>
          <w:sz w:val="24"/>
          <w:szCs w:val="24"/>
        </w:rPr>
        <w:t>г</w:t>
      </w:r>
      <w:proofErr w:type="gramEnd"/>
      <w:r w:rsidRPr="00C83B42">
        <w:rPr>
          <w:rFonts w:ascii="Times New Roman" w:hAnsi="Times New Roman"/>
          <w:sz w:val="24"/>
          <w:szCs w:val="24"/>
        </w:rPr>
        <w:t>. Тирасполь и г. Днестровск, второе место – Рыбницкий район и г. Рыбница, на третье место в рейтинге поднялся               г. Бендеры.</w:t>
      </w:r>
    </w:p>
    <w:p w:rsidR="00283725" w:rsidRPr="00C83B42" w:rsidRDefault="00283725" w:rsidP="0028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725" w:rsidRPr="00C83B42" w:rsidRDefault="00283725" w:rsidP="002837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B42">
        <w:rPr>
          <w:rFonts w:ascii="Times New Roman" w:hAnsi="Times New Roman"/>
          <w:b/>
          <w:sz w:val="24"/>
          <w:szCs w:val="24"/>
        </w:rPr>
        <w:t>Итоговый рейтинг эффективности деятельности государственных администраций городов (районов)</w:t>
      </w:r>
    </w:p>
    <w:tbl>
      <w:tblPr>
        <w:tblStyle w:val="ad"/>
        <w:tblW w:w="9694" w:type="dxa"/>
        <w:tblInd w:w="108" w:type="dxa"/>
        <w:tblLayout w:type="fixed"/>
        <w:tblLook w:val="04A0"/>
      </w:tblPr>
      <w:tblGrid>
        <w:gridCol w:w="604"/>
        <w:gridCol w:w="5775"/>
        <w:gridCol w:w="1843"/>
        <w:gridCol w:w="1472"/>
      </w:tblGrid>
      <w:tr w:rsidR="00283725" w:rsidRPr="00C83B42" w:rsidTr="00C7058C">
        <w:trPr>
          <w:trHeight w:val="281"/>
        </w:trPr>
        <w:tc>
          <w:tcPr>
            <w:tcW w:w="604" w:type="dxa"/>
            <w:vMerge w:val="restart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5" w:type="dxa"/>
            <w:vMerge w:val="restart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Наименование региона</w:t>
            </w:r>
          </w:p>
        </w:tc>
        <w:tc>
          <w:tcPr>
            <w:tcW w:w="3315" w:type="dxa"/>
            <w:gridSpan w:val="2"/>
            <w:vAlign w:val="center"/>
          </w:tcPr>
          <w:p w:rsidR="00283725" w:rsidRPr="00C83B42" w:rsidRDefault="00283725" w:rsidP="00C7058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Рейтинг эффективности</w:t>
            </w:r>
          </w:p>
        </w:tc>
      </w:tr>
      <w:tr w:rsidR="00283725" w:rsidRPr="00C83B42" w:rsidTr="00C7058C">
        <w:trPr>
          <w:trHeight w:val="149"/>
        </w:trPr>
        <w:tc>
          <w:tcPr>
            <w:tcW w:w="604" w:type="dxa"/>
            <w:vMerge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="009B2452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472" w:type="dxa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283725" w:rsidRPr="00C83B42" w:rsidTr="00C7058C">
        <w:trPr>
          <w:trHeight w:val="281"/>
        </w:trPr>
        <w:tc>
          <w:tcPr>
            <w:tcW w:w="604" w:type="dxa"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5" w:type="dxa"/>
          </w:tcPr>
          <w:p w:rsidR="00283725" w:rsidRPr="00C83B42" w:rsidRDefault="00283725" w:rsidP="00C7058C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 xml:space="preserve">г. Тирасполь и </w:t>
            </w:r>
            <w:proofErr w:type="gramStart"/>
            <w:r w:rsidRPr="00C83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3B42">
              <w:rPr>
                <w:rFonts w:ascii="Times New Roman" w:hAnsi="Times New Roman"/>
                <w:sz w:val="24"/>
                <w:szCs w:val="24"/>
              </w:rPr>
              <w:t>. Днестровск</w:t>
            </w:r>
          </w:p>
        </w:tc>
        <w:tc>
          <w:tcPr>
            <w:tcW w:w="1843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472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83725" w:rsidRPr="00C83B42" w:rsidTr="00C7058C">
        <w:trPr>
          <w:trHeight w:val="281"/>
        </w:trPr>
        <w:tc>
          <w:tcPr>
            <w:tcW w:w="604" w:type="dxa"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75" w:type="dxa"/>
          </w:tcPr>
          <w:p w:rsidR="00283725" w:rsidRPr="00C83B42" w:rsidRDefault="00283725" w:rsidP="00C7058C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г. Бендеры</w:t>
            </w:r>
          </w:p>
        </w:tc>
        <w:tc>
          <w:tcPr>
            <w:tcW w:w="1843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0515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3725" w:rsidRPr="00C83B42" w:rsidTr="00C7058C">
        <w:trPr>
          <w:trHeight w:val="296"/>
        </w:trPr>
        <w:tc>
          <w:tcPr>
            <w:tcW w:w="604" w:type="dxa"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75" w:type="dxa"/>
          </w:tcPr>
          <w:p w:rsidR="00283725" w:rsidRPr="00C83B42" w:rsidRDefault="00283725" w:rsidP="00C7058C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 xml:space="preserve">Рыбницкий район и </w:t>
            </w:r>
            <w:proofErr w:type="gramStart"/>
            <w:r w:rsidRPr="00C83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3B42">
              <w:rPr>
                <w:rFonts w:ascii="Times New Roman" w:hAnsi="Times New Roman"/>
                <w:sz w:val="24"/>
                <w:szCs w:val="24"/>
              </w:rPr>
              <w:t>. Рыбница</w:t>
            </w:r>
          </w:p>
        </w:tc>
        <w:tc>
          <w:tcPr>
            <w:tcW w:w="1843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0515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72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3725" w:rsidRPr="00C83B42" w:rsidTr="00C7058C">
        <w:trPr>
          <w:trHeight w:val="285"/>
        </w:trPr>
        <w:tc>
          <w:tcPr>
            <w:tcW w:w="604" w:type="dxa"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75" w:type="dxa"/>
          </w:tcPr>
          <w:p w:rsidR="00283725" w:rsidRPr="00C83B42" w:rsidRDefault="00283725" w:rsidP="00C7058C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 xml:space="preserve">Дубоссарский район и </w:t>
            </w:r>
            <w:proofErr w:type="gramStart"/>
            <w:r w:rsidRPr="00C83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3B42">
              <w:rPr>
                <w:rFonts w:ascii="Times New Roman" w:hAnsi="Times New Roman"/>
                <w:sz w:val="24"/>
                <w:szCs w:val="24"/>
              </w:rPr>
              <w:t>. Дубоссары</w:t>
            </w:r>
          </w:p>
        </w:tc>
        <w:tc>
          <w:tcPr>
            <w:tcW w:w="1843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0515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83725" w:rsidRPr="00C83B42" w:rsidTr="00C7058C">
        <w:trPr>
          <w:trHeight w:val="289"/>
        </w:trPr>
        <w:tc>
          <w:tcPr>
            <w:tcW w:w="604" w:type="dxa"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75" w:type="dxa"/>
          </w:tcPr>
          <w:p w:rsidR="00283725" w:rsidRPr="00C83B42" w:rsidRDefault="00283725" w:rsidP="00C7058C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 xml:space="preserve">Слободзейский район и </w:t>
            </w:r>
            <w:proofErr w:type="gramStart"/>
            <w:r w:rsidRPr="00C83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3B42">
              <w:rPr>
                <w:rFonts w:ascii="Times New Roman" w:hAnsi="Times New Roman"/>
                <w:sz w:val="24"/>
                <w:szCs w:val="24"/>
              </w:rPr>
              <w:t>. Слободзея</w:t>
            </w:r>
          </w:p>
        </w:tc>
        <w:tc>
          <w:tcPr>
            <w:tcW w:w="1843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 w:rsidR="00051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83725" w:rsidRPr="00C83B42" w:rsidTr="009B2452">
        <w:trPr>
          <w:trHeight w:val="449"/>
        </w:trPr>
        <w:tc>
          <w:tcPr>
            <w:tcW w:w="604" w:type="dxa"/>
            <w:vAlign w:val="center"/>
          </w:tcPr>
          <w:p w:rsidR="00283725" w:rsidRPr="00C83B42" w:rsidRDefault="00283725" w:rsidP="00C7058C">
            <w:pPr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75" w:type="dxa"/>
          </w:tcPr>
          <w:p w:rsidR="00283725" w:rsidRPr="00C83B42" w:rsidRDefault="00283725" w:rsidP="00C7058C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 xml:space="preserve">Григориопольский район и </w:t>
            </w:r>
          </w:p>
          <w:p w:rsidR="00283725" w:rsidRPr="00C83B42" w:rsidRDefault="00283725" w:rsidP="00C7058C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г. Григориополь</w:t>
            </w:r>
          </w:p>
        </w:tc>
        <w:tc>
          <w:tcPr>
            <w:tcW w:w="1843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1472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83725" w:rsidRPr="00C83B42" w:rsidTr="00C7058C">
        <w:trPr>
          <w:trHeight w:val="296"/>
        </w:trPr>
        <w:tc>
          <w:tcPr>
            <w:tcW w:w="604" w:type="dxa"/>
          </w:tcPr>
          <w:p w:rsidR="00283725" w:rsidRPr="00C83B42" w:rsidRDefault="00283725" w:rsidP="00C7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75" w:type="dxa"/>
          </w:tcPr>
          <w:p w:rsidR="00283725" w:rsidRPr="00C83B42" w:rsidRDefault="00283725" w:rsidP="00C7058C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83B42">
              <w:rPr>
                <w:rFonts w:ascii="Times New Roman" w:hAnsi="Times New Roman"/>
                <w:sz w:val="24"/>
                <w:szCs w:val="24"/>
              </w:rPr>
              <w:t xml:space="preserve">Каменский район и </w:t>
            </w:r>
            <w:proofErr w:type="gramStart"/>
            <w:r w:rsidRPr="00C83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3B42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843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1472" w:type="dxa"/>
            <w:vAlign w:val="center"/>
          </w:tcPr>
          <w:p w:rsidR="00283725" w:rsidRPr="00C83B42" w:rsidRDefault="00283725" w:rsidP="00C7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283725" w:rsidRPr="00B67FC0" w:rsidRDefault="00283725" w:rsidP="0028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B42">
        <w:rPr>
          <w:rFonts w:ascii="Times New Roman" w:hAnsi="Times New Roman"/>
          <w:sz w:val="24"/>
          <w:szCs w:val="24"/>
        </w:rPr>
        <w:t xml:space="preserve">Проведенный анализ будет способствовать дальнейшему принятию мер по эффективному совершенствованию муниципального управления, а также определения </w:t>
      </w:r>
      <w:r w:rsidRPr="00B67FC0">
        <w:rPr>
          <w:rFonts w:ascii="Times New Roman" w:hAnsi="Times New Roman"/>
          <w:sz w:val="24"/>
          <w:szCs w:val="24"/>
        </w:rPr>
        <w:t>направлений деятельности государственных администраций городов (районов), требующих приоритетного внимания.</w:t>
      </w:r>
    </w:p>
    <w:p w:rsidR="00283725" w:rsidRPr="00B67FC0" w:rsidRDefault="00283725" w:rsidP="00115A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2452" w:rsidRPr="00B67FC0" w:rsidRDefault="009B2452" w:rsidP="009B2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7FC0">
        <w:rPr>
          <w:rFonts w:ascii="Times New Roman" w:eastAsia="Times New Roman" w:hAnsi="Times New Roman"/>
          <w:sz w:val="24"/>
          <w:szCs w:val="24"/>
        </w:rPr>
        <w:t xml:space="preserve">*-данные государственной администрации </w:t>
      </w:r>
      <w:proofErr w:type="gramStart"/>
      <w:r w:rsidRPr="00B67FC0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B67FC0">
        <w:rPr>
          <w:rFonts w:ascii="Times New Roman" w:eastAsia="Times New Roman" w:hAnsi="Times New Roman"/>
          <w:sz w:val="24"/>
          <w:szCs w:val="24"/>
        </w:rPr>
        <w:t xml:space="preserve">. Дубоссары и </w:t>
      </w:r>
      <w:proofErr w:type="spellStart"/>
      <w:r w:rsidRPr="00B67FC0">
        <w:rPr>
          <w:rFonts w:ascii="Times New Roman" w:eastAsia="Times New Roman" w:hAnsi="Times New Roman"/>
          <w:sz w:val="24"/>
          <w:szCs w:val="24"/>
        </w:rPr>
        <w:t>Дубоссарского</w:t>
      </w:r>
      <w:proofErr w:type="spellEnd"/>
      <w:r w:rsidRPr="00B67FC0">
        <w:rPr>
          <w:rFonts w:ascii="Times New Roman" w:eastAsia="Times New Roman" w:hAnsi="Times New Roman"/>
          <w:sz w:val="24"/>
          <w:szCs w:val="24"/>
        </w:rPr>
        <w:t xml:space="preserve"> района доработаны</w:t>
      </w:r>
      <w:r w:rsidR="00B67FC0" w:rsidRPr="00B67FC0">
        <w:rPr>
          <w:rFonts w:ascii="Times New Roman" w:eastAsia="Times New Roman" w:hAnsi="Times New Roman"/>
          <w:sz w:val="24"/>
          <w:szCs w:val="24"/>
        </w:rPr>
        <w:t xml:space="preserve"> с учетом уточненных показателей</w:t>
      </w:r>
    </w:p>
    <w:p w:rsidR="009B2452" w:rsidRPr="009B2452" w:rsidRDefault="009B2452" w:rsidP="009B2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7FC0">
        <w:rPr>
          <w:rFonts w:ascii="Times New Roman" w:eastAsia="Times New Roman" w:hAnsi="Times New Roman"/>
          <w:sz w:val="24"/>
          <w:szCs w:val="24"/>
        </w:rPr>
        <w:t xml:space="preserve">**- </w:t>
      </w:r>
      <w:r w:rsidR="00B87F5F">
        <w:rPr>
          <w:rFonts w:ascii="Times New Roman" w:eastAsia="Times New Roman" w:hAnsi="Times New Roman"/>
          <w:sz w:val="24"/>
          <w:szCs w:val="24"/>
        </w:rPr>
        <w:t>данные</w:t>
      </w:r>
      <w:r w:rsidRPr="00B67FC0">
        <w:rPr>
          <w:rFonts w:ascii="Times New Roman" w:eastAsia="Times New Roman" w:hAnsi="Times New Roman"/>
          <w:sz w:val="24"/>
          <w:szCs w:val="24"/>
        </w:rPr>
        <w:t xml:space="preserve"> </w:t>
      </w:r>
      <w:r w:rsidR="00B67FC0" w:rsidRPr="00B67FC0">
        <w:rPr>
          <w:rFonts w:ascii="Times New Roman" w:eastAsia="Times New Roman" w:hAnsi="Times New Roman"/>
          <w:sz w:val="24"/>
          <w:szCs w:val="24"/>
        </w:rPr>
        <w:t>сформированы с учетом уточненных показателей.</w:t>
      </w:r>
    </w:p>
    <w:sectPr w:rsidR="009B2452" w:rsidRPr="009B2452" w:rsidSect="000C2C27">
      <w:footerReference w:type="default" r:id="rId49"/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9" w:rsidRDefault="005F6279" w:rsidP="00A7557C">
      <w:pPr>
        <w:spacing w:after="0" w:line="240" w:lineRule="auto"/>
      </w:pPr>
      <w:r>
        <w:separator/>
      </w:r>
    </w:p>
  </w:endnote>
  <w:endnote w:type="continuationSeparator" w:id="0">
    <w:p w:rsidR="005F6279" w:rsidRDefault="005F6279" w:rsidP="00A7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0189"/>
      <w:docPartObj>
        <w:docPartGallery w:val="Page Numbers (Bottom of Page)"/>
        <w:docPartUnique/>
      </w:docPartObj>
    </w:sdtPr>
    <w:sdtContent>
      <w:p w:rsidR="002445BA" w:rsidRDefault="001757D8">
        <w:pPr>
          <w:pStyle w:val="a9"/>
          <w:jc w:val="center"/>
        </w:pPr>
        <w:fldSimple w:instr=" PAGE   \* MERGEFORMAT ">
          <w:r w:rsidR="00066E45">
            <w:rPr>
              <w:noProof/>
            </w:rPr>
            <w:t>28</w:t>
          </w:r>
        </w:fldSimple>
      </w:p>
    </w:sdtContent>
  </w:sdt>
  <w:p w:rsidR="002445BA" w:rsidRDefault="002445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9" w:rsidRDefault="005F6279" w:rsidP="00A7557C">
      <w:pPr>
        <w:spacing w:after="0" w:line="240" w:lineRule="auto"/>
      </w:pPr>
      <w:r>
        <w:separator/>
      </w:r>
    </w:p>
  </w:footnote>
  <w:footnote w:type="continuationSeparator" w:id="0">
    <w:p w:rsidR="005F6279" w:rsidRDefault="005F6279" w:rsidP="00A7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02C"/>
    <w:multiLevelType w:val="hybridMultilevel"/>
    <w:tmpl w:val="D9F4F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1055"/>
    <w:multiLevelType w:val="hybridMultilevel"/>
    <w:tmpl w:val="6B6EC5F2"/>
    <w:lvl w:ilvl="0" w:tplc="DC4AB96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832E71"/>
    <w:multiLevelType w:val="hybridMultilevel"/>
    <w:tmpl w:val="BB402CC4"/>
    <w:lvl w:ilvl="0" w:tplc="E73A40E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B41F4F"/>
    <w:multiLevelType w:val="hybridMultilevel"/>
    <w:tmpl w:val="7B6689C2"/>
    <w:lvl w:ilvl="0" w:tplc="25B298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91068"/>
    <w:multiLevelType w:val="hybridMultilevel"/>
    <w:tmpl w:val="06346F36"/>
    <w:lvl w:ilvl="0" w:tplc="62FE12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D0BDE"/>
    <w:multiLevelType w:val="hybridMultilevel"/>
    <w:tmpl w:val="F070950E"/>
    <w:lvl w:ilvl="0" w:tplc="3B904C3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92B5A87"/>
    <w:multiLevelType w:val="hybridMultilevel"/>
    <w:tmpl w:val="FE92CA98"/>
    <w:lvl w:ilvl="0" w:tplc="B6A42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90ECA"/>
    <w:multiLevelType w:val="hybridMultilevel"/>
    <w:tmpl w:val="DA489CB6"/>
    <w:lvl w:ilvl="0" w:tplc="7614529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703083"/>
    <w:multiLevelType w:val="multilevel"/>
    <w:tmpl w:val="323EE0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A393162"/>
    <w:multiLevelType w:val="hybridMultilevel"/>
    <w:tmpl w:val="14F2F2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52C9"/>
    <w:multiLevelType w:val="hybridMultilevel"/>
    <w:tmpl w:val="7382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B2"/>
    <w:rsid w:val="0000170B"/>
    <w:rsid w:val="000025D5"/>
    <w:rsid w:val="0000391B"/>
    <w:rsid w:val="000041D4"/>
    <w:rsid w:val="000065F3"/>
    <w:rsid w:val="000069D7"/>
    <w:rsid w:val="00007249"/>
    <w:rsid w:val="00007873"/>
    <w:rsid w:val="000117C3"/>
    <w:rsid w:val="0001378A"/>
    <w:rsid w:val="000175E2"/>
    <w:rsid w:val="00020345"/>
    <w:rsid w:val="00021B01"/>
    <w:rsid w:val="00021D61"/>
    <w:rsid w:val="00021F79"/>
    <w:rsid w:val="00026A72"/>
    <w:rsid w:val="00026FD7"/>
    <w:rsid w:val="0003156C"/>
    <w:rsid w:val="0003397A"/>
    <w:rsid w:val="00034446"/>
    <w:rsid w:val="00034958"/>
    <w:rsid w:val="00035E67"/>
    <w:rsid w:val="00037B26"/>
    <w:rsid w:val="00037C3A"/>
    <w:rsid w:val="0004478D"/>
    <w:rsid w:val="00044ACA"/>
    <w:rsid w:val="00046601"/>
    <w:rsid w:val="0005112C"/>
    <w:rsid w:val="0005127B"/>
    <w:rsid w:val="0005155F"/>
    <w:rsid w:val="000527D7"/>
    <w:rsid w:val="00053881"/>
    <w:rsid w:val="00056FDC"/>
    <w:rsid w:val="000574F1"/>
    <w:rsid w:val="00057D4B"/>
    <w:rsid w:val="00060218"/>
    <w:rsid w:val="00060964"/>
    <w:rsid w:val="00063E20"/>
    <w:rsid w:val="000650F9"/>
    <w:rsid w:val="0006677E"/>
    <w:rsid w:val="0006681F"/>
    <w:rsid w:val="00066E45"/>
    <w:rsid w:val="00066FB9"/>
    <w:rsid w:val="00067155"/>
    <w:rsid w:val="00070070"/>
    <w:rsid w:val="00070689"/>
    <w:rsid w:val="00075817"/>
    <w:rsid w:val="00077808"/>
    <w:rsid w:val="00082D78"/>
    <w:rsid w:val="00083020"/>
    <w:rsid w:val="000846D1"/>
    <w:rsid w:val="00086081"/>
    <w:rsid w:val="0008738E"/>
    <w:rsid w:val="00090445"/>
    <w:rsid w:val="000904B0"/>
    <w:rsid w:val="00090EEA"/>
    <w:rsid w:val="00093C4D"/>
    <w:rsid w:val="000A1AC7"/>
    <w:rsid w:val="000A1FBD"/>
    <w:rsid w:val="000A2B17"/>
    <w:rsid w:val="000A343F"/>
    <w:rsid w:val="000A3878"/>
    <w:rsid w:val="000A707B"/>
    <w:rsid w:val="000A79E3"/>
    <w:rsid w:val="000B1D7D"/>
    <w:rsid w:val="000B2287"/>
    <w:rsid w:val="000B2CE6"/>
    <w:rsid w:val="000B2E00"/>
    <w:rsid w:val="000B33B7"/>
    <w:rsid w:val="000B35FB"/>
    <w:rsid w:val="000B36BF"/>
    <w:rsid w:val="000C099F"/>
    <w:rsid w:val="000C10F8"/>
    <w:rsid w:val="000C1719"/>
    <w:rsid w:val="000C1784"/>
    <w:rsid w:val="000C1BC1"/>
    <w:rsid w:val="000C2081"/>
    <w:rsid w:val="000C2C27"/>
    <w:rsid w:val="000C429C"/>
    <w:rsid w:val="000C5827"/>
    <w:rsid w:val="000C5E86"/>
    <w:rsid w:val="000D00AB"/>
    <w:rsid w:val="000D2292"/>
    <w:rsid w:val="000D2C53"/>
    <w:rsid w:val="000D3269"/>
    <w:rsid w:val="000D3A72"/>
    <w:rsid w:val="000D4982"/>
    <w:rsid w:val="000D5202"/>
    <w:rsid w:val="000D5674"/>
    <w:rsid w:val="000D56DF"/>
    <w:rsid w:val="000D6751"/>
    <w:rsid w:val="000D7222"/>
    <w:rsid w:val="000E29BA"/>
    <w:rsid w:val="000E364F"/>
    <w:rsid w:val="000E4D1E"/>
    <w:rsid w:val="000E6683"/>
    <w:rsid w:val="000E6743"/>
    <w:rsid w:val="000E67FA"/>
    <w:rsid w:val="000E6BA1"/>
    <w:rsid w:val="000E70BC"/>
    <w:rsid w:val="000F032A"/>
    <w:rsid w:val="000F0A8B"/>
    <w:rsid w:val="000F1848"/>
    <w:rsid w:val="000F198F"/>
    <w:rsid w:val="000F2B58"/>
    <w:rsid w:val="000F3EB9"/>
    <w:rsid w:val="000F40B2"/>
    <w:rsid w:val="000F4DDF"/>
    <w:rsid w:val="000F6785"/>
    <w:rsid w:val="0010006E"/>
    <w:rsid w:val="00103DAA"/>
    <w:rsid w:val="00107003"/>
    <w:rsid w:val="00107897"/>
    <w:rsid w:val="00110591"/>
    <w:rsid w:val="00110DFC"/>
    <w:rsid w:val="001112C6"/>
    <w:rsid w:val="00112B3E"/>
    <w:rsid w:val="00115A40"/>
    <w:rsid w:val="00116000"/>
    <w:rsid w:val="00116EB6"/>
    <w:rsid w:val="00123282"/>
    <w:rsid w:val="001234CB"/>
    <w:rsid w:val="001237C5"/>
    <w:rsid w:val="00124641"/>
    <w:rsid w:val="001266AE"/>
    <w:rsid w:val="001276DA"/>
    <w:rsid w:val="00132E99"/>
    <w:rsid w:val="00133CBD"/>
    <w:rsid w:val="0013458A"/>
    <w:rsid w:val="00136CBD"/>
    <w:rsid w:val="00141383"/>
    <w:rsid w:val="00141D49"/>
    <w:rsid w:val="00142C15"/>
    <w:rsid w:val="00142E15"/>
    <w:rsid w:val="001447E8"/>
    <w:rsid w:val="001459D9"/>
    <w:rsid w:val="00145EDE"/>
    <w:rsid w:val="00150A8A"/>
    <w:rsid w:val="001526A1"/>
    <w:rsid w:val="00155E83"/>
    <w:rsid w:val="0016057C"/>
    <w:rsid w:val="00160D34"/>
    <w:rsid w:val="00160F82"/>
    <w:rsid w:val="00162527"/>
    <w:rsid w:val="001630E6"/>
    <w:rsid w:val="00163228"/>
    <w:rsid w:val="00163E65"/>
    <w:rsid w:val="00167291"/>
    <w:rsid w:val="00170835"/>
    <w:rsid w:val="00170D92"/>
    <w:rsid w:val="00172FA5"/>
    <w:rsid w:val="00174163"/>
    <w:rsid w:val="001749DA"/>
    <w:rsid w:val="00174CB6"/>
    <w:rsid w:val="001757D8"/>
    <w:rsid w:val="0017622B"/>
    <w:rsid w:val="00177719"/>
    <w:rsid w:val="00177909"/>
    <w:rsid w:val="00180FE4"/>
    <w:rsid w:val="00181C25"/>
    <w:rsid w:val="00182471"/>
    <w:rsid w:val="0018492B"/>
    <w:rsid w:val="00185A6F"/>
    <w:rsid w:val="00187C39"/>
    <w:rsid w:val="001900C7"/>
    <w:rsid w:val="001903AF"/>
    <w:rsid w:val="00191A22"/>
    <w:rsid w:val="00191EC7"/>
    <w:rsid w:val="001928CA"/>
    <w:rsid w:val="00195F87"/>
    <w:rsid w:val="001A0045"/>
    <w:rsid w:val="001A06DA"/>
    <w:rsid w:val="001A09E2"/>
    <w:rsid w:val="001A4341"/>
    <w:rsid w:val="001A55C4"/>
    <w:rsid w:val="001A5DFF"/>
    <w:rsid w:val="001B253F"/>
    <w:rsid w:val="001B462A"/>
    <w:rsid w:val="001B576A"/>
    <w:rsid w:val="001C0000"/>
    <w:rsid w:val="001C0188"/>
    <w:rsid w:val="001C0F0C"/>
    <w:rsid w:val="001C0F36"/>
    <w:rsid w:val="001C1789"/>
    <w:rsid w:val="001C1BED"/>
    <w:rsid w:val="001C1D5F"/>
    <w:rsid w:val="001C209E"/>
    <w:rsid w:val="001C2AC5"/>
    <w:rsid w:val="001C5776"/>
    <w:rsid w:val="001C58C3"/>
    <w:rsid w:val="001D66E5"/>
    <w:rsid w:val="001D6B07"/>
    <w:rsid w:val="001D6B3C"/>
    <w:rsid w:val="001E0343"/>
    <w:rsid w:val="001E1F8E"/>
    <w:rsid w:val="001E37A8"/>
    <w:rsid w:val="001E40E6"/>
    <w:rsid w:val="001E4E6A"/>
    <w:rsid w:val="001F0394"/>
    <w:rsid w:val="001F1F88"/>
    <w:rsid w:val="001F32B1"/>
    <w:rsid w:val="001F4112"/>
    <w:rsid w:val="001F4895"/>
    <w:rsid w:val="001F525B"/>
    <w:rsid w:val="001F60EB"/>
    <w:rsid w:val="001F6601"/>
    <w:rsid w:val="001F6EAD"/>
    <w:rsid w:val="001F7AC2"/>
    <w:rsid w:val="00200775"/>
    <w:rsid w:val="002049CD"/>
    <w:rsid w:val="00204B8E"/>
    <w:rsid w:val="00205749"/>
    <w:rsid w:val="00205821"/>
    <w:rsid w:val="00206343"/>
    <w:rsid w:val="00206672"/>
    <w:rsid w:val="002113D8"/>
    <w:rsid w:val="00212A9F"/>
    <w:rsid w:val="00222B55"/>
    <w:rsid w:val="002238C3"/>
    <w:rsid w:val="00223AA1"/>
    <w:rsid w:val="00223BCF"/>
    <w:rsid w:val="00224E09"/>
    <w:rsid w:val="00225D1F"/>
    <w:rsid w:val="00231D2E"/>
    <w:rsid w:val="00233CC5"/>
    <w:rsid w:val="002406A3"/>
    <w:rsid w:val="0024093C"/>
    <w:rsid w:val="00240FE7"/>
    <w:rsid w:val="002445BA"/>
    <w:rsid w:val="00246EEF"/>
    <w:rsid w:val="00250C2F"/>
    <w:rsid w:val="002514F2"/>
    <w:rsid w:val="00252834"/>
    <w:rsid w:val="00252969"/>
    <w:rsid w:val="00253C8B"/>
    <w:rsid w:val="0025413F"/>
    <w:rsid w:val="00254589"/>
    <w:rsid w:val="00260353"/>
    <w:rsid w:val="0026214B"/>
    <w:rsid w:val="002626BB"/>
    <w:rsid w:val="00262FC2"/>
    <w:rsid w:val="00265A76"/>
    <w:rsid w:val="00265DA3"/>
    <w:rsid w:val="0026655F"/>
    <w:rsid w:val="002667C2"/>
    <w:rsid w:val="00266E4F"/>
    <w:rsid w:val="0027066B"/>
    <w:rsid w:val="00271AE8"/>
    <w:rsid w:val="00272610"/>
    <w:rsid w:val="00273C37"/>
    <w:rsid w:val="002753EA"/>
    <w:rsid w:val="00277345"/>
    <w:rsid w:val="0028135A"/>
    <w:rsid w:val="0028247D"/>
    <w:rsid w:val="00282D9C"/>
    <w:rsid w:val="00283725"/>
    <w:rsid w:val="00283E15"/>
    <w:rsid w:val="00284065"/>
    <w:rsid w:val="002907DE"/>
    <w:rsid w:val="00290848"/>
    <w:rsid w:val="002909BA"/>
    <w:rsid w:val="00290F58"/>
    <w:rsid w:val="00290F7A"/>
    <w:rsid w:val="00291036"/>
    <w:rsid w:val="00291B46"/>
    <w:rsid w:val="0029475D"/>
    <w:rsid w:val="00295B94"/>
    <w:rsid w:val="002960A1"/>
    <w:rsid w:val="002968E3"/>
    <w:rsid w:val="002A2F51"/>
    <w:rsid w:val="002A31B5"/>
    <w:rsid w:val="002A6B78"/>
    <w:rsid w:val="002B22FA"/>
    <w:rsid w:val="002B4336"/>
    <w:rsid w:val="002B4E32"/>
    <w:rsid w:val="002B5C45"/>
    <w:rsid w:val="002B5FA3"/>
    <w:rsid w:val="002C114C"/>
    <w:rsid w:val="002C36AA"/>
    <w:rsid w:val="002C52B2"/>
    <w:rsid w:val="002C7CD1"/>
    <w:rsid w:val="002D0055"/>
    <w:rsid w:val="002D1692"/>
    <w:rsid w:val="002D2173"/>
    <w:rsid w:val="002D241A"/>
    <w:rsid w:val="002D2DE2"/>
    <w:rsid w:val="002D4DC7"/>
    <w:rsid w:val="002D4EDA"/>
    <w:rsid w:val="002D611C"/>
    <w:rsid w:val="002D7E42"/>
    <w:rsid w:val="002E064C"/>
    <w:rsid w:val="002E0BAF"/>
    <w:rsid w:val="002E0FBC"/>
    <w:rsid w:val="002E1B80"/>
    <w:rsid w:val="002E5F3E"/>
    <w:rsid w:val="002F0086"/>
    <w:rsid w:val="002F21A1"/>
    <w:rsid w:val="002F367F"/>
    <w:rsid w:val="002F3A82"/>
    <w:rsid w:val="002F4104"/>
    <w:rsid w:val="002F62D1"/>
    <w:rsid w:val="002F65F2"/>
    <w:rsid w:val="002F7470"/>
    <w:rsid w:val="003004EF"/>
    <w:rsid w:val="0030144C"/>
    <w:rsid w:val="00301AB0"/>
    <w:rsid w:val="00303ADE"/>
    <w:rsid w:val="00304B7B"/>
    <w:rsid w:val="003050E1"/>
    <w:rsid w:val="00305259"/>
    <w:rsid w:val="00305486"/>
    <w:rsid w:val="00306F89"/>
    <w:rsid w:val="00310CB2"/>
    <w:rsid w:val="003111A2"/>
    <w:rsid w:val="00311FA0"/>
    <w:rsid w:val="003126F2"/>
    <w:rsid w:val="003129C8"/>
    <w:rsid w:val="00315CEE"/>
    <w:rsid w:val="00316A91"/>
    <w:rsid w:val="00316BC0"/>
    <w:rsid w:val="00317708"/>
    <w:rsid w:val="00317C05"/>
    <w:rsid w:val="00317F3A"/>
    <w:rsid w:val="00320598"/>
    <w:rsid w:val="00320895"/>
    <w:rsid w:val="00320FCD"/>
    <w:rsid w:val="00324730"/>
    <w:rsid w:val="003264F0"/>
    <w:rsid w:val="003268CF"/>
    <w:rsid w:val="0033019D"/>
    <w:rsid w:val="003301C2"/>
    <w:rsid w:val="0033045B"/>
    <w:rsid w:val="003305C2"/>
    <w:rsid w:val="003315EC"/>
    <w:rsid w:val="0033216B"/>
    <w:rsid w:val="00334A84"/>
    <w:rsid w:val="00335A09"/>
    <w:rsid w:val="00336853"/>
    <w:rsid w:val="003378DB"/>
    <w:rsid w:val="003402E8"/>
    <w:rsid w:val="003425AA"/>
    <w:rsid w:val="00344402"/>
    <w:rsid w:val="003445F1"/>
    <w:rsid w:val="003448FC"/>
    <w:rsid w:val="00345EBE"/>
    <w:rsid w:val="00346FB7"/>
    <w:rsid w:val="00350EEA"/>
    <w:rsid w:val="00351014"/>
    <w:rsid w:val="00351040"/>
    <w:rsid w:val="00352469"/>
    <w:rsid w:val="00353E5B"/>
    <w:rsid w:val="0035515A"/>
    <w:rsid w:val="0035733C"/>
    <w:rsid w:val="00362013"/>
    <w:rsid w:val="00362B00"/>
    <w:rsid w:val="0036418A"/>
    <w:rsid w:val="00364F9F"/>
    <w:rsid w:val="0036526C"/>
    <w:rsid w:val="00365964"/>
    <w:rsid w:val="0036689C"/>
    <w:rsid w:val="00366E5D"/>
    <w:rsid w:val="00367549"/>
    <w:rsid w:val="00367C01"/>
    <w:rsid w:val="00370947"/>
    <w:rsid w:val="00371AC0"/>
    <w:rsid w:val="00372776"/>
    <w:rsid w:val="00373AE6"/>
    <w:rsid w:val="00375294"/>
    <w:rsid w:val="00375777"/>
    <w:rsid w:val="003813E9"/>
    <w:rsid w:val="0038288F"/>
    <w:rsid w:val="003851A4"/>
    <w:rsid w:val="003860B6"/>
    <w:rsid w:val="003914C0"/>
    <w:rsid w:val="00392F32"/>
    <w:rsid w:val="00395E02"/>
    <w:rsid w:val="00397DA1"/>
    <w:rsid w:val="003A1627"/>
    <w:rsid w:val="003A1B6E"/>
    <w:rsid w:val="003A2E4D"/>
    <w:rsid w:val="003A3671"/>
    <w:rsid w:val="003A3CE1"/>
    <w:rsid w:val="003A3D72"/>
    <w:rsid w:val="003A57F5"/>
    <w:rsid w:val="003B0F8B"/>
    <w:rsid w:val="003B16AA"/>
    <w:rsid w:val="003B2ED2"/>
    <w:rsid w:val="003B3CCA"/>
    <w:rsid w:val="003B3D53"/>
    <w:rsid w:val="003B5966"/>
    <w:rsid w:val="003B66B7"/>
    <w:rsid w:val="003B6906"/>
    <w:rsid w:val="003C07A7"/>
    <w:rsid w:val="003C2A1D"/>
    <w:rsid w:val="003C5C77"/>
    <w:rsid w:val="003C63CE"/>
    <w:rsid w:val="003C7DB7"/>
    <w:rsid w:val="003D2B48"/>
    <w:rsid w:val="003D411F"/>
    <w:rsid w:val="003D42E9"/>
    <w:rsid w:val="003D455A"/>
    <w:rsid w:val="003D4707"/>
    <w:rsid w:val="003D5350"/>
    <w:rsid w:val="003D5CF0"/>
    <w:rsid w:val="003E0ECC"/>
    <w:rsid w:val="003E4213"/>
    <w:rsid w:val="003E4EB1"/>
    <w:rsid w:val="003E5BDB"/>
    <w:rsid w:val="003E66B4"/>
    <w:rsid w:val="003E752B"/>
    <w:rsid w:val="003E7E22"/>
    <w:rsid w:val="003E7E2D"/>
    <w:rsid w:val="003F175B"/>
    <w:rsid w:val="003F2C37"/>
    <w:rsid w:val="003F2D8F"/>
    <w:rsid w:val="003F2F24"/>
    <w:rsid w:val="003F480A"/>
    <w:rsid w:val="003F5EB2"/>
    <w:rsid w:val="00400440"/>
    <w:rsid w:val="004010FD"/>
    <w:rsid w:val="00401F55"/>
    <w:rsid w:val="004053BA"/>
    <w:rsid w:val="004054CF"/>
    <w:rsid w:val="00405A9E"/>
    <w:rsid w:val="00405B99"/>
    <w:rsid w:val="00407E75"/>
    <w:rsid w:val="0041065E"/>
    <w:rsid w:val="00410CB8"/>
    <w:rsid w:val="0041135C"/>
    <w:rsid w:val="00416B52"/>
    <w:rsid w:val="00420187"/>
    <w:rsid w:val="004215DE"/>
    <w:rsid w:val="0042195B"/>
    <w:rsid w:val="00422979"/>
    <w:rsid w:val="00422F0A"/>
    <w:rsid w:val="004234D3"/>
    <w:rsid w:val="0042501A"/>
    <w:rsid w:val="004265BA"/>
    <w:rsid w:val="004271A7"/>
    <w:rsid w:val="00427277"/>
    <w:rsid w:val="004305C5"/>
    <w:rsid w:val="00430691"/>
    <w:rsid w:val="00432D2D"/>
    <w:rsid w:val="0043399C"/>
    <w:rsid w:val="00433B01"/>
    <w:rsid w:val="004344DD"/>
    <w:rsid w:val="004347B9"/>
    <w:rsid w:val="00435BC9"/>
    <w:rsid w:val="004363DA"/>
    <w:rsid w:val="00440A81"/>
    <w:rsid w:val="00442165"/>
    <w:rsid w:val="00443762"/>
    <w:rsid w:val="0044586F"/>
    <w:rsid w:val="00446257"/>
    <w:rsid w:val="004502E0"/>
    <w:rsid w:val="0045059B"/>
    <w:rsid w:val="00451AA8"/>
    <w:rsid w:val="00452758"/>
    <w:rsid w:val="00453A53"/>
    <w:rsid w:val="0046020F"/>
    <w:rsid w:val="00460485"/>
    <w:rsid w:val="004616B3"/>
    <w:rsid w:val="004647C5"/>
    <w:rsid w:val="00465E72"/>
    <w:rsid w:val="00466D6D"/>
    <w:rsid w:val="00467E08"/>
    <w:rsid w:val="00470A2B"/>
    <w:rsid w:val="00472EAB"/>
    <w:rsid w:val="004733A7"/>
    <w:rsid w:val="00474851"/>
    <w:rsid w:val="00476F12"/>
    <w:rsid w:val="00477F56"/>
    <w:rsid w:val="004813E1"/>
    <w:rsid w:val="00482AD5"/>
    <w:rsid w:val="004831AD"/>
    <w:rsid w:val="00483513"/>
    <w:rsid w:val="00484B5D"/>
    <w:rsid w:val="00490273"/>
    <w:rsid w:val="004903E1"/>
    <w:rsid w:val="00491A88"/>
    <w:rsid w:val="0049267B"/>
    <w:rsid w:val="0049383E"/>
    <w:rsid w:val="00493DFB"/>
    <w:rsid w:val="00496A1E"/>
    <w:rsid w:val="00497513"/>
    <w:rsid w:val="00497C84"/>
    <w:rsid w:val="004A10F4"/>
    <w:rsid w:val="004A1836"/>
    <w:rsid w:val="004A20B1"/>
    <w:rsid w:val="004A5214"/>
    <w:rsid w:val="004B048A"/>
    <w:rsid w:val="004B1DDE"/>
    <w:rsid w:val="004B386F"/>
    <w:rsid w:val="004B3B08"/>
    <w:rsid w:val="004B3E99"/>
    <w:rsid w:val="004B59EA"/>
    <w:rsid w:val="004B5B12"/>
    <w:rsid w:val="004B6F71"/>
    <w:rsid w:val="004C0A22"/>
    <w:rsid w:val="004C2C95"/>
    <w:rsid w:val="004C3F33"/>
    <w:rsid w:val="004C4237"/>
    <w:rsid w:val="004C64A3"/>
    <w:rsid w:val="004C7444"/>
    <w:rsid w:val="004C789A"/>
    <w:rsid w:val="004C7D45"/>
    <w:rsid w:val="004D1F7D"/>
    <w:rsid w:val="004D2B8D"/>
    <w:rsid w:val="004D68D3"/>
    <w:rsid w:val="004D7B0A"/>
    <w:rsid w:val="004E15AA"/>
    <w:rsid w:val="004E3BD7"/>
    <w:rsid w:val="004E48F4"/>
    <w:rsid w:val="004F0B5A"/>
    <w:rsid w:val="004F16E8"/>
    <w:rsid w:val="004F798F"/>
    <w:rsid w:val="00500720"/>
    <w:rsid w:val="0050244D"/>
    <w:rsid w:val="005030D1"/>
    <w:rsid w:val="00504D86"/>
    <w:rsid w:val="00505819"/>
    <w:rsid w:val="00507168"/>
    <w:rsid w:val="005074FB"/>
    <w:rsid w:val="00511534"/>
    <w:rsid w:val="0051158D"/>
    <w:rsid w:val="00511D31"/>
    <w:rsid w:val="00512301"/>
    <w:rsid w:val="0051585A"/>
    <w:rsid w:val="00516163"/>
    <w:rsid w:val="00516E06"/>
    <w:rsid w:val="005201F3"/>
    <w:rsid w:val="00521821"/>
    <w:rsid w:val="005224F6"/>
    <w:rsid w:val="00523137"/>
    <w:rsid w:val="0052317E"/>
    <w:rsid w:val="005233CA"/>
    <w:rsid w:val="00523AF2"/>
    <w:rsid w:val="00524793"/>
    <w:rsid w:val="00525545"/>
    <w:rsid w:val="0052703F"/>
    <w:rsid w:val="00527CA4"/>
    <w:rsid w:val="0053164A"/>
    <w:rsid w:val="005321E4"/>
    <w:rsid w:val="005351F6"/>
    <w:rsid w:val="00536222"/>
    <w:rsid w:val="00536A84"/>
    <w:rsid w:val="00536AF3"/>
    <w:rsid w:val="0054054F"/>
    <w:rsid w:val="00540DF6"/>
    <w:rsid w:val="0054323B"/>
    <w:rsid w:val="00545218"/>
    <w:rsid w:val="005455FC"/>
    <w:rsid w:val="00545DAC"/>
    <w:rsid w:val="005472FB"/>
    <w:rsid w:val="005474BC"/>
    <w:rsid w:val="00551017"/>
    <w:rsid w:val="00551867"/>
    <w:rsid w:val="00554266"/>
    <w:rsid w:val="0055481F"/>
    <w:rsid w:val="00556231"/>
    <w:rsid w:val="005566BB"/>
    <w:rsid w:val="005575E9"/>
    <w:rsid w:val="00561F82"/>
    <w:rsid w:val="00562F08"/>
    <w:rsid w:val="00563D9E"/>
    <w:rsid w:val="005646B6"/>
    <w:rsid w:val="00564EDC"/>
    <w:rsid w:val="00565B84"/>
    <w:rsid w:val="00565F79"/>
    <w:rsid w:val="005706C9"/>
    <w:rsid w:val="0057132A"/>
    <w:rsid w:val="0057179E"/>
    <w:rsid w:val="00571DAB"/>
    <w:rsid w:val="00571F2C"/>
    <w:rsid w:val="005726F8"/>
    <w:rsid w:val="005751DC"/>
    <w:rsid w:val="00576724"/>
    <w:rsid w:val="00581BCD"/>
    <w:rsid w:val="005845F8"/>
    <w:rsid w:val="00587491"/>
    <w:rsid w:val="0059324E"/>
    <w:rsid w:val="00596A40"/>
    <w:rsid w:val="00597274"/>
    <w:rsid w:val="005A0E4A"/>
    <w:rsid w:val="005A43F0"/>
    <w:rsid w:val="005A56C8"/>
    <w:rsid w:val="005A617B"/>
    <w:rsid w:val="005A6472"/>
    <w:rsid w:val="005A79CB"/>
    <w:rsid w:val="005B0A5F"/>
    <w:rsid w:val="005B0B33"/>
    <w:rsid w:val="005B1BAB"/>
    <w:rsid w:val="005B1CF9"/>
    <w:rsid w:val="005B2DAF"/>
    <w:rsid w:val="005B3E1D"/>
    <w:rsid w:val="005B3E30"/>
    <w:rsid w:val="005B4C7F"/>
    <w:rsid w:val="005B775D"/>
    <w:rsid w:val="005C0A9E"/>
    <w:rsid w:val="005C22DF"/>
    <w:rsid w:val="005C2BF2"/>
    <w:rsid w:val="005C5D7C"/>
    <w:rsid w:val="005C741B"/>
    <w:rsid w:val="005D26F2"/>
    <w:rsid w:val="005D4462"/>
    <w:rsid w:val="005D6164"/>
    <w:rsid w:val="005D7A17"/>
    <w:rsid w:val="005E018F"/>
    <w:rsid w:val="005E487C"/>
    <w:rsid w:val="005E5421"/>
    <w:rsid w:val="005E57C4"/>
    <w:rsid w:val="005E6E72"/>
    <w:rsid w:val="005E7095"/>
    <w:rsid w:val="005F3500"/>
    <w:rsid w:val="005F3602"/>
    <w:rsid w:val="005F3F91"/>
    <w:rsid w:val="005F598E"/>
    <w:rsid w:val="005F5F48"/>
    <w:rsid w:val="005F6279"/>
    <w:rsid w:val="005F6ED9"/>
    <w:rsid w:val="005F7942"/>
    <w:rsid w:val="006047E9"/>
    <w:rsid w:val="00604B19"/>
    <w:rsid w:val="0060746D"/>
    <w:rsid w:val="00607E8F"/>
    <w:rsid w:val="00610EC9"/>
    <w:rsid w:val="00611BBE"/>
    <w:rsid w:val="00616102"/>
    <w:rsid w:val="00617052"/>
    <w:rsid w:val="0061724B"/>
    <w:rsid w:val="0062402E"/>
    <w:rsid w:val="00624E9A"/>
    <w:rsid w:val="00626B80"/>
    <w:rsid w:val="006300E1"/>
    <w:rsid w:val="00630CF0"/>
    <w:rsid w:val="00630F70"/>
    <w:rsid w:val="00632175"/>
    <w:rsid w:val="006322DD"/>
    <w:rsid w:val="006339AD"/>
    <w:rsid w:val="00634962"/>
    <w:rsid w:val="0063569D"/>
    <w:rsid w:val="006371E9"/>
    <w:rsid w:val="00637A8E"/>
    <w:rsid w:val="00637E69"/>
    <w:rsid w:val="0064049F"/>
    <w:rsid w:val="0064136A"/>
    <w:rsid w:val="00642521"/>
    <w:rsid w:val="006458C4"/>
    <w:rsid w:val="00645FC8"/>
    <w:rsid w:val="00646682"/>
    <w:rsid w:val="006466CF"/>
    <w:rsid w:val="00647746"/>
    <w:rsid w:val="00650B2A"/>
    <w:rsid w:val="00650D60"/>
    <w:rsid w:val="00651045"/>
    <w:rsid w:val="00651DCA"/>
    <w:rsid w:val="006571A9"/>
    <w:rsid w:val="00660C6F"/>
    <w:rsid w:val="00660FC3"/>
    <w:rsid w:val="00663808"/>
    <w:rsid w:val="006651A0"/>
    <w:rsid w:val="00665660"/>
    <w:rsid w:val="006656EC"/>
    <w:rsid w:val="006731FF"/>
    <w:rsid w:val="00674B44"/>
    <w:rsid w:val="006750C7"/>
    <w:rsid w:val="00675F26"/>
    <w:rsid w:val="00676699"/>
    <w:rsid w:val="0067754D"/>
    <w:rsid w:val="0067758C"/>
    <w:rsid w:val="0068080B"/>
    <w:rsid w:val="00680EBC"/>
    <w:rsid w:val="00682702"/>
    <w:rsid w:val="006830AD"/>
    <w:rsid w:val="00683989"/>
    <w:rsid w:val="00683B89"/>
    <w:rsid w:val="00684E82"/>
    <w:rsid w:val="006852C6"/>
    <w:rsid w:val="0068565D"/>
    <w:rsid w:val="00685D4A"/>
    <w:rsid w:val="00686748"/>
    <w:rsid w:val="00686852"/>
    <w:rsid w:val="006877B9"/>
    <w:rsid w:val="00687D6F"/>
    <w:rsid w:val="0069148D"/>
    <w:rsid w:val="00693CCC"/>
    <w:rsid w:val="00694B9C"/>
    <w:rsid w:val="00697C55"/>
    <w:rsid w:val="006A1749"/>
    <w:rsid w:val="006A1D67"/>
    <w:rsid w:val="006A656E"/>
    <w:rsid w:val="006A714C"/>
    <w:rsid w:val="006A7BBF"/>
    <w:rsid w:val="006A7F5A"/>
    <w:rsid w:val="006B12E3"/>
    <w:rsid w:val="006B1C79"/>
    <w:rsid w:val="006B2FD5"/>
    <w:rsid w:val="006B5444"/>
    <w:rsid w:val="006B5A06"/>
    <w:rsid w:val="006B6161"/>
    <w:rsid w:val="006B6B84"/>
    <w:rsid w:val="006B6C93"/>
    <w:rsid w:val="006B6FD5"/>
    <w:rsid w:val="006C1D53"/>
    <w:rsid w:val="006C2E6F"/>
    <w:rsid w:val="006C4A47"/>
    <w:rsid w:val="006C5BEB"/>
    <w:rsid w:val="006C7467"/>
    <w:rsid w:val="006C7E40"/>
    <w:rsid w:val="006D07EC"/>
    <w:rsid w:val="006D1A59"/>
    <w:rsid w:val="006D225C"/>
    <w:rsid w:val="006D247F"/>
    <w:rsid w:val="006D2B61"/>
    <w:rsid w:val="006D699E"/>
    <w:rsid w:val="006D7B94"/>
    <w:rsid w:val="006E033A"/>
    <w:rsid w:val="006E155B"/>
    <w:rsid w:val="006E15A7"/>
    <w:rsid w:val="006E2069"/>
    <w:rsid w:val="006F134D"/>
    <w:rsid w:val="006F2248"/>
    <w:rsid w:val="006F5EF6"/>
    <w:rsid w:val="006F7032"/>
    <w:rsid w:val="00700683"/>
    <w:rsid w:val="00700764"/>
    <w:rsid w:val="00700AB1"/>
    <w:rsid w:val="00700F37"/>
    <w:rsid w:val="00701042"/>
    <w:rsid w:val="007030E7"/>
    <w:rsid w:val="00705BB8"/>
    <w:rsid w:val="00706433"/>
    <w:rsid w:val="007071FD"/>
    <w:rsid w:val="00710CD7"/>
    <w:rsid w:val="00712254"/>
    <w:rsid w:val="00712A7F"/>
    <w:rsid w:val="007139CB"/>
    <w:rsid w:val="007154C4"/>
    <w:rsid w:val="0071718B"/>
    <w:rsid w:val="00717412"/>
    <w:rsid w:val="007174E3"/>
    <w:rsid w:val="00722AC2"/>
    <w:rsid w:val="007230A0"/>
    <w:rsid w:val="00723E3F"/>
    <w:rsid w:val="007274E7"/>
    <w:rsid w:val="00727708"/>
    <w:rsid w:val="007307F0"/>
    <w:rsid w:val="00730F1A"/>
    <w:rsid w:val="00731877"/>
    <w:rsid w:val="00732774"/>
    <w:rsid w:val="0073488C"/>
    <w:rsid w:val="00735D78"/>
    <w:rsid w:val="007360AE"/>
    <w:rsid w:val="00742D51"/>
    <w:rsid w:val="00744E00"/>
    <w:rsid w:val="00744FBB"/>
    <w:rsid w:val="00745741"/>
    <w:rsid w:val="00747A45"/>
    <w:rsid w:val="00750612"/>
    <w:rsid w:val="00753689"/>
    <w:rsid w:val="00754D6D"/>
    <w:rsid w:val="00754DF2"/>
    <w:rsid w:val="00756E07"/>
    <w:rsid w:val="007571C4"/>
    <w:rsid w:val="007601EA"/>
    <w:rsid w:val="00762140"/>
    <w:rsid w:val="00763F79"/>
    <w:rsid w:val="00764B7C"/>
    <w:rsid w:val="007661E3"/>
    <w:rsid w:val="00766AC8"/>
    <w:rsid w:val="00771C65"/>
    <w:rsid w:val="0077240E"/>
    <w:rsid w:val="007740DB"/>
    <w:rsid w:val="007747D4"/>
    <w:rsid w:val="00774FEE"/>
    <w:rsid w:val="00775650"/>
    <w:rsid w:val="007775DF"/>
    <w:rsid w:val="007827FA"/>
    <w:rsid w:val="0078478D"/>
    <w:rsid w:val="00786206"/>
    <w:rsid w:val="00787EDA"/>
    <w:rsid w:val="007912A6"/>
    <w:rsid w:val="00792B1A"/>
    <w:rsid w:val="00792D22"/>
    <w:rsid w:val="00792F16"/>
    <w:rsid w:val="00794C20"/>
    <w:rsid w:val="00796DF3"/>
    <w:rsid w:val="007A053E"/>
    <w:rsid w:val="007A0AAD"/>
    <w:rsid w:val="007A0D14"/>
    <w:rsid w:val="007A255D"/>
    <w:rsid w:val="007A4B0F"/>
    <w:rsid w:val="007A6501"/>
    <w:rsid w:val="007A6FA0"/>
    <w:rsid w:val="007A7208"/>
    <w:rsid w:val="007B0507"/>
    <w:rsid w:val="007B30A3"/>
    <w:rsid w:val="007B346C"/>
    <w:rsid w:val="007B4B5F"/>
    <w:rsid w:val="007B5D9C"/>
    <w:rsid w:val="007B6835"/>
    <w:rsid w:val="007B734E"/>
    <w:rsid w:val="007B75CF"/>
    <w:rsid w:val="007C02E5"/>
    <w:rsid w:val="007C0427"/>
    <w:rsid w:val="007C0ABB"/>
    <w:rsid w:val="007C3C1F"/>
    <w:rsid w:val="007C5F73"/>
    <w:rsid w:val="007C6058"/>
    <w:rsid w:val="007C611B"/>
    <w:rsid w:val="007C7713"/>
    <w:rsid w:val="007C7B0D"/>
    <w:rsid w:val="007C7B8D"/>
    <w:rsid w:val="007C7D74"/>
    <w:rsid w:val="007D105F"/>
    <w:rsid w:val="007D2BD9"/>
    <w:rsid w:val="007D2F1E"/>
    <w:rsid w:val="007D4E12"/>
    <w:rsid w:val="007D752B"/>
    <w:rsid w:val="007E02AC"/>
    <w:rsid w:val="007E1125"/>
    <w:rsid w:val="007E19FB"/>
    <w:rsid w:val="007E4778"/>
    <w:rsid w:val="007E5708"/>
    <w:rsid w:val="007E5BB0"/>
    <w:rsid w:val="007F1C0A"/>
    <w:rsid w:val="007F1E1F"/>
    <w:rsid w:val="007F2C75"/>
    <w:rsid w:val="007F4233"/>
    <w:rsid w:val="007F46B4"/>
    <w:rsid w:val="007F5586"/>
    <w:rsid w:val="007F7484"/>
    <w:rsid w:val="007F7BC9"/>
    <w:rsid w:val="007F7C49"/>
    <w:rsid w:val="00800E41"/>
    <w:rsid w:val="00801B64"/>
    <w:rsid w:val="00803972"/>
    <w:rsid w:val="00804217"/>
    <w:rsid w:val="00804BFE"/>
    <w:rsid w:val="00804C1A"/>
    <w:rsid w:val="008070C6"/>
    <w:rsid w:val="00810F8D"/>
    <w:rsid w:val="008123B1"/>
    <w:rsid w:val="00812901"/>
    <w:rsid w:val="008148AB"/>
    <w:rsid w:val="00815064"/>
    <w:rsid w:val="00817786"/>
    <w:rsid w:val="00817801"/>
    <w:rsid w:val="0081797F"/>
    <w:rsid w:val="00821CF3"/>
    <w:rsid w:val="00822596"/>
    <w:rsid w:val="0082426F"/>
    <w:rsid w:val="00824B30"/>
    <w:rsid w:val="00831B83"/>
    <w:rsid w:val="00833AAB"/>
    <w:rsid w:val="00834EE3"/>
    <w:rsid w:val="00840B66"/>
    <w:rsid w:val="0084299D"/>
    <w:rsid w:val="008432AF"/>
    <w:rsid w:val="00843BE0"/>
    <w:rsid w:val="00844B62"/>
    <w:rsid w:val="008462DD"/>
    <w:rsid w:val="00847E42"/>
    <w:rsid w:val="00850242"/>
    <w:rsid w:val="0085034A"/>
    <w:rsid w:val="0085087D"/>
    <w:rsid w:val="00850F04"/>
    <w:rsid w:val="00856F1A"/>
    <w:rsid w:val="0085705F"/>
    <w:rsid w:val="0085780E"/>
    <w:rsid w:val="00857C93"/>
    <w:rsid w:val="0086032E"/>
    <w:rsid w:val="0086065C"/>
    <w:rsid w:val="00860EC7"/>
    <w:rsid w:val="008625A5"/>
    <w:rsid w:val="00864485"/>
    <w:rsid w:val="00864ED6"/>
    <w:rsid w:val="00866253"/>
    <w:rsid w:val="00866568"/>
    <w:rsid w:val="00867784"/>
    <w:rsid w:val="00873B93"/>
    <w:rsid w:val="00873EFA"/>
    <w:rsid w:val="00874876"/>
    <w:rsid w:val="00874D7D"/>
    <w:rsid w:val="008755BC"/>
    <w:rsid w:val="00875706"/>
    <w:rsid w:val="00876005"/>
    <w:rsid w:val="00876C2B"/>
    <w:rsid w:val="008810F2"/>
    <w:rsid w:val="008831B1"/>
    <w:rsid w:val="00883423"/>
    <w:rsid w:val="0088439E"/>
    <w:rsid w:val="008844D9"/>
    <w:rsid w:val="008848C7"/>
    <w:rsid w:val="0088674D"/>
    <w:rsid w:val="008868FB"/>
    <w:rsid w:val="0088690D"/>
    <w:rsid w:val="00890244"/>
    <w:rsid w:val="00891B4C"/>
    <w:rsid w:val="00892EF2"/>
    <w:rsid w:val="008941A5"/>
    <w:rsid w:val="00894BD3"/>
    <w:rsid w:val="00896AF2"/>
    <w:rsid w:val="00897A0F"/>
    <w:rsid w:val="00897A9E"/>
    <w:rsid w:val="008A2670"/>
    <w:rsid w:val="008A36A8"/>
    <w:rsid w:val="008A36BA"/>
    <w:rsid w:val="008A5343"/>
    <w:rsid w:val="008A5D69"/>
    <w:rsid w:val="008B0124"/>
    <w:rsid w:val="008B18B6"/>
    <w:rsid w:val="008B1FBF"/>
    <w:rsid w:val="008B25F8"/>
    <w:rsid w:val="008B30C9"/>
    <w:rsid w:val="008B3A29"/>
    <w:rsid w:val="008B3D6A"/>
    <w:rsid w:val="008B5BF4"/>
    <w:rsid w:val="008B60CA"/>
    <w:rsid w:val="008C0E15"/>
    <w:rsid w:val="008C179F"/>
    <w:rsid w:val="008C2C64"/>
    <w:rsid w:val="008C40B9"/>
    <w:rsid w:val="008C5B81"/>
    <w:rsid w:val="008C7534"/>
    <w:rsid w:val="008D1F8C"/>
    <w:rsid w:val="008D244B"/>
    <w:rsid w:val="008D3114"/>
    <w:rsid w:val="008E1004"/>
    <w:rsid w:val="008E15BB"/>
    <w:rsid w:val="008E15BC"/>
    <w:rsid w:val="008E2BF5"/>
    <w:rsid w:val="008E2D19"/>
    <w:rsid w:val="008E3E9D"/>
    <w:rsid w:val="008E72E1"/>
    <w:rsid w:val="008E73AC"/>
    <w:rsid w:val="008E7E67"/>
    <w:rsid w:val="008F045E"/>
    <w:rsid w:val="008F1F28"/>
    <w:rsid w:val="008F26D9"/>
    <w:rsid w:val="008F5193"/>
    <w:rsid w:val="008F67DA"/>
    <w:rsid w:val="008F6E72"/>
    <w:rsid w:val="008F780A"/>
    <w:rsid w:val="009002F2"/>
    <w:rsid w:val="00900E50"/>
    <w:rsid w:val="00902C85"/>
    <w:rsid w:val="00903706"/>
    <w:rsid w:val="0090378D"/>
    <w:rsid w:val="009060F9"/>
    <w:rsid w:val="00910792"/>
    <w:rsid w:val="009125D6"/>
    <w:rsid w:val="00913926"/>
    <w:rsid w:val="009139E4"/>
    <w:rsid w:val="00914506"/>
    <w:rsid w:val="00915081"/>
    <w:rsid w:val="009156A0"/>
    <w:rsid w:val="00915C59"/>
    <w:rsid w:val="00921BEC"/>
    <w:rsid w:val="00922010"/>
    <w:rsid w:val="0092254C"/>
    <w:rsid w:val="00925CC2"/>
    <w:rsid w:val="009306BC"/>
    <w:rsid w:val="00932DFE"/>
    <w:rsid w:val="00935508"/>
    <w:rsid w:val="00935A20"/>
    <w:rsid w:val="00937857"/>
    <w:rsid w:val="00941662"/>
    <w:rsid w:val="00942D9C"/>
    <w:rsid w:val="00943662"/>
    <w:rsid w:val="009446F2"/>
    <w:rsid w:val="00945623"/>
    <w:rsid w:val="009458FA"/>
    <w:rsid w:val="00945FA2"/>
    <w:rsid w:val="00947B45"/>
    <w:rsid w:val="0095200E"/>
    <w:rsid w:val="009536DF"/>
    <w:rsid w:val="009548F6"/>
    <w:rsid w:val="00954A10"/>
    <w:rsid w:val="00956168"/>
    <w:rsid w:val="009565BA"/>
    <w:rsid w:val="009572A2"/>
    <w:rsid w:val="00961280"/>
    <w:rsid w:val="0096130D"/>
    <w:rsid w:val="00962483"/>
    <w:rsid w:val="00962564"/>
    <w:rsid w:val="00962B60"/>
    <w:rsid w:val="00962D41"/>
    <w:rsid w:val="00963CD2"/>
    <w:rsid w:val="0096403A"/>
    <w:rsid w:val="009664A5"/>
    <w:rsid w:val="009700BB"/>
    <w:rsid w:val="00971274"/>
    <w:rsid w:val="00971BB6"/>
    <w:rsid w:val="0097230B"/>
    <w:rsid w:val="009733CE"/>
    <w:rsid w:val="00973746"/>
    <w:rsid w:val="00974246"/>
    <w:rsid w:val="0097586F"/>
    <w:rsid w:val="00976832"/>
    <w:rsid w:val="009769A2"/>
    <w:rsid w:val="00977D17"/>
    <w:rsid w:val="009802D0"/>
    <w:rsid w:val="00982668"/>
    <w:rsid w:val="00985C25"/>
    <w:rsid w:val="00986F22"/>
    <w:rsid w:val="009902EF"/>
    <w:rsid w:val="00990E3F"/>
    <w:rsid w:val="0099139D"/>
    <w:rsid w:val="00991C43"/>
    <w:rsid w:val="00996E4A"/>
    <w:rsid w:val="009A0695"/>
    <w:rsid w:val="009A0B61"/>
    <w:rsid w:val="009A0EC3"/>
    <w:rsid w:val="009A0F2B"/>
    <w:rsid w:val="009A15FD"/>
    <w:rsid w:val="009A1D35"/>
    <w:rsid w:val="009A28E3"/>
    <w:rsid w:val="009A29BD"/>
    <w:rsid w:val="009A32DA"/>
    <w:rsid w:val="009A541C"/>
    <w:rsid w:val="009A582D"/>
    <w:rsid w:val="009A59C4"/>
    <w:rsid w:val="009A6569"/>
    <w:rsid w:val="009A6B84"/>
    <w:rsid w:val="009A6FE1"/>
    <w:rsid w:val="009B0D3F"/>
    <w:rsid w:val="009B0E5F"/>
    <w:rsid w:val="009B1D0A"/>
    <w:rsid w:val="009B2452"/>
    <w:rsid w:val="009B4333"/>
    <w:rsid w:val="009B4E08"/>
    <w:rsid w:val="009B5BA5"/>
    <w:rsid w:val="009C1B9D"/>
    <w:rsid w:val="009C2D83"/>
    <w:rsid w:val="009C30E6"/>
    <w:rsid w:val="009C3118"/>
    <w:rsid w:val="009C584C"/>
    <w:rsid w:val="009D0B6D"/>
    <w:rsid w:val="009D1A35"/>
    <w:rsid w:val="009D3266"/>
    <w:rsid w:val="009D3543"/>
    <w:rsid w:val="009D6D78"/>
    <w:rsid w:val="009D72A2"/>
    <w:rsid w:val="009E1B67"/>
    <w:rsid w:val="009E25CA"/>
    <w:rsid w:val="009E2F1E"/>
    <w:rsid w:val="009E3ACD"/>
    <w:rsid w:val="009E4310"/>
    <w:rsid w:val="009E4B99"/>
    <w:rsid w:val="009E4CE5"/>
    <w:rsid w:val="009E6792"/>
    <w:rsid w:val="009E7B27"/>
    <w:rsid w:val="009E7BB9"/>
    <w:rsid w:val="009F1092"/>
    <w:rsid w:val="009F19F6"/>
    <w:rsid w:val="009F1E8A"/>
    <w:rsid w:val="009F2F28"/>
    <w:rsid w:val="009F3423"/>
    <w:rsid w:val="009F3903"/>
    <w:rsid w:val="009F466D"/>
    <w:rsid w:val="009F5A66"/>
    <w:rsid w:val="009F6197"/>
    <w:rsid w:val="009F6B28"/>
    <w:rsid w:val="009F7651"/>
    <w:rsid w:val="009F7DFA"/>
    <w:rsid w:val="00A01139"/>
    <w:rsid w:val="00A01FE9"/>
    <w:rsid w:val="00A031D6"/>
    <w:rsid w:val="00A06A92"/>
    <w:rsid w:val="00A07B6D"/>
    <w:rsid w:val="00A102BC"/>
    <w:rsid w:val="00A10946"/>
    <w:rsid w:val="00A10FE9"/>
    <w:rsid w:val="00A11B9D"/>
    <w:rsid w:val="00A129FD"/>
    <w:rsid w:val="00A14331"/>
    <w:rsid w:val="00A14E38"/>
    <w:rsid w:val="00A15676"/>
    <w:rsid w:val="00A20D70"/>
    <w:rsid w:val="00A222B5"/>
    <w:rsid w:val="00A22F17"/>
    <w:rsid w:val="00A22FAC"/>
    <w:rsid w:val="00A23118"/>
    <w:rsid w:val="00A23A80"/>
    <w:rsid w:val="00A23CEA"/>
    <w:rsid w:val="00A24564"/>
    <w:rsid w:val="00A246D1"/>
    <w:rsid w:val="00A25E29"/>
    <w:rsid w:val="00A26E07"/>
    <w:rsid w:val="00A30C0C"/>
    <w:rsid w:val="00A30FE4"/>
    <w:rsid w:val="00A31377"/>
    <w:rsid w:val="00A31A1A"/>
    <w:rsid w:val="00A33E2B"/>
    <w:rsid w:val="00A33FA0"/>
    <w:rsid w:val="00A36B4F"/>
    <w:rsid w:val="00A37E0B"/>
    <w:rsid w:val="00A37EC9"/>
    <w:rsid w:val="00A42496"/>
    <w:rsid w:val="00A42C77"/>
    <w:rsid w:val="00A435AA"/>
    <w:rsid w:val="00A4426E"/>
    <w:rsid w:val="00A451AA"/>
    <w:rsid w:val="00A46E7D"/>
    <w:rsid w:val="00A47543"/>
    <w:rsid w:val="00A5295F"/>
    <w:rsid w:val="00A529AD"/>
    <w:rsid w:val="00A52B5F"/>
    <w:rsid w:val="00A56636"/>
    <w:rsid w:val="00A573C2"/>
    <w:rsid w:val="00A61E9F"/>
    <w:rsid w:val="00A6231B"/>
    <w:rsid w:val="00A6249C"/>
    <w:rsid w:val="00A6383A"/>
    <w:rsid w:val="00A63CE5"/>
    <w:rsid w:val="00A64FBF"/>
    <w:rsid w:val="00A6676E"/>
    <w:rsid w:val="00A6733D"/>
    <w:rsid w:val="00A7052A"/>
    <w:rsid w:val="00A70B86"/>
    <w:rsid w:val="00A70C99"/>
    <w:rsid w:val="00A71050"/>
    <w:rsid w:val="00A716B8"/>
    <w:rsid w:val="00A72EA8"/>
    <w:rsid w:val="00A7322F"/>
    <w:rsid w:val="00A748F1"/>
    <w:rsid w:val="00A74AC3"/>
    <w:rsid w:val="00A7557C"/>
    <w:rsid w:val="00A7686E"/>
    <w:rsid w:val="00A77C30"/>
    <w:rsid w:val="00A77F17"/>
    <w:rsid w:val="00A80C8C"/>
    <w:rsid w:val="00A83788"/>
    <w:rsid w:val="00A846E6"/>
    <w:rsid w:val="00A84E68"/>
    <w:rsid w:val="00A86DBB"/>
    <w:rsid w:val="00A87555"/>
    <w:rsid w:val="00A91FD2"/>
    <w:rsid w:val="00A92511"/>
    <w:rsid w:val="00A9409B"/>
    <w:rsid w:val="00AA191E"/>
    <w:rsid w:val="00AA4448"/>
    <w:rsid w:val="00AA45CA"/>
    <w:rsid w:val="00AA491B"/>
    <w:rsid w:val="00AA682A"/>
    <w:rsid w:val="00AA6A56"/>
    <w:rsid w:val="00AB0189"/>
    <w:rsid w:val="00AB2127"/>
    <w:rsid w:val="00AB21F4"/>
    <w:rsid w:val="00AC23F2"/>
    <w:rsid w:val="00AC360B"/>
    <w:rsid w:val="00AC3686"/>
    <w:rsid w:val="00AC3B52"/>
    <w:rsid w:val="00AC5A43"/>
    <w:rsid w:val="00AC5B77"/>
    <w:rsid w:val="00AC773C"/>
    <w:rsid w:val="00AD01CB"/>
    <w:rsid w:val="00AD0EE3"/>
    <w:rsid w:val="00AD13F7"/>
    <w:rsid w:val="00AD1EA6"/>
    <w:rsid w:val="00AD23B5"/>
    <w:rsid w:val="00AD2BE2"/>
    <w:rsid w:val="00AD2C22"/>
    <w:rsid w:val="00AD455F"/>
    <w:rsid w:val="00AD4CED"/>
    <w:rsid w:val="00AD6E0E"/>
    <w:rsid w:val="00AD72E8"/>
    <w:rsid w:val="00AE0A56"/>
    <w:rsid w:val="00AE43E7"/>
    <w:rsid w:val="00AE555B"/>
    <w:rsid w:val="00AE55F7"/>
    <w:rsid w:val="00AE6E13"/>
    <w:rsid w:val="00AE71BD"/>
    <w:rsid w:val="00AE72E2"/>
    <w:rsid w:val="00AE762D"/>
    <w:rsid w:val="00AF0443"/>
    <w:rsid w:val="00AF4B07"/>
    <w:rsid w:val="00AF4D79"/>
    <w:rsid w:val="00AF5D2D"/>
    <w:rsid w:val="00AF611C"/>
    <w:rsid w:val="00AF6136"/>
    <w:rsid w:val="00AF6557"/>
    <w:rsid w:val="00B0142B"/>
    <w:rsid w:val="00B0211A"/>
    <w:rsid w:val="00B07EB8"/>
    <w:rsid w:val="00B10409"/>
    <w:rsid w:val="00B11301"/>
    <w:rsid w:val="00B11AEF"/>
    <w:rsid w:val="00B15497"/>
    <w:rsid w:val="00B164BD"/>
    <w:rsid w:val="00B16DD6"/>
    <w:rsid w:val="00B17981"/>
    <w:rsid w:val="00B21E96"/>
    <w:rsid w:val="00B240F6"/>
    <w:rsid w:val="00B25213"/>
    <w:rsid w:val="00B2539A"/>
    <w:rsid w:val="00B25626"/>
    <w:rsid w:val="00B307D2"/>
    <w:rsid w:val="00B30B16"/>
    <w:rsid w:val="00B3185B"/>
    <w:rsid w:val="00B3489D"/>
    <w:rsid w:val="00B35035"/>
    <w:rsid w:val="00B355D5"/>
    <w:rsid w:val="00B36405"/>
    <w:rsid w:val="00B413C1"/>
    <w:rsid w:val="00B41AB8"/>
    <w:rsid w:val="00B46C80"/>
    <w:rsid w:val="00B470E4"/>
    <w:rsid w:val="00B52D33"/>
    <w:rsid w:val="00B52D7B"/>
    <w:rsid w:val="00B5438C"/>
    <w:rsid w:val="00B56B56"/>
    <w:rsid w:val="00B60FF7"/>
    <w:rsid w:val="00B614CD"/>
    <w:rsid w:val="00B61F83"/>
    <w:rsid w:val="00B627E4"/>
    <w:rsid w:val="00B64919"/>
    <w:rsid w:val="00B66438"/>
    <w:rsid w:val="00B66F78"/>
    <w:rsid w:val="00B67684"/>
    <w:rsid w:val="00B67AF3"/>
    <w:rsid w:val="00B67FC0"/>
    <w:rsid w:val="00B7030A"/>
    <w:rsid w:val="00B72EE8"/>
    <w:rsid w:val="00B73EB5"/>
    <w:rsid w:val="00B7484A"/>
    <w:rsid w:val="00B7524E"/>
    <w:rsid w:val="00B7575E"/>
    <w:rsid w:val="00B76B1F"/>
    <w:rsid w:val="00B770D3"/>
    <w:rsid w:val="00B77A1A"/>
    <w:rsid w:val="00B8002B"/>
    <w:rsid w:val="00B8041B"/>
    <w:rsid w:val="00B80ED2"/>
    <w:rsid w:val="00B81A32"/>
    <w:rsid w:val="00B82421"/>
    <w:rsid w:val="00B83BCA"/>
    <w:rsid w:val="00B85181"/>
    <w:rsid w:val="00B853DC"/>
    <w:rsid w:val="00B86048"/>
    <w:rsid w:val="00B87F5F"/>
    <w:rsid w:val="00B92A18"/>
    <w:rsid w:val="00B943DE"/>
    <w:rsid w:val="00B954F1"/>
    <w:rsid w:val="00B97D97"/>
    <w:rsid w:val="00BA0B96"/>
    <w:rsid w:val="00BA14E8"/>
    <w:rsid w:val="00BA75C3"/>
    <w:rsid w:val="00BA765D"/>
    <w:rsid w:val="00BB03F9"/>
    <w:rsid w:val="00BB118D"/>
    <w:rsid w:val="00BB1321"/>
    <w:rsid w:val="00BB3FEF"/>
    <w:rsid w:val="00BB40B2"/>
    <w:rsid w:val="00BB53F1"/>
    <w:rsid w:val="00BB69E0"/>
    <w:rsid w:val="00BB6B33"/>
    <w:rsid w:val="00BB727C"/>
    <w:rsid w:val="00BB7A05"/>
    <w:rsid w:val="00BB7ED0"/>
    <w:rsid w:val="00BC00D1"/>
    <w:rsid w:val="00BC1756"/>
    <w:rsid w:val="00BC21D2"/>
    <w:rsid w:val="00BC2460"/>
    <w:rsid w:val="00BC2779"/>
    <w:rsid w:val="00BC3464"/>
    <w:rsid w:val="00BC3571"/>
    <w:rsid w:val="00BC40BF"/>
    <w:rsid w:val="00BC5211"/>
    <w:rsid w:val="00BC67E1"/>
    <w:rsid w:val="00BC6854"/>
    <w:rsid w:val="00BC7ED2"/>
    <w:rsid w:val="00BD13D8"/>
    <w:rsid w:val="00BD2882"/>
    <w:rsid w:val="00BD36B0"/>
    <w:rsid w:val="00BD3F30"/>
    <w:rsid w:val="00BD46AF"/>
    <w:rsid w:val="00BD56CB"/>
    <w:rsid w:val="00BD7E9C"/>
    <w:rsid w:val="00BE00E4"/>
    <w:rsid w:val="00BE0885"/>
    <w:rsid w:val="00BE1FFE"/>
    <w:rsid w:val="00BE3240"/>
    <w:rsid w:val="00BE3258"/>
    <w:rsid w:val="00BE4256"/>
    <w:rsid w:val="00BE5490"/>
    <w:rsid w:val="00BE784B"/>
    <w:rsid w:val="00BE7B53"/>
    <w:rsid w:val="00BF2751"/>
    <w:rsid w:val="00BF2EA3"/>
    <w:rsid w:val="00BF3349"/>
    <w:rsid w:val="00BF532B"/>
    <w:rsid w:val="00BF7BBA"/>
    <w:rsid w:val="00C00360"/>
    <w:rsid w:val="00C004C9"/>
    <w:rsid w:val="00C00BB9"/>
    <w:rsid w:val="00C023D9"/>
    <w:rsid w:val="00C029E4"/>
    <w:rsid w:val="00C02EC1"/>
    <w:rsid w:val="00C039D8"/>
    <w:rsid w:val="00C04340"/>
    <w:rsid w:val="00C04562"/>
    <w:rsid w:val="00C04738"/>
    <w:rsid w:val="00C06374"/>
    <w:rsid w:val="00C06801"/>
    <w:rsid w:val="00C07186"/>
    <w:rsid w:val="00C07A2F"/>
    <w:rsid w:val="00C07CC3"/>
    <w:rsid w:val="00C12FFB"/>
    <w:rsid w:val="00C13FF5"/>
    <w:rsid w:val="00C15B04"/>
    <w:rsid w:val="00C16A33"/>
    <w:rsid w:val="00C17813"/>
    <w:rsid w:val="00C201CF"/>
    <w:rsid w:val="00C2194E"/>
    <w:rsid w:val="00C237C8"/>
    <w:rsid w:val="00C24932"/>
    <w:rsid w:val="00C25F21"/>
    <w:rsid w:val="00C27A4B"/>
    <w:rsid w:val="00C301A9"/>
    <w:rsid w:val="00C3170F"/>
    <w:rsid w:val="00C328A8"/>
    <w:rsid w:val="00C34ECC"/>
    <w:rsid w:val="00C355CE"/>
    <w:rsid w:val="00C3700E"/>
    <w:rsid w:val="00C3742B"/>
    <w:rsid w:val="00C412E9"/>
    <w:rsid w:val="00C41910"/>
    <w:rsid w:val="00C44681"/>
    <w:rsid w:val="00C44730"/>
    <w:rsid w:val="00C46726"/>
    <w:rsid w:val="00C467A3"/>
    <w:rsid w:val="00C46F49"/>
    <w:rsid w:val="00C51497"/>
    <w:rsid w:val="00C521D1"/>
    <w:rsid w:val="00C529F8"/>
    <w:rsid w:val="00C534DA"/>
    <w:rsid w:val="00C57D79"/>
    <w:rsid w:val="00C60845"/>
    <w:rsid w:val="00C60ED5"/>
    <w:rsid w:val="00C64ACD"/>
    <w:rsid w:val="00C64BB6"/>
    <w:rsid w:val="00C67753"/>
    <w:rsid w:val="00C7058C"/>
    <w:rsid w:val="00C71C60"/>
    <w:rsid w:val="00C8088F"/>
    <w:rsid w:val="00C81574"/>
    <w:rsid w:val="00C821A1"/>
    <w:rsid w:val="00C8379E"/>
    <w:rsid w:val="00C83B42"/>
    <w:rsid w:val="00C853AC"/>
    <w:rsid w:val="00C86F64"/>
    <w:rsid w:val="00C87B07"/>
    <w:rsid w:val="00C915EC"/>
    <w:rsid w:val="00C91644"/>
    <w:rsid w:val="00C945B1"/>
    <w:rsid w:val="00C94E9B"/>
    <w:rsid w:val="00C950AF"/>
    <w:rsid w:val="00C95E1D"/>
    <w:rsid w:val="00C961AC"/>
    <w:rsid w:val="00CA0C94"/>
    <w:rsid w:val="00CA2713"/>
    <w:rsid w:val="00CA2C51"/>
    <w:rsid w:val="00CA4335"/>
    <w:rsid w:val="00CA579E"/>
    <w:rsid w:val="00CB06FA"/>
    <w:rsid w:val="00CB0940"/>
    <w:rsid w:val="00CB146B"/>
    <w:rsid w:val="00CB186B"/>
    <w:rsid w:val="00CB1D7A"/>
    <w:rsid w:val="00CB343F"/>
    <w:rsid w:val="00CB35D3"/>
    <w:rsid w:val="00CB5259"/>
    <w:rsid w:val="00CB53AB"/>
    <w:rsid w:val="00CB53AC"/>
    <w:rsid w:val="00CB6450"/>
    <w:rsid w:val="00CC2A42"/>
    <w:rsid w:val="00CC2DF3"/>
    <w:rsid w:val="00CC385E"/>
    <w:rsid w:val="00CC4386"/>
    <w:rsid w:val="00CC574C"/>
    <w:rsid w:val="00CD0C94"/>
    <w:rsid w:val="00CD1246"/>
    <w:rsid w:val="00CD3BA3"/>
    <w:rsid w:val="00CD3F9C"/>
    <w:rsid w:val="00CD533C"/>
    <w:rsid w:val="00CD710A"/>
    <w:rsid w:val="00CD71B5"/>
    <w:rsid w:val="00CD76FB"/>
    <w:rsid w:val="00CE0A0D"/>
    <w:rsid w:val="00CE1598"/>
    <w:rsid w:val="00CE2021"/>
    <w:rsid w:val="00CE3901"/>
    <w:rsid w:val="00CE3953"/>
    <w:rsid w:val="00CE57DF"/>
    <w:rsid w:val="00CF0237"/>
    <w:rsid w:val="00CF0E22"/>
    <w:rsid w:val="00CF3871"/>
    <w:rsid w:val="00CF49A9"/>
    <w:rsid w:val="00CF4A2B"/>
    <w:rsid w:val="00CF60C9"/>
    <w:rsid w:val="00CF633D"/>
    <w:rsid w:val="00CF73A5"/>
    <w:rsid w:val="00D0315E"/>
    <w:rsid w:val="00D04856"/>
    <w:rsid w:val="00D04EDE"/>
    <w:rsid w:val="00D05659"/>
    <w:rsid w:val="00D0572C"/>
    <w:rsid w:val="00D059FA"/>
    <w:rsid w:val="00D07DA5"/>
    <w:rsid w:val="00D10557"/>
    <w:rsid w:val="00D10EBB"/>
    <w:rsid w:val="00D112E0"/>
    <w:rsid w:val="00D11348"/>
    <w:rsid w:val="00D1310E"/>
    <w:rsid w:val="00D13BE2"/>
    <w:rsid w:val="00D141B1"/>
    <w:rsid w:val="00D15DBC"/>
    <w:rsid w:val="00D165C6"/>
    <w:rsid w:val="00D16633"/>
    <w:rsid w:val="00D17B37"/>
    <w:rsid w:val="00D2153B"/>
    <w:rsid w:val="00D21694"/>
    <w:rsid w:val="00D23300"/>
    <w:rsid w:val="00D23903"/>
    <w:rsid w:val="00D23E86"/>
    <w:rsid w:val="00D248CF"/>
    <w:rsid w:val="00D254E3"/>
    <w:rsid w:val="00D25C30"/>
    <w:rsid w:val="00D26DAC"/>
    <w:rsid w:val="00D275A0"/>
    <w:rsid w:val="00D30769"/>
    <w:rsid w:val="00D30A07"/>
    <w:rsid w:val="00D31502"/>
    <w:rsid w:val="00D318ED"/>
    <w:rsid w:val="00D31BF3"/>
    <w:rsid w:val="00D322DE"/>
    <w:rsid w:val="00D32EF3"/>
    <w:rsid w:val="00D32FE1"/>
    <w:rsid w:val="00D33E46"/>
    <w:rsid w:val="00D34635"/>
    <w:rsid w:val="00D34805"/>
    <w:rsid w:val="00D35A2D"/>
    <w:rsid w:val="00D35DB5"/>
    <w:rsid w:val="00D36E5D"/>
    <w:rsid w:val="00D42DAE"/>
    <w:rsid w:val="00D42F60"/>
    <w:rsid w:val="00D438AA"/>
    <w:rsid w:val="00D46233"/>
    <w:rsid w:val="00D46859"/>
    <w:rsid w:val="00D507F8"/>
    <w:rsid w:val="00D523D0"/>
    <w:rsid w:val="00D52774"/>
    <w:rsid w:val="00D52C2B"/>
    <w:rsid w:val="00D52CAA"/>
    <w:rsid w:val="00D532FB"/>
    <w:rsid w:val="00D563C9"/>
    <w:rsid w:val="00D57350"/>
    <w:rsid w:val="00D57B58"/>
    <w:rsid w:val="00D60796"/>
    <w:rsid w:val="00D60E7F"/>
    <w:rsid w:val="00D61398"/>
    <w:rsid w:val="00D6169F"/>
    <w:rsid w:val="00D62D71"/>
    <w:rsid w:val="00D630B5"/>
    <w:rsid w:val="00D63A0A"/>
    <w:rsid w:val="00D64E60"/>
    <w:rsid w:val="00D6527D"/>
    <w:rsid w:val="00D65D3C"/>
    <w:rsid w:val="00D66125"/>
    <w:rsid w:val="00D67904"/>
    <w:rsid w:val="00D70FE5"/>
    <w:rsid w:val="00D72139"/>
    <w:rsid w:val="00D725F1"/>
    <w:rsid w:val="00D734FB"/>
    <w:rsid w:val="00D74051"/>
    <w:rsid w:val="00D75F51"/>
    <w:rsid w:val="00D77997"/>
    <w:rsid w:val="00D8029E"/>
    <w:rsid w:val="00D807C4"/>
    <w:rsid w:val="00D817B2"/>
    <w:rsid w:val="00D81969"/>
    <w:rsid w:val="00D820CB"/>
    <w:rsid w:val="00D822AB"/>
    <w:rsid w:val="00D87FC6"/>
    <w:rsid w:val="00D903CF"/>
    <w:rsid w:val="00D90EF8"/>
    <w:rsid w:val="00D9176A"/>
    <w:rsid w:val="00D91BFD"/>
    <w:rsid w:val="00D9268E"/>
    <w:rsid w:val="00D9355A"/>
    <w:rsid w:val="00D93CD9"/>
    <w:rsid w:val="00D97C85"/>
    <w:rsid w:val="00DA1605"/>
    <w:rsid w:val="00DA3438"/>
    <w:rsid w:val="00DA4D10"/>
    <w:rsid w:val="00DA5109"/>
    <w:rsid w:val="00DA5D2B"/>
    <w:rsid w:val="00DA5D7A"/>
    <w:rsid w:val="00DA5DA5"/>
    <w:rsid w:val="00DA6FB3"/>
    <w:rsid w:val="00DB07F9"/>
    <w:rsid w:val="00DB0A4A"/>
    <w:rsid w:val="00DB3D4F"/>
    <w:rsid w:val="00DB45A0"/>
    <w:rsid w:val="00DB5224"/>
    <w:rsid w:val="00DB6E45"/>
    <w:rsid w:val="00DC1F42"/>
    <w:rsid w:val="00DC44DB"/>
    <w:rsid w:val="00DC77AC"/>
    <w:rsid w:val="00DD1661"/>
    <w:rsid w:val="00DD220C"/>
    <w:rsid w:val="00DD2B5D"/>
    <w:rsid w:val="00DD3039"/>
    <w:rsid w:val="00DD7A4E"/>
    <w:rsid w:val="00DE0582"/>
    <w:rsid w:val="00DE1F31"/>
    <w:rsid w:val="00DE36F4"/>
    <w:rsid w:val="00DE3814"/>
    <w:rsid w:val="00DE556F"/>
    <w:rsid w:val="00DE55F4"/>
    <w:rsid w:val="00DE7D2D"/>
    <w:rsid w:val="00DF2B25"/>
    <w:rsid w:val="00DF5F22"/>
    <w:rsid w:val="00DF64E4"/>
    <w:rsid w:val="00E00957"/>
    <w:rsid w:val="00E01C36"/>
    <w:rsid w:val="00E0222A"/>
    <w:rsid w:val="00E05075"/>
    <w:rsid w:val="00E109EC"/>
    <w:rsid w:val="00E11029"/>
    <w:rsid w:val="00E11345"/>
    <w:rsid w:val="00E13936"/>
    <w:rsid w:val="00E17163"/>
    <w:rsid w:val="00E208F8"/>
    <w:rsid w:val="00E20A1A"/>
    <w:rsid w:val="00E21974"/>
    <w:rsid w:val="00E23AF1"/>
    <w:rsid w:val="00E248A2"/>
    <w:rsid w:val="00E2567D"/>
    <w:rsid w:val="00E2593C"/>
    <w:rsid w:val="00E26FCF"/>
    <w:rsid w:val="00E26FFC"/>
    <w:rsid w:val="00E2726F"/>
    <w:rsid w:val="00E31E4A"/>
    <w:rsid w:val="00E32180"/>
    <w:rsid w:val="00E32EE1"/>
    <w:rsid w:val="00E33D7F"/>
    <w:rsid w:val="00E34913"/>
    <w:rsid w:val="00E352C9"/>
    <w:rsid w:val="00E3578E"/>
    <w:rsid w:val="00E37F4B"/>
    <w:rsid w:val="00E403BE"/>
    <w:rsid w:val="00E40CDC"/>
    <w:rsid w:val="00E41104"/>
    <w:rsid w:val="00E418F7"/>
    <w:rsid w:val="00E44925"/>
    <w:rsid w:val="00E44A58"/>
    <w:rsid w:val="00E44E4B"/>
    <w:rsid w:val="00E456C4"/>
    <w:rsid w:val="00E45B6E"/>
    <w:rsid w:val="00E468AB"/>
    <w:rsid w:val="00E47A4C"/>
    <w:rsid w:val="00E50050"/>
    <w:rsid w:val="00E5081C"/>
    <w:rsid w:val="00E50993"/>
    <w:rsid w:val="00E512D4"/>
    <w:rsid w:val="00E523D6"/>
    <w:rsid w:val="00E52508"/>
    <w:rsid w:val="00E529AF"/>
    <w:rsid w:val="00E53523"/>
    <w:rsid w:val="00E54266"/>
    <w:rsid w:val="00E55383"/>
    <w:rsid w:val="00E55F96"/>
    <w:rsid w:val="00E563A8"/>
    <w:rsid w:val="00E5795F"/>
    <w:rsid w:val="00E6009D"/>
    <w:rsid w:val="00E61D47"/>
    <w:rsid w:val="00E61E1F"/>
    <w:rsid w:val="00E62577"/>
    <w:rsid w:val="00E6347B"/>
    <w:rsid w:val="00E664A2"/>
    <w:rsid w:val="00E66AC4"/>
    <w:rsid w:val="00E6703F"/>
    <w:rsid w:val="00E67E77"/>
    <w:rsid w:val="00E70CBA"/>
    <w:rsid w:val="00E7328A"/>
    <w:rsid w:val="00E75288"/>
    <w:rsid w:val="00E75322"/>
    <w:rsid w:val="00E75918"/>
    <w:rsid w:val="00E76B1F"/>
    <w:rsid w:val="00E7745D"/>
    <w:rsid w:val="00E81DE0"/>
    <w:rsid w:val="00E81E9F"/>
    <w:rsid w:val="00E82F2D"/>
    <w:rsid w:val="00E833E9"/>
    <w:rsid w:val="00E845FC"/>
    <w:rsid w:val="00E84AB0"/>
    <w:rsid w:val="00E90DBA"/>
    <w:rsid w:val="00E91F59"/>
    <w:rsid w:val="00E933DC"/>
    <w:rsid w:val="00E93ED7"/>
    <w:rsid w:val="00E9414C"/>
    <w:rsid w:val="00E95296"/>
    <w:rsid w:val="00E9683D"/>
    <w:rsid w:val="00E9692F"/>
    <w:rsid w:val="00EA0217"/>
    <w:rsid w:val="00EA0A22"/>
    <w:rsid w:val="00EA1A93"/>
    <w:rsid w:val="00EA2AD3"/>
    <w:rsid w:val="00EA44BE"/>
    <w:rsid w:val="00EA4EE3"/>
    <w:rsid w:val="00EA5C76"/>
    <w:rsid w:val="00EB025A"/>
    <w:rsid w:val="00EB1D21"/>
    <w:rsid w:val="00EB38B4"/>
    <w:rsid w:val="00EB4084"/>
    <w:rsid w:val="00EB40DA"/>
    <w:rsid w:val="00EB4BF2"/>
    <w:rsid w:val="00EB502D"/>
    <w:rsid w:val="00EB5D66"/>
    <w:rsid w:val="00EB6C4F"/>
    <w:rsid w:val="00EB6CE9"/>
    <w:rsid w:val="00EB6D92"/>
    <w:rsid w:val="00EB78F2"/>
    <w:rsid w:val="00EC1A8A"/>
    <w:rsid w:val="00EC4905"/>
    <w:rsid w:val="00EC566D"/>
    <w:rsid w:val="00EC5B9A"/>
    <w:rsid w:val="00EC5E69"/>
    <w:rsid w:val="00ED1A2E"/>
    <w:rsid w:val="00ED280C"/>
    <w:rsid w:val="00ED28CA"/>
    <w:rsid w:val="00ED30F6"/>
    <w:rsid w:val="00ED35DC"/>
    <w:rsid w:val="00ED35F1"/>
    <w:rsid w:val="00ED37A2"/>
    <w:rsid w:val="00ED4D3F"/>
    <w:rsid w:val="00ED4DBD"/>
    <w:rsid w:val="00ED68ED"/>
    <w:rsid w:val="00ED6DC1"/>
    <w:rsid w:val="00ED6FAF"/>
    <w:rsid w:val="00EE0B2B"/>
    <w:rsid w:val="00EE21DB"/>
    <w:rsid w:val="00EE3646"/>
    <w:rsid w:val="00EE4B0C"/>
    <w:rsid w:val="00EE4E1C"/>
    <w:rsid w:val="00EE73AD"/>
    <w:rsid w:val="00EF5364"/>
    <w:rsid w:val="00EF7577"/>
    <w:rsid w:val="00F01712"/>
    <w:rsid w:val="00F03ADD"/>
    <w:rsid w:val="00F05997"/>
    <w:rsid w:val="00F05B0E"/>
    <w:rsid w:val="00F11F5F"/>
    <w:rsid w:val="00F126ED"/>
    <w:rsid w:val="00F13195"/>
    <w:rsid w:val="00F14A4D"/>
    <w:rsid w:val="00F1587C"/>
    <w:rsid w:val="00F17739"/>
    <w:rsid w:val="00F17B41"/>
    <w:rsid w:val="00F20EAE"/>
    <w:rsid w:val="00F2666D"/>
    <w:rsid w:val="00F311FD"/>
    <w:rsid w:val="00F328D5"/>
    <w:rsid w:val="00F332AA"/>
    <w:rsid w:val="00F3372C"/>
    <w:rsid w:val="00F3774A"/>
    <w:rsid w:val="00F406F9"/>
    <w:rsid w:val="00F40F80"/>
    <w:rsid w:val="00F42080"/>
    <w:rsid w:val="00F432AB"/>
    <w:rsid w:val="00F43E26"/>
    <w:rsid w:val="00F4637C"/>
    <w:rsid w:val="00F467C8"/>
    <w:rsid w:val="00F476F4"/>
    <w:rsid w:val="00F47DBB"/>
    <w:rsid w:val="00F50AB5"/>
    <w:rsid w:val="00F51538"/>
    <w:rsid w:val="00F53C5C"/>
    <w:rsid w:val="00F5406C"/>
    <w:rsid w:val="00F57FD3"/>
    <w:rsid w:val="00F6036E"/>
    <w:rsid w:val="00F60BAF"/>
    <w:rsid w:val="00F62BC0"/>
    <w:rsid w:val="00F64F3E"/>
    <w:rsid w:val="00F66189"/>
    <w:rsid w:val="00F662CD"/>
    <w:rsid w:val="00F66833"/>
    <w:rsid w:val="00F67303"/>
    <w:rsid w:val="00F67366"/>
    <w:rsid w:val="00F67B26"/>
    <w:rsid w:val="00F713A7"/>
    <w:rsid w:val="00F718B1"/>
    <w:rsid w:val="00F731B7"/>
    <w:rsid w:val="00F7375C"/>
    <w:rsid w:val="00F73E68"/>
    <w:rsid w:val="00F752F4"/>
    <w:rsid w:val="00F76230"/>
    <w:rsid w:val="00F778A8"/>
    <w:rsid w:val="00F77BE3"/>
    <w:rsid w:val="00F82855"/>
    <w:rsid w:val="00F83591"/>
    <w:rsid w:val="00F849C1"/>
    <w:rsid w:val="00F90648"/>
    <w:rsid w:val="00F92AB0"/>
    <w:rsid w:val="00F93DD5"/>
    <w:rsid w:val="00F93E38"/>
    <w:rsid w:val="00F94111"/>
    <w:rsid w:val="00F95344"/>
    <w:rsid w:val="00F9543B"/>
    <w:rsid w:val="00F95EB0"/>
    <w:rsid w:val="00F96DCD"/>
    <w:rsid w:val="00FA0210"/>
    <w:rsid w:val="00FA1871"/>
    <w:rsid w:val="00FA2F60"/>
    <w:rsid w:val="00FA4335"/>
    <w:rsid w:val="00FA623B"/>
    <w:rsid w:val="00FB031C"/>
    <w:rsid w:val="00FB1405"/>
    <w:rsid w:val="00FB1446"/>
    <w:rsid w:val="00FB218C"/>
    <w:rsid w:val="00FB2C54"/>
    <w:rsid w:val="00FB5B5E"/>
    <w:rsid w:val="00FB5F42"/>
    <w:rsid w:val="00FB69DF"/>
    <w:rsid w:val="00FB7E5C"/>
    <w:rsid w:val="00FC2B44"/>
    <w:rsid w:val="00FC45F2"/>
    <w:rsid w:val="00FC541D"/>
    <w:rsid w:val="00FC6543"/>
    <w:rsid w:val="00FC6983"/>
    <w:rsid w:val="00FD0624"/>
    <w:rsid w:val="00FD1175"/>
    <w:rsid w:val="00FD1AAB"/>
    <w:rsid w:val="00FD1EB4"/>
    <w:rsid w:val="00FD3187"/>
    <w:rsid w:val="00FD322F"/>
    <w:rsid w:val="00FD3869"/>
    <w:rsid w:val="00FD4A15"/>
    <w:rsid w:val="00FD5084"/>
    <w:rsid w:val="00FE2F82"/>
    <w:rsid w:val="00FE63A2"/>
    <w:rsid w:val="00FE6E5B"/>
    <w:rsid w:val="00FF010A"/>
    <w:rsid w:val="00FF1698"/>
    <w:rsid w:val="00FF27D2"/>
    <w:rsid w:val="00FF2916"/>
    <w:rsid w:val="00FF4FB4"/>
    <w:rsid w:val="00FF559F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B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28A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F40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0F40B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99"/>
    <w:rsid w:val="000F4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B2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7F7BC9"/>
    <w:pPr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CF0E2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F0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F0E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F0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F0E22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F0E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d">
    <w:name w:val="Table Grid"/>
    <w:basedOn w:val="a1"/>
    <w:uiPriority w:val="59"/>
    <w:rsid w:val="00250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AC5B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5B77"/>
    <w:rPr>
      <w:rFonts w:ascii="Calibri" w:eastAsia="Calibri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9F6B28"/>
    <w:pPr>
      <w:ind w:left="720"/>
      <w:contextualSpacing/>
    </w:pPr>
  </w:style>
  <w:style w:type="paragraph" w:styleId="af">
    <w:name w:val="Normal (Web)"/>
    <w:aliases w:val="Обычный (веб) Знак1,Обычный (веб) Знак Знак,Знак Знак3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af0"/>
    <w:uiPriority w:val="99"/>
    <w:unhideWhenUsed/>
    <w:rsid w:val="00996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бычный (веб) Знак"/>
    <w:aliases w:val="Обычный (веб) Знак1 Знак,Обычный (веб) Знак Знак Знак1,Знак Знак3 Знак,Знак4 Знак1,Знак4 Знак Знак Знак,Знак4 Знак Знак1,Обычный (Web)1 Знак,Обычный (веб) Знак Знак1 Знак,Знак Знак1 Знак Знак1,Обычный (веб) Знак Знак Знак Знак"/>
    <w:link w:val="af"/>
    <w:uiPriority w:val="99"/>
    <w:rsid w:val="00E77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490273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328A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3">
    <w:name w:val="Без интервала1"/>
    <w:uiPriority w:val="99"/>
    <w:rsid w:val="00E7328A"/>
    <w:rPr>
      <w:rFonts w:eastAsiaTheme="minorEastAsia" w:cs="Calibri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5A6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4733A7"/>
    <w:rPr>
      <w:rFonts w:ascii="Times New Roman" w:hAnsi="Times New Roman" w:cs="Times New Roman"/>
      <w:sz w:val="22"/>
      <w:szCs w:val="22"/>
    </w:rPr>
  </w:style>
  <w:style w:type="character" w:customStyle="1" w:styleId="FontStyle183">
    <w:name w:val="Font Style183"/>
    <w:basedOn w:val="a0"/>
    <w:rsid w:val="005C5D7C"/>
    <w:rPr>
      <w:rFonts w:ascii="Sylfaen" w:hAnsi="Sylfaen" w:cs="Sylfaen"/>
      <w:sz w:val="20"/>
      <w:szCs w:val="20"/>
    </w:rPr>
  </w:style>
  <w:style w:type="table" w:customStyle="1" w:styleId="14">
    <w:name w:val="Сетка таблицы1"/>
    <w:basedOn w:val="a1"/>
    <w:next w:val="ad"/>
    <w:rsid w:val="00D87FC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A0"/>
  </w:style>
  <w:style w:type="character" w:styleId="af1">
    <w:name w:val="Hyperlink"/>
    <w:basedOn w:val="a0"/>
    <w:uiPriority w:val="99"/>
    <w:semiHidden/>
    <w:unhideWhenUsed/>
    <w:rsid w:val="00311FA0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A7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7557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2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hyperlink" Target="https://ru.wikipedia.org/wiki/%D0%98%D0%BD%D0%B6%D0%B5%D0%BD%D0%B5%D1%80%D0%BD%D1%8B%D0%B5_%D1%81%D0%B5%D1%82%D0%B8" TargetMode="Externa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hyperlink" Target="https://ru.wikipedia.org/wiki/%D0%A3%D0%B4%D0%BE%D0%B1%D1%81%D1%82%D0%B2%D0%BE" TargetMode="External"/><Relationship Id="rId49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hyperlink" Target="https://ru.wikipedia.org/wiki/%D0%97%D0%B4%D0%B0%D0%BD%D0%B8%D0%B5" TargetMode="Externa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chart" Target="charts/chart1.xm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6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18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19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0.xm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1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22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package" Target="../embeddings/_____Microsoft_Office_Excel26.xlsx"/><Relationship Id="rId1" Type="http://schemas.openxmlformats.org/officeDocument/2006/relationships/themeOverride" Target="../theme/themeOverride23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package" Target="../embeddings/_____Microsoft_Office_Excel27.xlsx"/><Relationship Id="rId1" Type="http://schemas.openxmlformats.org/officeDocument/2006/relationships/themeOverride" Target="../theme/themeOverride24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8.xlsx"/><Relationship Id="rId1" Type="http://schemas.openxmlformats.org/officeDocument/2006/relationships/themeOverride" Target="../theme/themeOverride25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5.xlsx"/><Relationship Id="rId1" Type="http://schemas.openxmlformats.org/officeDocument/2006/relationships/themeOverride" Target="../theme/themeOverride26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8803026776825321"/>
          <c:y val="3.9636334118029672E-2"/>
          <c:w val="0.6880923289761196"/>
          <c:h val="0.748928108124440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2014 год</c:v>
                </c:pt>
              </c:strCache>
            </c:strRef>
          </c:tx>
          <c:dLbls>
            <c:dLbl>
              <c:idx val="0"/>
              <c:layout>
                <c:manualLayout>
                  <c:x val="3.2840722495895452E-2"/>
                  <c:y val="-4.6722407121791001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900" b="1">
                        <a:latin typeface="Times New Roman" pitchFamily="18" charset="0"/>
                        <a:cs typeface="Times New Roman" pitchFamily="18" charset="0"/>
                      </a:rPr>
                      <a:t>17 466,0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Объем валовой продукции, млн. руб.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17466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dLbls>
            <c:dLbl>
              <c:idx val="0"/>
              <c:layout>
                <c:manualLayout>
                  <c:x val="4.1017933103189824E-2"/>
                  <c:y val="-4.381849176069488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="1"/>
                      <a:t>4 </a:t>
                    </a:r>
                    <a:r>
                      <a:rPr lang="ru-RU" b="1" baseline="0"/>
                      <a:t>962,0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Объем валовой продукции, млн. руб.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14962.1</c:v>
                </c:pt>
              </c:numCache>
            </c:numRef>
          </c:val>
        </c:ser>
        <c:shape val="cylinder"/>
        <c:axId val="71146112"/>
        <c:axId val="71319936"/>
        <c:axId val="0"/>
      </c:bar3DChart>
      <c:catAx>
        <c:axId val="7114611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319936"/>
        <c:crosses val="autoZero"/>
        <c:auto val="1"/>
        <c:lblAlgn val="ctr"/>
        <c:lblOffset val="100"/>
      </c:catAx>
      <c:valAx>
        <c:axId val="71319936"/>
        <c:scaling>
          <c:orientation val="minMax"/>
          <c:min val="10000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146112"/>
        <c:crosses val="autoZero"/>
        <c:crossBetween val="between"/>
        <c:majorUnit val="2000"/>
      </c:valAx>
      <c:spPr>
        <a:noFill/>
      </c:spPr>
    </c:plotArea>
    <c:legend>
      <c:legendPos val="r"/>
      <c:layout>
        <c:manualLayout>
          <c:xMode val="edge"/>
          <c:yMode val="edge"/>
          <c:x val="0.78235263695486335"/>
          <c:y val="0.11272812547916178"/>
          <c:w val="0.19208848893888344"/>
          <c:h val="0.1549144501267288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Поголовье крупного рогатого скота в разрезе городов и районов ПМР</a:t>
            </a:r>
          </a:p>
        </c:rich>
      </c:tx>
      <c:layout>
        <c:manualLayout>
          <c:xMode val="edge"/>
          <c:yMode val="edge"/>
          <c:x val="0.20903420454155874"/>
          <c:y val="0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0.14874292029285821"/>
          <c:y val="0.13721756755494541"/>
          <c:w val="0.85125710702517265"/>
          <c:h val="0.456761098812826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1.01.2015 г.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г. Рыбница</c:v>
                </c:pt>
                <c:pt idx="3">
                  <c:v>Дубоссарский     район и                 г. Дубоссары</c:v>
                </c:pt>
                <c:pt idx="4">
                  <c:v>Слободзей     ский район и                г. Слободзея</c:v>
                </c:pt>
                <c:pt idx="5">
                  <c:v>Григорио    польский район и г. Григориополь</c:v>
                </c:pt>
                <c:pt idx="6">
                  <c:v>Каменский       район и              г. Каменка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37</c:v>
                </c:pt>
                <c:pt idx="2" formatCode="#,##0">
                  <c:v>3083</c:v>
                </c:pt>
                <c:pt idx="3" formatCode="#,##0">
                  <c:v>287</c:v>
                </c:pt>
                <c:pt idx="4" formatCode="#,##0">
                  <c:v>2554</c:v>
                </c:pt>
                <c:pt idx="5" formatCode="#,##0">
                  <c:v>1098</c:v>
                </c:pt>
                <c:pt idx="6" formatCode="#,##0">
                  <c:v>1014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1.01.2016 г.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8.514146181654721E-3"/>
                  <c:y val="2.010402545835619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93,1%*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6.2695924764890314E-3"/>
                  <c:y val="6.8906115417743524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80,8%*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6.6059475819111911E-3"/>
                  <c:y val="1.590448435938410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101,3%*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8.5515766969535226E-3"/>
                  <c:y val="1.213756485224965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97,9%*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6.4629406372050382E-3"/>
                  <c:y val="6.8909313382090566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75,0%*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г. Рыбница</c:v>
                </c:pt>
                <c:pt idx="3">
                  <c:v>Дубоссарский     район и                 г. Дубоссары</c:v>
                </c:pt>
                <c:pt idx="4">
                  <c:v>Слободзей     ский район и                г. Слободзея</c:v>
                </c:pt>
                <c:pt idx="5">
                  <c:v>Григорио    польский район и г. Григориополь</c:v>
                </c:pt>
                <c:pt idx="6">
                  <c:v>Каменский       район и              г. Каменка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 formatCode="#,##0">
                  <c:v>2870</c:v>
                </c:pt>
                <c:pt idx="3" formatCode="#,##0">
                  <c:v>232</c:v>
                </c:pt>
                <c:pt idx="4" formatCode="#,##0">
                  <c:v>2586</c:v>
                </c:pt>
                <c:pt idx="5" formatCode="#,##0">
                  <c:v>1075</c:v>
                </c:pt>
                <c:pt idx="6" formatCode="#,##0">
                  <c:v>761</c:v>
                </c:pt>
              </c:numCache>
            </c:numRef>
          </c:val>
        </c:ser>
        <c:gapWidth val="75"/>
        <c:axId val="81032704"/>
        <c:axId val="81034240"/>
      </c:barChart>
      <c:catAx>
        <c:axId val="81032704"/>
        <c:scaling>
          <c:orientation val="minMax"/>
        </c:scaling>
        <c:delete val="1"/>
        <c:axPos val="b"/>
        <c:majorTickMark val="none"/>
        <c:tickLblPos val="none"/>
        <c:crossAx val="81034240"/>
        <c:crosses val="autoZero"/>
        <c:auto val="1"/>
        <c:lblAlgn val="ctr"/>
        <c:lblOffset val="100"/>
      </c:catAx>
      <c:valAx>
        <c:axId val="81034240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crossAx val="8103270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Поголовье свиней в разрезе городов и районов ПМР</a:t>
            </a:r>
          </a:p>
        </c:rich>
      </c:tx>
      <c:layout>
        <c:manualLayout>
          <c:xMode val="edge"/>
          <c:yMode val="edge"/>
          <c:x val="0.30648209839156004"/>
          <c:y val="1.8099300087489063E-3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0.14866343630123544"/>
          <c:y val="8.8279643409279546E-2"/>
          <c:w val="0.85020745471831505"/>
          <c:h val="0.470673519385931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1.01.2015 г.</c:v>
                </c:pt>
              </c:strCache>
            </c:strRef>
          </c:tx>
          <c:spPr>
            <a:solidFill>
              <a:schemeClr val="accent5"/>
            </a:solidFill>
          </c:spPr>
          <c:cat>
            <c:strRef>
              <c:f>Лист1!$A$2:$A$8</c:f>
              <c:strCache>
                <c:ptCount val="7"/>
                <c:pt idx="0">
                  <c:v>г. Тирасполь и                         г. Днестровск</c:v>
                </c:pt>
                <c:pt idx="1">
                  <c:v>г. Бендеры</c:v>
                </c:pt>
                <c:pt idx="2">
                  <c:v>Рыбницкий район и                  г. Рыбница</c:v>
                </c:pt>
                <c:pt idx="3">
                  <c:v>Дубоссарский     район и                   г. Дубоссары</c:v>
                </c:pt>
                <c:pt idx="4">
                  <c:v>Слободзей     ский район и                 г. Слободзея</c:v>
                </c:pt>
                <c:pt idx="5">
                  <c:v>Григорио    польский район и г. Григориополь</c:v>
                </c:pt>
                <c:pt idx="6">
                  <c:v>Каменский       район и              г. Каменка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</c:v>
                </c:pt>
                <c:pt idx="1">
                  <c:v>521</c:v>
                </c:pt>
                <c:pt idx="2" formatCode="#,##0">
                  <c:v>3225</c:v>
                </c:pt>
                <c:pt idx="3" formatCode="#,##0">
                  <c:v>336</c:v>
                </c:pt>
                <c:pt idx="4" formatCode="#,##0">
                  <c:v>6757</c:v>
                </c:pt>
                <c:pt idx="5" formatCode="#,##0">
                  <c:v>3332</c:v>
                </c:pt>
                <c:pt idx="6" formatCode="#,##0">
                  <c:v>1509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1.01.2016 г.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4.0835462109192521E-3"/>
                  <c:y val="5.3977412790351727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88,5%*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0449390941516926E-2"/>
                  <c:y val="1.567778787266975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92,7%*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-2.1378941742383802E-3"/>
                  <c:y val="1.6193223837105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137,8%*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8.2199952278693266E-3"/>
                  <c:y val="1.888529607780218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121,3%*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6.4102564102564534E-3"/>
                  <c:y val="1.757436570428696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107,4%*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1.3012705319906353E-2"/>
                  <c:y val="1.195789863519868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95,2%*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г. Днестровск</c:v>
                </c:pt>
                <c:pt idx="1">
                  <c:v>г. Бендеры</c:v>
                </c:pt>
                <c:pt idx="2">
                  <c:v>Рыбницкий район и                  г. Рыбница</c:v>
                </c:pt>
                <c:pt idx="3">
                  <c:v>Дубоссарский     район и                   г. Дубоссары</c:v>
                </c:pt>
                <c:pt idx="4">
                  <c:v>Слободзей     ский район и                 г. Слободзея</c:v>
                </c:pt>
                <c:pt idx="5">
                  <c:v>Григорио    польский район и г. Григориополь</c:v>
                </c:pt>
                <c:pt idx="6">
                  <c:v>Каменский       район и              г. Каменка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461</c:v>
                </c:pt>
                <c:pt idx="2" formatCode="#,##0">
                  <c:v>2991</c:v>
                </c:pt>
                <c:pt idx="3" formatCode="#,##0">
                  <c:v>463</c:v>
                </c:pt>
                <c:pt idx="4" formatCode="#,##0">
                  <c:v>8193</c:v>
                </c:pt>
                <c:pt idx="5" formatCode="#,##0">
                  <c:v>3578</c:v>
                </c:pt>
                <c:pt idx="6" formatCode="#,##0">
                  <c:v>1437</c:v>
                </c:pt>
              </c:numCache>
            </c:numRef>
          </c:val>
        </c:ser>
        <c:gapWidth val="75"/>
        <c:axId val="81073280"/>
        <c:axId val="81074816"/>
      </c:barChart>
      <c:catAx>
        <c:axId val="81073280"/>
        <c:scaling>
          <c:orientation val="minMax"/>
        </c:scaling>
        <c:delete val="1"/>
        <c:axPos val="b"/>
        <c:majorTickMark val="none"/>
        <c:tickLblPos val="none"/>
        <c:crossAx val="81074816"/>
        <c:crosses val="autoZero"/>
        <c:auto val="1"/>
        <c:lblAlgn val="ctr"/>
        <c:lblOffset val="100"/>
      </c:catAx>
      <c:valAx>
        <c:axId val="8107481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crossAx val="81073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Поголовье птицы в разрезе городов и районов ПМР</a:t>
            </a:r>
          </a:p>
        </c:rich>
      </c:tx>
      <c:layout>
        <c:manualLayout>
          <c:xMode val="edge"/>
          <c:yMode val="edge"/>
          <c:x val="0.27415875900127878"/>
          <c:y val="1.8099134889105661E-3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0.14280476478901669"/>
          <c:y val="0.147479978284382"/>
          <c:w val="0.85104138905713711"/>
          <c:h val="0.423904855292359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1.01.2015 г.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  г. Рыбница</c:v>
                </c:pt>
                <c:pt idx="3">
                  <c:v>Дубоссарский     район и                г. Дубоссары</c:v>
                </c:pt>
                <c:pt idx="4">
                  <c:v>Слободзей     ский район и                г. Слободзея</c:v>
                </c:pt>
                <c:pt idx="5">
                  <c:v>Григорио    польский район и г. Григориополь</c:v>
                </c:pt>
                <c:pt idx="6">
                  <c:v>Каменский       район и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144</c:v>
                </c:pt>
                <c:pt idx="1">
                  <c:v>0</c:v>
                </c:pt>
                <c:pt idx="2">
                  <c:v>2683</c:v>
                </c:pt>
                <c:pt idx="3">
                  <c:v>268198</c:v>
                </c:pt>
                <c:pt idx="4">
                  <c:v>1452</c:v>
                </c:pt>
                <c:pt idx="5">
                  <c:v>29112</c:v>
                </c:pt>
                <c:pt idx="6">
                  <c:v>2983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1.01.2016 г.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6.1734640198302434E-3"/>
                  <c:y val="1.701688010537966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24,3%*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8.5747902201880766E-3"/>
                  <c:y val="2.246710983556961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85,8%*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4.1795429166126934E-3"/>
                  <c:y val="2.411004961994198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94,4%*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1.0028078620136389E-2"/>
                  <c:y val="3.25468337076422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134,8%*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-1.9491553940374396E-3"/>
                  <c:y val="1.644478364571980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39,0%*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  г. Рыбница</c:v>
                </c:pt>
                <c:pt idx="3">
                  <c:v>Дубоссарский     район и                г. Дубоссары</c:v>
                </c:pt>
                <c:pt idx="4">
                  <c:v>Слободзей     ский район и                г. Слободзея</c:v>
                </c:pt>
                <c:pt idx="5">
                  <c:v>Григорио    польский район и г. Григориополь</c:v>
                </c:pt>
                <c:pt idx="6">
                  <c:v>Каменский       район и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0</c:v>
                </c:pt>
                <c:pt idx="1">
                  <c:v>19000</c:v>
                </c:pt>
                <c:pt idx="2">
                  <c:v>653</c:v>
                </c:pt>
                <c:pt idx="3">
                  <c:v>230124</c:v>
                </c:pt>
                <c:pt idx="4">
                  <c:v>1370</c:v>
                </c:pt>
                <c:pt idx="5">
                  <c:v>39247</c:v>
                </c:pt>
                <c:pt idx="6">
                  <c:v>1163</c:v>
                </c:pt>
              </c:numCache>
            </c:numRef>
          </c:val>
        </c:ser>
        <c:gapWidth val="75"/>
        <c:axId val="81163776"/>
        <c:axId val="81165312"/>
      </c:barChart>
      <c:catAx>
        <c:axId val="81163776"/>
        <c:scaling>
          <c:orientation val="minMax"/>
        </c:scaling>
        <c:delete val="1"/>
        <c:axPos val="b"/>
        <c:majorTickMark val="none"/>
        <c:tickLblPos val="none"/>
        <c:crossAx val="81165312"/>
        <c:crosses val="autoZero"/>
        <c:auto val="1"/>
        <c:lblAlgn val="ctr"/>
        <c:lblOffset val="100"/>
      </c:catAx>
      <c:valAx>
        <c:axId val="81165312"/>
        <c:scaling>
          <c:orientation val="minMax"/>
        </c:scaling>
        <c:axPos val="l"/>
        <c:numFmt formatCode="#,##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crossAx val="81163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действующих предприятий (организаций) малого бизнеса </a:t>
            </a:r>
          </a:p>
          <a:p>
            <a:pPr>
              <a:defRPr/>
            </a:pPr>
            <a:r>
              <a:rPr lang="ru-RU"/>
              <a:t>(на конец отчетного периода), единиц</a:t>
            </a:r>
          </a:p>
        </c:rich>
      </c:tx>
      <c:layout>
        <c:manualLayout>
          <c:xMode val="edge"/>
          <c:yMode val="edge"/>
          <c:x val="0.29040784118981905"/>
          <c:y val="3.4249971034621858E-3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0.14300626638666444"/>
          <c:y val="0.16138310317812871"/>
          <c:w val="0.83526313353000869"/>
          <c:h val="0.45023094214297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4.2757883484767507E-2"/>
                  <c:y val="1.7858290835644778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100,3%*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4.9171566007482674E-2"/>
                  <c:y val="8.0728961419570342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102,1%*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4.4895777659006708E-2"/>
                  <c:y val="3.088018067132154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96,4%*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5.1309460181721084E-2"/>
                  <c:y val="1.4874947653477459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95,2%*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4.4895777659006708E-2"/>
                  <c:y val="1.4354115644319093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99,2%*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4.4895777659006507E-2"/>
                  <c:y val="1.431452660038720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98,4%*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5.1309460181721084E-2"/>
                  <c:y val="2.262604661264881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109,1%*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 </c:v>
                </c:pt>
                <c:pt idx="2">
                  <c:v>Рыбницкий район и г. Рыбница</c:v>
                </c:pt>
                <c:pt idx="3">
                  <c:v>Дубоссарский район и г. Дубоссары</c:v>
                </c:pt>
                <c:pt idx="4">
                  <c:v> Слободзей                  ский район и г. Слободзея</c:v>
                </c:pt>
                <c:pt idx="5">
                  <c:v> Григориопо          льский район и г.     Григориополь</c:v>
                </c:pt>
                <c:pt idx="6">
                  <c:v>Каменский район  и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1821</c:v>
                </c:pt>
                <c:pt idx="1">
                  <c:v>794</c:v>
                </c:pt>
                <c:pt idx="2">
                  <c:v>506</c:v>
                </c:pt>
                <c:pt idx="3">
                  <c:v>230</c:v>
                </c:pt>
                <c:pt idx="4">
                  <c:v>617</c:v>
                </c:pt>
                <c:pt idx="5">
                  <c:v>248</c:v>
                </c:pt>
                <c:pt idx="6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3"/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 </c:v>
                </c:pt>
                <c:pt idx="2">
                  <c:v>Рыбницкий район и г. Рыбница</c:v>
                </c:pt>
                <c:pt idx="3">
                  <c:v>Дубоссарский район и г. Дубоссары</c:v>
                </c:pt>
                <c:pt idx="4">
                  <c:v> Слободзей                  ский район и г. Слободзея</c:v>
                </c:pt>
                <c:pt idx="5">
                  <c:v> Григориопо          льский район и г.     Григориополь</c:v>
                </c:pt>
                <c:pt idx="6">
                  <c:v>Каменский район  и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1827</c:v>
                </c:pt>
                <c:pt idx="1">
                  <c:v>811</c:v>
                </c:pt>
                <c:pt idx="2">
                  <c:v>488</c:v>
                </c:pt>
                <c:pt idx="3">
                  <c:v>219</c:v>
                </c:pt>
                <c:pt idx="4">
                  <c:v>612</c:v>
                </c:pt>
                <c:pt idx="5">
                  <c:v>244</c:v>
                </c:pt>
                <c:pt idx="6">
                  <c:v>132</c:v>
                </c:pt>
              </c:numCache>
            </c:numRef>
          </c:val>
        </c:ser>
        <c:axId val="81143296"/>
        <c:axId val="81144832"/>
      </c:barChart>
      <c:catAx>
        <c:axId val="81143296"/>
        <c:scaling>
          <c:orientation val="minMax"/>
        </c:scaling>
        <c:axPos val="b"/>
        <c:tickLblPos val="nextTo"/>
        <c:crossAx val="81144832"/>
        <c:crosses val="autoZero"/>
        <c:auto val="1"/>
        <c:lblAlgn val="ctr"/>
        <c:lblOffset val="100"/>
      </c:catAx>
      <c:valAx>
        <c:axId val="81144832"/>
        <c:scaling>
          <c:orientation val="minMax"/>
          <c:max val="1900"/>
          <c:min val="0"/>
        </c:scaling>
        <c:axPos val="l"/>
        <c:title>
          <c:tx>
            <c:rich>
              <a:bodyPr rot="0" vert="horz"/>
              <a:lstStyle/>
              <a:p>
                <a:pPr>
                  <a:defRPr sz="800" b="1"/>
                </a:pPr>
                <a:r>
                  <a:rPr lang="ru-RU" sz="800" b="1"/>
                  <a:t>* -темп роста </a:t>
                </a:r>
              </a:p>
              <a:p>
                <a:pPr>
                  <a:defRPr sz="800" b="1"/>
                </a:pPr>
                <a:r>
                  <a:rPr lang="ru-RU" sz="800" b="1"/>
                  <a:t>к 2014 году,%</a:t>
                </a:r>
              </a:p>
            </c:rich>
          </c:tx>
          <c:layout>
            <c:manualLayout>
              <c:xMode val="edge"/>
              <c:yMode val="edge"/>
              <c:x val="0.8062015764865369"/>
              <c:y val="0.18502902167481988"/>
            </c:manualLayout>
          </c:layout>
        </c:title>
        <c:numFmt formatCode="#,##0" sourceLinked="1"/>
        <c:tickLblPos val="nextTo"/>
        <c:crossAx val="811432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7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работников списочного состава без внешних совместителей в малом бизнесе</a:t>
            </a:r>
          </a:p>
          <a:p>
            <a:pPr>
              <a:defRPr/>
            </a:pPr>
            <a:r>
              <a:rPr lang="ru-RU"/>
              <a:t>(на конец отчетного периода), чел.</a:t>
            </a:r>
          </a:p>
        </c:rich>
      </c:tx>
      <c:layout>
        <c:manualLayout>
          <c:xMode val="edge"/>
          <c:yMode val="edge"/>
          <c:x val="0.13645101150170241"/>
          <c:y val="0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0.11886405433954642"/>
          <c:y val="0.16821140391506897"/>
          <c:w val="0.8618948980923129"/>
          <c:h val="0.444274071004284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4.5386483290337711E-2"/>
                  <c:y val="5.459480103686733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92,0%*</a:t>
                    </a:r>
                    <a:endParaRPr lang="en-US" sz="800" b="1"/>
                  </a:p>
                </c:rich>
              </c:tx>
              <c:showVal val="1"/>
            </c:dLbl>
            <c:dLbl>
              <c:idx val="1"/>
              <c:layout>
                <c:manualLayout>
                  <c:x val="4.5391701772179577E-2"/>
                  <c:y val="3.706231767468738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93,3%*</a:t>
                    </a:r>
                    <a:endParaRPr lang="en-US" sz="800" b="1"/>
                  </a:p>
                </c:rich>
              </c:tx>
              <c:showVal val="1"/>
            </c:dLbl>
            <c:dLbl>
              <c:idx val="2"/>
              <c:layout>
                <c:manualLayout>
                  <c:x val="4.3569104904110402E-2"/>
                  <c:y val="1.720825918432027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102,2%*</a:t>
                    </a:r>
                    <a:endParaRPr lang="en-US" sz="800" b="1"/>
                  </a:p>
                </c:rich>
              </c:tx>
              <c:showVal val="1"/>
            </c:dLbl>
            <c:dLbl>
              <c:idx val="3"/>
              <c:layout>
                <c:manualLayout>
                  <c:x val="4.1432220758616446E-2"/>
                  <c:y val="2.3398584464867568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79,8%*</a:t>
                    </a:r>
                    <a:endParaRPr lang="en-US" sz="800" b="1"/>
                  </a:p>
                </c:rich>
              </c:tx>
              <c:showVal val="1"/>
            </c:dLbl>
            <c:dLbl>
              <c:idx val="4"/>
              <c:layout>
                <c:manualLayout>
                  <c:x val="4.4194481034607172E-2"/>
                  <c:y val="1.193128722686769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98,2%*</a:t>
                    </a:r>
                    <a:endParaRPr lang="en-US" sz="800" b="1"/>
                  </a:p>
                </c:rich>
              </c:tx>
              <c:showVal val="1"/>
            </c:dLbl>
            <c:dLbl>
              <c:idx val="5"/>
              <c:layout>
                <c:manualLayout>
                  <c:x val="4.3255434416851798E-2"/>
                  <c:y val="1.606425702811260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92,8%*</a:t>
                    </a:r>
                    <a:endParaRPr lang="en-US" sz="800" b="1"/>
                  </a:p>
                </c:rich>
              </c:tx>
              <c:showVal val="1"/>
            </c:dLbl>
            <c:dLbl>
              <c:idx val="6"/>
              <c:layout>
                <c:manualLayout>
                  <c:x val="4.1434745830475087E-2"/>
                  <c:y val="9.1757880110188549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112,7%*</a:t>
                    </a:r>
                    <a:endParaRPr lang="en-US" sz="800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 </c:v>
                </c:pt>
                <c:pt idx="2">
                  <c:v>Рыбницкий район и г. Рыбница</c:v>
                </c:pt>
                <c:pt idx="3">
                  <c:v>Дубоссарский район и г. Дубоссары</c:v>
                </c:pt>
                <c:pt idx="4">
                  <c:v> Слободзей                  ский район и г. Слободзея</c:v>
                </c:pt>
                <c:pt idx="5">
                  <c:v> Григориополь                         ский район  и г. Григориополь</c:v>
                </c:pt>
                <c:pt idx="6">
                  <c:v>Каменский район  и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7130</c:v>
                </c:pt>
                <c:pt idx="1">
                  <c:v>3126</c:v>
                </c:pt>
                <c:pt idx="2">
                  <c:v>1953</c:v>
                </c:pt>
                <c:pt idx="3">
                  <c:v>1038</c:v>
                </c:pt>
                <c:pt idx="4">
                  <c:v>1787</c:v>
                </c:pt>
                <c:pt idx="5">
                  <c:v>1019</c:v>
                </c:pt>
                <c:pt idx="6">
                  <c:v>355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 </c:v>
                </c:pt>
                <c:pt idx="2">
                  <c:v>Рыбницкий район и г. Рыбница</c:v>
                </c:pt>
                <c:pt idx="3">
                  <c:v>Дубоссарский район и г. Дубоссары</c:v>
                </c:pt>
                <c:pt idx="4">
                  <c:v> Слободзей                  ский район и г. Слободзея</c:v>
                </c:pt>
                <c:pt idx="5">
                  <c:v> Григориополь                         ский район  и г. Григориополь</c:v>
                </c:pt>
                <c:pt idx="6">
                  <c:v>Каменский район  и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6559</c:v>
                </c:pt>
                <c:pt idx="1">
                  <c:v>2917</c:v>
                </c:pt>
                <c:pt idx="2">
                  <c:v>1996</c:v>
                </c:pt>
                <c:pt idx="3">
                  <c:v>828</c:v>
                </c:pt>
                <c:pt idx="4">
                  <c:v>1754</c:v>
                </c:pt>
                <c:pt idx="5">
                  <c:v>946</c:v>
                </c:pt>
                <c:pt idx="6">
                  <c:v>400</c:v>
                </c:pt>
              </c:numCache>
            </c:numRef>
          </c:val>
        </c:ser>
        <c:axId val="82405632"/>
        <c:axId val="82407424"/>
      </c:barChart>
      <c:catAx>
        <c:axId val="82405632"/>
        <c:scaling>
          <c:orientation val="minMax"/>
        </c:scaling>
        <c:axPos val="b"/>
        <c:tickLblPos val="nextTo"/>
        <c:crossAx val="82407424"/>
        <c:crosses val="autoZero"/>
        <c:auto val="1"/>
        <c:lblAlgn val="ctr"/>
        <c:lblOffset val="100"/>
      </c:catAx>
      <c:valAx>
        <c:axId val="8240742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800" b="1"/>
                </a:pPr>
                <a:r>
                  <a:rPr lang="ru-RU" sz="800" b="1"/>
                  <a:t>* -темп роста к </a:t>
                </a:r>
              </a:p>
              <a:p>
                <a:pPr>
                  <a:defRPr sz="800" b="1"/>
                </a:pPr>
                <a:r>
                  <a:rPr lang="ru-RU" sz="800" b="1"/>
                  <a:t>2014 году,%</a:t>
                </a:r>
              </a:p>
            </c:rich>
          </c:tx>
          <c:layout>
            <c:manualLayout>
              <c:xMode val="edge"/>
              <c:yMode val="edge"/>
              <c:x val="0.81475315318349206"/>
              <c:y val="0.18344278214901538"/>
            </c:manualLayout>
          </c:layout>
        </c:title>
        <c:numFmt formatCode="#,##0" sourceLinked="1"/>
        <c:tickLblPos val="nextTo"/>
        <c:crossAx val="824056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7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вновь созданных и дополнительно введённых рабочих мест в организацих малого предпринимательства в разрезе городов и районов ПМР, единиц</a:t>
            </a:r>
          </a:p>
        </c:rich>
      </c:tx>
      <c:layout>
        <c:manualLayout>
          <c:xMode val="edge"/>
          <c:yMode val="edge"/>
          <c:x val="0.15006456537147045"/>
          <c:y val="0"/>
        </c:manualLayout>
      </c:layout>
    </c:title>
    <c:plotArea>
      <c:layout>
        <c:manualLayout>
          <c:layoutTarget val="inner"/>
          <c:xMode val="edge"/>
          <c:yMode val="edge"/>
          <c:x val="0.10948579079899279"/>
          <c:y val="0.14654907184940438"/>
          <c:w val="0.87147867620609121"/>
          <c:h val="0.479395136030956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г. Рыбница</c:v>
                </c:pt>
                <c:pt idx="3">
                  <c:v>Дубоссарский     район и                  г. Дубоссары</c:v>
                </c:pt>
                <c:pt idx="4">
                  <c:v>Слободзей     ский район и               г. Слободзея</c:v>
                </c:pt>
                <c:pt idx="5">
                  <c:v>Григорио       польский район и г. Григориполь</c:v>
                </c:pt>
                <c:pt idx="6">
                  <c:v>Каменский       район и             г. Каменка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#,##0">
                  <c:v>1564</c:v>
                </c:pt>
                <c:pt idx="1">
                  <c:v>681</c:v>
                </c:pt>
                <c:pt idx="2" formatCode="#,##0">
                  <c:v>360</c:v>
                </c:pt>
                <c:pt idx="3">
                  <c:v>408</c:v>
                </c:pt>
                <c:pt idx="4" formatCode="#,##0">
                  <c:v>335</c:v>
                </c:pt>
                <c:pt idx="5">
                  <c:v>219</c:v>
                </c:pt>
                <c:pt idx="6" formatCode="0">
                  <c:v>224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2027895551517601E-2"/>
                  <c:y val="1.981191172855660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73,0%*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1.2310021898150341E-2"/>
                  <c:y val="1.670300109283544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79,1%*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0449300346332749E-2"/>
                  <c:y val="1.878293683040509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103,9%*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1.0390335823406684E-2"/>
                  <c:y val="1.638041090785102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56,4%*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1.8027212473811692E-2"/>
                  <c:y val="2.229393971493509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68,1%*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1.004963321892456E-2"/>
                  <c:y val="2.482773112575429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32,0%*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1.3462934836191159E-2"/>
                  <c:y val="1.761464107016834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21,4%*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г. Рыбница</c:v>
                </c:pt>
                <c:pt idx="3">
                  <c:v>Дубоссарский     район и                  г. Дубоссары</c:v>
                </c:pt>
                <c:pt idx="4">
                  <c:v>Слободзей     ский район и               г. Слободзея</c:v>
                </c:pt>
                <c:pt idx="5">
                  <c:v>Григорио       польский район и г. Григориполь</c:v>
                </c:pt>
                <c:pt idx="6">
                  <c:v>Каменский       район и             г. Каменка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 formatCode="#,##0">
                  <c:v>1141</c:v>
                </c:pt>
                <c:pt idx="1">
                  <c:v>539</c:v>
                </c:pt>
                <c:pt idx="2" formatCode="0">
                  <c:v>374</c:v>
                </c:pt>
                <c:pt idx="3">
                  <c:v>230</c:v>
                </c:pt>
                <c:pt idx="4" formatCode="0">
                  <c:v>228</c:v>
                </c:pt>
                <c:pt idx="5">
                  <c:v>70</c:v>
                </c:pt>
                <c:pt idx="6" formatCode="0">
                  <c:v>48</c:v>
                </c:pt>
              </c:numCache>
            </c:numRef>
          </c:val>
        </c:ser>
        <c:gapWidth val="75"/>
        <c:axId val="82602240"/>
        <c:axId val="82608128"/>
      </c:barChart>
      <c:catAx>
        <c:axId val="82602240"/>
        <c:scaling>
          <c:orientation val="minMax"/>
        </c:scaling>
        <c:delete val="1"/>
        <c:axPos val="b"/>
        <c:majorTickMark val="none"/>
        <c:tickLblPos val="none"/>
        <c:crossAx val="82608128"/>
        <c:crosses val="autoZero"/>
        <c:auto val="1"/>
        <c:lblAlgn val="ctr"/>
        <c:lblOffset val="100"/>
      </c:catAx>
      <c:valAx>
        <c:axId val="82608128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ru-RU" sz="800" b="1">
                    <a:latin typeface="Times New Roman" pitchFamily="18" charset="0"/>
                    <a:cs typeface="Times New Roman" pitchFamily="18" charset="0"/>
                  </a:rPr>
                  <a:t>*- темп роста к</a:t>
                </a:r>
              </a:p>
              <a:p>
                <a:pPr>
                  <a:defRPr b="1"/>
                </a:pPr>
                <a:r>
                  <a:rPr lang="ru-RU" sz="800" b="1">
                    <a:latin typeface="Times New Roman" pitchFamily="18" charset="0"/>
                    <a:cs typeface="Times New Roman" pitchFamily="18" charset="0"/>
                  </a:rPr>
                  <a:t>2014 году, %</a:t>
                </a:r>
              </a:p>
            </c:rich>
          </c:tx>
          <c:layout>
            <c:manualLayout>
              <c:xMode val="edge"/>
              <c:yMode val="edge"/>
              <c:x val="0.80753987482333944"/>
              <c:y val="0.19180959630801417"/>
            </c:manualLayout>
          </c:layout>
        </c:title>
        <c:numFmt formatCode="#,##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crossAx val="8260224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Количество действующих индивидуальных предпринимателей на конец отчетного периода в разрезе городов и районов ПМР, единиц</a:t>
            </a:r>
          </a:p>
        </c:rich>
      </c:tx>
      <c:layout>
        <c:manualLayout>
          <c:xMode val="edge"/>
          <c:yMode val="edge"/>
          <c:x val="0.1586116158557104"/>
          <c:y val="0"/>
        </c:manualLayout>
      </c:layout>
    </c:title>
    <c:plotArea>
      <c:layout>
        <c:manualLayout>
          <c:layoutTarget val="inner"/>
          <c:xMode val="edge"/>
          <c:yMode val="edge"/>
          <c:x val="0.1184970772293228"/>
          <c:y val="0.13772222746255888"/>
          <c:w val="0.85584812007363775"/>
          <c:h val="0.432830798223179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8064A2">
                <a:lumMod val="40000"/>
                <a:lumOff val="60000"/>
              </a:srgb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г. Рыбница</c:v>
                </c:pt>
                <c:pt idx="3">
                  <c:v>Дубоссарский     район и                  г. Дубоссары</c:v>
                </c:pt>
                <c:pt idx="4">
                  <c:v>Слободзей     ский район и               г. Слободзея</c:v>
                </c:pt>
                <c:pt idx="5">
                  <c:v>Григориополь         ский район и г. Григориполь</c:v>
                </c:pt>
                <c:pt idx="6">
                  <c:v>Каменский       район и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6768</c:v>
                </c:pt>
                <c:pt idx="1">
                  <c:v>3907</c:v>
                </c:pt>
                <c:pt idx="2">
                  <c:v>3161</c:v>
                </c:pt>
                <c:pt idx="3">
                  <c:v>2100</c:v>
                </c:pt>
                <c:pt idx="4">
                  <c:v>3101</c:v>
                </c:pt>
                <c:pt idx="5">
                  <c:v>1862</c:v>
                </c:pt>
                <c:pt idx="6" formatCode="0">
                  <c:v>983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dLbls>
            <c:dLbl>
              <c:idx val="0"/>
              <c:layout>
                <c:manualLayout>
                  <c:x val="9.8909751665657228E-3"/>
                  <c:y val="1.095800524934386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91,1%*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1.2310021898150341E-2"/>
                  <c:y val="1.67030010928354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95,0%*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0449300346332756E-2"/>
                  <c:y val="1.878293683040509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100,6%*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8.2535836866545528E-3"/>
                  <c:y val="1.638056808735258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91,6%*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1.8027212473811692E-2"/>
                  <c:y val="2.229393971493509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92,8%*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7.9129574678536412E-3"/>
                  <c:y val="2.482774854936859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99,3%*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3.7341781981394956E-3"/>
                  <c:y val="1.761463091134960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99,3%*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г. Рыбница</c:v>
                </c:pt>
                <c:pt idx="3">
                  <c:v>Дубоссарский     район и                  г. Дубоссары</c:v>
                </c:pt>
                <c:pt idx="4">
                  <c:v>Слободзей     ский район и               г. Слободзея</c:v>
                </c:pt>
                <c:pt idx="5">
                  <c:v>Григориополь         ский район и г. Григориполь</c:v>
                </c:pt>
                <c:pt idx="6">
                  <c:v>Каменский       район и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6168</c:v>
                </c:pt>
                <c:pt idx="1">
                  <c:v>3712</c:v>
                </c:pt>
                <c:pt idx="2" formatCode="0">
                  <c:v>3180</c:v>
                </c:pt>
                <c:pt idx="3">
                  <c:v>1924</c:v>
                </c:pt>
                <c:pt idx="4" formatCode="0">
                  <c:v>2877</c:v>
                </c:pt>
                <c:pt idx="5">
                  <c:v>1849</c:v>
                </c:pt>
                <c:pt idx="6" formatCode="0">
                  <c:v>976</c:v>
                </c:pt>
              </c:numCache>
            </c:numRef>
          </c:val>
        </c:ser>
        <c:gapWidth val="75"/>
        <c:axId val="82544896"/>
        <c:axId val="82522112"/>
      </c:barChart>
      <c:catAx>
        <c:axId val="82544896"/>
        <c:scaling>
          <c:orientation val="minMax"/>
        </c:scaling>
        <c:delete val="1"/>
        <c:axPos val="b"/>
        <c:majorTickMark val="none"/>
        <c:tickLblPos val="none"/>
        <c:crossAx val="82522112"/>
        <c:crosses val="autoZero"/>
        <c:auto val="1"/>
        <c:lblAlgn val="ctr"/>
        <c:lblOffset val="100"/>
      </c:catAx>
      <c:valAx>
        <c:axId val="82522112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ru-RU" sz="800" b="1">
                    <a:latin typeface="Times New Roman" pitchFamily="18" charset="0"/>
                    <a:cs typeface="Times New Roman" pitchFamily="18" charset="0"/>
                  </a:rPr>
                  <a:t>*- темп роста к</a:t>
                </a:r>
              </a:p>
              <a:p>
                <a:pPr>
                  <a:defRPr b="1"/>
                </a:pPr>
                <a:r>
                  <a:rPr lang="ru-RU" sz="800" b="1">
                    <a:latin typeface="Times New Roman" pitchFamily="18" charset="0"/>
                    <a:cs typeface="Times New Roman" pitchFamily="18" charset="0"/>
                  </a:rPr>
                  <a:t>2014 году, %</a:t>
                </a:r>
              </a:p>
            </c:rich>
          </c:tx>
          <c:layout>
            <c:manualLayout>
              <c:xMode val="edge"/>
              <c:yMode val="edge"/>
              <c:x val="0.81182373315041145"/>
              <c:y val="0.18736203783834499"/>
            </c:manualLayout>
          </c:layout>
        </c:title>
        <c:numFmt formatCode="#,##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crossAx val="8254489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 w="0">
          <a:noFill/>
        </a:ln>
      </c:spPr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15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инвестиций в основной капитал</a:t>
            </a:r>
          </a:p>
          <a:p>
            <a:pPr>
              <a:defRPr sz="915">
                <a:latin typeface="Times New Roman" pitchFamily="18" charset="0"/>
                <a:cs typeface="Times New Roman" pitchFamily="18" charset="0"/>
              </a:defRPr>
            </a:pPr>
            <a:r>
              <a:rPr lang="ru-RU" sz="1048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000" b="0">
                <a:latin typeface="Times New Roman" pitchFamily="18" charset="0"/>
                <a:cs typeface="Times New Roman" pitchFamily="18" charset="0"/>
              </a:rPr>
              <a:t>(в части новых и приобретенных по импорту основных средств) по организациям всех форм собственности (с учётом субъектов малого  предпринимательства)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09645669291339"/>
          <c:y val="1.4905285401625261E-3"/>
        </c:manualLayout>
      </c:layout>
    </c:title>
    <c:plotArea>
      <c:layout>
        <c:manualLayout>
          <c:layoutTarget val="inner"/>
          <c:xMode val="edge"/>
          <c:yMode val="edge"/>
          <c:x val="0.35852083333334395"/>
          <c:y val="0.26495875515560863"/>
          <c:w val="0.61692227438706315"/>
          <c:h val="0.408364735658047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 (в текущих ценах), млн. руб.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1"/>
              <c:layout>
                <c:manualLayout>
                  <c:x val="0"/>
                  <c:y val="2.2668675849481078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78,7%*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dLblPos val="outEnd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2093.9</c:v>
                </c:pt>
                <c:pt idx="1">
                  <c:v>1647</c:v>
                </c:pt>
              </c:numCache>
            </c:numRef>
          </c:val>
        </c:ser>
        <c:dLbls>
          <c:showVal val="1"/>
        </c:dLbls>
        <c:axId val="84817792"/>
        <c:axId val="84819328"/>
      </c:barChart>
      <c:catAx>
        <c:axId val="84817792"/>
        <c:scaling>
          <c:orientation val="minMax"/>
        </c:scaling>
        <c:axPos val="b"/>
        <c:numFmt formatCode="General" sourceLinked="1"/>
        <c:tickLblPos val="nextTo"/>
        <c:crossAx val="84819328"/>
        <c:crosses val="autoZero"/>
        <c:auto val="1"/>
        <c:lblAlgn val="ctr"/>
        <c:lblOffset val="100"/>
      </c:catAx>
      <c:valAx>
        <c:axId val="84819328"/>
        <c:scaling>
          <c:orientation val="minMax"/>
          <c:max val="2500"/>
          <c:min val="0"/>
        </c:scaling>
        <c:axPos val="l"/>
        <c:title>
          <c:tx>
            <c:rich>
              <a:bodyPr rot="0" vert="horz"/>
              <a:lstStyle/>
              <a:p>
                <a:pPr algn="ctr">
                  <a:defRPr sz="7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800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*- темп роста </a:t>
                </a:r>
              </a:p>
              <a:p>
                <a:pPr algn="ctr">
                  <a:defRPr sz="7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800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к 2014 году, % </a:t>
                </a:r>
              </a:p>
            </c:rich>
          </c:tx>
          <c:layout>
            <c:manualLayout>
              <c:xMode val="edge"/>
              <c:yMode val="edge"/>
              <c:x val="4.0012611700672024E-2"/>
              <c:y val="0.34075981068404232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817792"/>
        <c:crosses val="autoZero"/>
        <c:crossBetween val="between"/>
        <c:majorUnit val="500"/>
        <c:minorUnit val="500"/>
      </c:valAx>
      <c:dTable>
        <c:showHorzBorder val="1"/>
        <c:showVertBorder val="1"/>
        <c:showOutline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Объём инвестиций в основной капитал (в текущих ценах) </a:t>
            </a:r>
          </a:p>
          <a:p>
            <a:pPr>
              <a:defRPr sz="1000"/>
            </a:pPr>
            <a:r>
              <a:rPr lang="ru-RU" sz="1000"/>
              <a:t>в разрезе городов и районов ПМР,  тыс. руб.</a:t>
            </a:r>
          </a:p>
        </c:rich>
      </c:tx>
      <c:layout>
        <c:manualLayout>
          <c:xMode val="edge"/>
          <c:yMode val="edge"/>
          <c:x val="0.26097181501129296"/>
          <c:y val="0"/>
        </c:manualLayout>
      </c:layout>
    </c:title>
    <c:plotArea>
      <c:layout>
        <c:manualLayout>
          <c:layoutTarget val="inner"/>
          <c:xMode val="edge"/>
          <c:yMode val="edge"/>
          <c:x val="0.11234325672181612"/>
          <c:y val="0.22076497157985633"/>
          <c:w val="0.88036566175515307"/>
          <c:h val="0.407032393010279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                г. Днестровск</c:v>
                </c:pt>
                <c:pt idx="1">
                  <c:v>г. Бендеры</c:v>
                </c:pt>
                <c:pt idx="2">
                  <c:v>Рыбницкий район и                       г. Рыбница</c:v>
                </c:pt>
                <c:pt idx="3">
                  <c:v>Дубоссарский район и                       г. Дубоссары</c:v>
                </c:pt>
                <c:pt idx="4">
                  <c:v>Слободзейский район и                    г. Слободзея</c:v>
                </c:pt>
                <c:pt idx="5">
                  <c:v>Григориополь             ский район и г. Григориополь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1561495.5</c:v>
                </c:pt>
                <c:pt idx="1">
                  <c:v>152123.1</c:v>
                </c:pt>
                <c:pt idx="2">
                  <c:v>165414.9</c:v>
                </c:pt>
                <c:pt idx="3">
                  <c:v>30732.5</c:v>
                </c:pt>
                <c:pt idx="4">
                  <c:v>83489.399999999994</c:v>
                </c:pt>
                <c:pt idx="5">
                  <c:v>83789.399999999994</c:v>
                </c:pt>
                <c:pt idx="6">
                  <c:v>16872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1.8931305420066751E-2"/>
                  <c:y val="2.3499957860079589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80,9%*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1.0246358010318379E-2"/>
                  <c:y val="-1.141893306281500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91,4%*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1082385808716306E-2"/>
                  <c:y val="-5.4599462492338534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53,6%*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2.3025100201825256E-4"/>
                  <c:y val="-1.107147633615882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78,3%*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5.5513969297760904E-3"/>
                  <c:y val="-8.1137051339920125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103,2%*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1.1256835423591974E-2"/>
                  <c:y val="-9.7649312311711648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29,5%*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-1.0949293191539995E-5"/>
                  <c:y val="-1.122339803066030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125,2%*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г. Днестровск</c:v>
                </c:pt>
                <c:pt idx="1">
                  <c:v>г. Бендеры</c:v>
                </c:pt>
                <c:pt idx="2">
                  <c:v>Рыбницкий район и                       г. Рыбница</c:v>
                </c:pt>
                <c:pt idx="3">
                  <c:v>Дубоссарский район и                       г. Дубоссары</c:v>
                </c:pt>
                <c:pt idx="4">
                  <c:v>Слободзейский район и                    г. Слободзея</c:v>
                </c:pt>
                <c:pt idx="5">
                  <c:v>Григориополь             ский район и г. Григориополь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1263244.3</c:v>
                </c:pt>
                <c:pt idx="1">
                  <c:v>139042</c:v>
                </c:pt>
                <c:pt idx="2">
                  <c:v>88716.6</c:v>
                </c:pt>
                <c:pt idx="3">
                  <c:v>24048.2</c:v>
                </c:pt>
                <c:pt idx="4">
                  <c:v>86167.1</c:v>
                </c:pt>
                <c:pt idx="5">
                  <c:v>24691.7</c:v>
                </c:pt>
                <c:pt idx="6">
                  <c:v>21129.200000000001</c:v>
                </c:pt>
              </c:numCache>
            </c:numRef>
          </c:val>
        </c:ser>
        <c:gapWidth val="75"/>
        <c:axId val="85275776"/>
        <c:axId val="85277312"/>
      </c:barChart>
      <c:catAx>
        <c:axId val="85275776"/>
        <c:scaling>
          <c:orientation val="minMax"/>
        </c:scaling>
        <c:delete val="1"/>
        <c:axPos val="b"/>
        <c:majorTickMark val="none"/>
        <c:tickLblPos val="none"/>
        <c:crossAx val="85277312"/>
        <c:crosses val="autoZero"/>
        <c:auto val="1"/>
        <c:lblAlgn val="ctr"/>
        <c:lblOffset val="100"/>
      </c:catAx>
      <c:valAx>
        <c:axId val="85277312"/>
        <c:scaling>
          <c:orientation val="minMax"/>
        </c:scaling>
        <c:axPos val="l"/>
        <c:numFmt formatCode="#,##0.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50"/>
            </a:pPr>
            <a:endParaRPr lang="ru-RU"/>
          </a:p>
        </c:txPr>
        <c:crossAx val="85275776"/>
        <c:crosses val="autoZero"/>
        <c:crossBetween val="between"/>
        <c:majorUnit val="500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ru-RU"/>
          </a:p>
        </c:txPr>
      </c:dTable>
      <c:spPr>
        <a:ln w="0">
          <a:noFill/>
        </a:ln>
      </c:spPr>
    </c:plotArea>
    <c:plotVisOnly val="1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/>
              <a:t>Пассажирооборот автотранспорта</a:t>
            </a:r>
            <a:r>
              <a:rPr lang="ru-RU" sz="1200"/>
              <a:t>, тыс. пас-км</a:t>
            </a:r>
          </a:p>
        </c:rich>
      </c:tx>
      <c:layout>
        <c:manualLayout>
          <c:xMode val="edge"/>
          <c:yMode val="edge"/>
          <c:x val="0.31135161602742983"/>
          <c:y val="2.1562408865558468E-3"/>
        </c:manualLayout>
      </c:layout>
    </c:title>
    <c:view3D>
      <c:rotX val="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9.818781234308202E-2"/>
          <c:y val="2.4646025949780478E-2"/>
          <c:w val="0.90800269307900294"/>
          <c:h val="0.702981076987550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Слободзейский район и                     г. Слободзея</c:v>
                </c:pt>
                <c:pt idx="3">
                  <c:v>Дубоссарский район и                 г. Дубоссары</c:v>
                </c:pt>
                <c:pt idx="4">
                  <c:v>Рыбницкий район и                     г. Рыбница</c:v>
                </c:pt>
                <c:pt idx="5">
                  <c:v>Григориопольский район и г.Григориополь </c:v>
                </c:pt>
                <c:pt idx="6">
                  <c:v>Каменский район и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101210.3</c:v>
                </c:pt>
                <c:pt idx="1">
                  <c:v>87415.4</c:v>
                </c:pt>
                <c:pt idx="2">
                  <c:v>10256.4</c:v>
                </c:pt>
                <c:pt idx="3">
                  <c:v>13770.6</c:v>
                </c:pt>
                <c:pt idx="4">
                  <c:v>29548.6</c:v>
                </c:pt>
                <c:pt idx="5">
                  <c:v>10017.9</c:v>
                </c:pt>
                <c:pt idx="6">
                  <c:v>8941.1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4758594309120113E-2"/>
                  <c:y val="-5.5319283282627392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 i="0" baseline="0">
                        <a:latin typeface="Times New Roman" pitchFamily="18" charset="0"/>
                        <a:cs typeface="Times New Roman" pitchFamily="18" charset="0"/>
                      </a:rPr>
                      <a:t>93,8%*</a:t>
                    </a:r>
                    <a:endParaRPr lang="en-US" sz="800" b="1" i="0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1.640077269162863E-2"/>
                  <c:y val="-1.0438203570958158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87,6%*</a:t>
                    </a:r>
                    <a:endParaRPr lang="en-US" sz="800" b="1"/>
                  </a:p>
                </c:rich>
              </c:tx>
              <c:showVal val="1"/>
            </c:dLbl>
            <c:dLbl>
              <c:idx val="2"/>
              <c:layout>
                <c:manualLayout>
                  <c:x val="1.6267942032873215E-2"/>
                  <c:y val="-1.269324979998352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125,7%*</a:t>
                    </a:r>
                    <a:endParaRPr lang="en-US" sz="800" b="1"/>
                  </a:p>
                </c:rich>
              </c:tx>
              <c:showVal val="1"/>
            </c:dLbl>
            <c:dLbl>
              <c:idx val="3"/>
              <c:layout>
                <c:manualLayout>
                  <c:x val="1.0542408166595841E-2"/>
                  <c:y val="-1.4525932069090579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78,7%*</a:t>
                    </a:r>
                    <a:endParaRPr lang="en-US" sz="800" b="1"/>
                  </a:p>
                </c:rich>
              </c:tx>
              <c:showVal val="1"/>
            </c:dLbl>
            <c:dLbl>
              <c:idx val="4"/>
              <c:layout>
                <c:manualLayout>
                  <c:x val="1.0968675134345341E-2"/>
                  <c:y val="-1.936136413163604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85,0%*</a:t>
                    </a:r>
                    <a:endParaRPr lang="en-US" sz="800" b="1"/>
                  </a:p>
                </c:rich>
              </c:tx>
              <c:showVal val="1"/>
            </c:dLbl>
            <c:dLbl>
              <c:idx val="5"/>
              <c:layout>
                <c:manualLayout>
                  <c:x val="1.0631345704093876E-2"/>
                  <c:y val="1.944337281300593E-4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76,7%*</a:t>
                    </a:r>
                    <a:endParaRPr lang="en-US" sz="800" b="1"/>
                  </a:p>
                </c:rich>
              </c:tx>
              <c:showVal val="1"/>
            </c:dLbl>
            <c:dLbl>
              <c:idx val="6"/>
              <c:layout>
                <c:manualLayout>
                  <c:x val="-3.6579789666210194E-3"/>
                  <c:y val="-9.2223262302002767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74,1%*</a:t>
                    </a:r>
                    <a:endParaRPr lang="en-US" sz="800" b="1"/>
                  </a:p>
                </c:rich>
              </c:tx>
              <c:showVal val="1"/>
            </c:dLbl>
            <c:spPr>
              <a:noFill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Слободзейский район и                     г. Слободзея</c:v>
                </c:pt>
                <c:pt idx="3">
                  <c:v>Дубоссарский район и                 г. Дубоссары</c:v>
                </c:pt>
                <c:pt idx="4">
                  <c:v>Рыбницкий район и                     г. Рыбница</c:v>
                </c:pt>
                <c:pt idx="5">
                  <c:v>Григориопольский район и г.Григориополь </c:v>
                </c:pt>
                <c:pt idx="6">
                  <c:v>Каменский район и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94943.8</c:v>
                </c:pt>
                <c:pt idx="1">
                  <c:v>76564.2</c:v>
                </c:pt>
                <c:pt idx="2">
                  <c:v>12897.2</c:v>
                </c:pt>
                <c:pt idx="3">
                  <c:v>10833.2</c:v>
                </c:pt>
                <c:pt idx="4">
                  <c:v>25130.400000000001</c:v>
                </c:pt>
                <c:pt idx="5">
                  <c:v>7684.6</c:v>
                </c:pt>
                <c:pt idx="6">
                  <c:v>6625.2</c:v>
                </c:pt>
              </c:numCache>
            </c:numRef>
          </c:val>
        </c:ser>
        <c:dLbls>
          <c:showVal val="1"/>
        </c:dLbls>
        <c:shape val="cylinder"/>
        <c:axId val="84960384"/>
        <c:axId val="84961920"/>
        <c:axId val="0"/>
      </c:bar3DChart>
      <c:catAx>
        <c:axId val="849603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4961920"/>
        <c:crosses val="autoZero"/>
        <c:auto val="1"/>
        <c:lblAlgn val="ctr"/>
        <c:lblOffset val="100"/>
      </c:catAx>
      <c:valAx>
        <c:axId val="84961920"/>
        <c:scaling>
          <c:orientation val="minMax"/>
          <c:min val="0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849603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marL="36000" rtl="0">
              <a:defRPr sz="72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100"/>
              <a:t>Объем валовой продукции по</a:t>
            </a:r>
            <a:r>
              <a:rPr lang="ru-RU" sz="1100" baseline="0"/>
              <a:t> предприятиям и организациям всех форм собтвенности </a:t>
            </a:r>
          </a:p>
          <a:p>
            <a:pPr>
              <a:defRPr sz="1400"/>
            </a:pPr>
            <a:r>
              <a:rPr lang="ru-RU" sz="1100" baseline="0"/>
              <a:t>за </a:t>
            </a:r>
            <a:r>
              <a:rPr lang="ru-RU" sz="1100"/>
              <a:t>2015 год, млн. руб.</a:t>
            </a:r>
          </a:p>
        </c:rich>
      </c:tx>
      <c:layout>
        <c:manualLayout>
          <c:xMode val="edge"/>
          <c:yMode val="edge"/>
          <c:x val="0.21998466880738413"/>
          <c:y val="2.1660609731475874E-2"/>
        </c:manualLayout>
      </c:layout>
    </c:title>
    <c:plotArea>
      <c:layout>
        <c:manualLayout>
          <c:layoutTarget val="inner"/>
          <c:xMode val="edge"/>
          <c:yMode val="edge"/>
          <c:x val="0.17977483635541541"/>
          <c:y val="0.15779796756174996"/>
          <c:w val="0.81125253017665511"/>
          <c:h val="0.532821858806116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  г. Днестровск</c:v>
                </c:pt>
                <c:pt idx="1">
                  <c:v>г. Бендеры</c:v>
                </c:pt>
                <c:pt idx="2">
                  <c:v>Слободзейский район и                      г. Слободзея</c:v>
                </c:pt>
                <c:pt idx="3">
                  <c:v>Дубоссарский район и                 г. Дубоссары</c:v>
                </c:pt>
                <c:pt idx="4">
                  <c:v>Рыбницкий район и                               г. Рыбница</c:v>
                </c:pt>
                <c:pt idx="5">
                  <c:v>Григориополь   ский район и г. Григориополь </c:v>
                </c:pt>
                <c:pt idx="6">
                  <c:v>Каменский район и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10008.6</c:v>
                </c:pt>
                <c:pt idx="1">
                  <c:v>1898.4</c:v>
                </c:pt>
                <c:pt idx="2" formatCode="General">
                  <c:v>663.1</c:v>
                </c:pt>
                <c:pt idx="3" formatCode="0.0">
                  <c:v>563.70000000000005</c:v>
                </c:pt>
                <c:pt idx="4">
                  <c:v>3803.9900000000002</c:v>
                </c:pt>
                <c:pt idx="5" formatCode="General">
                  <c:v>276.3</c:v>
                </c:pt>
                <c:pt idx="6" formatCode="General">
                  <c:v>251.9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5.8404072303882603E-3"/>
                  <c:y val="-1.282051282051280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94,9%*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-7.543611504007793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90,8%*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7.3608093739292012E-3"/>
                  <c:y val="-3.3649639956688251E-7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89,0%*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-9.4295143800094267E-3"/>
                  <c:y val="3.7241015264156412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85,1%*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-5.6577046307973279E-3"/>
                  <c:y val="-7.714550104313891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58,4%*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1.1315417256011321E-2"/>
                  <c:y val="-3.7243947858476905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105,9%*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-1.32013201320138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60,7%*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  г. Днестровск</c:v>
                </c:pt>
                <c:pt idx="1">
                  <c:v>г. Бендеры</c:v>
                </c:pt>
                <c:pt idx="2">
                  <c:v>Слободзейский район и                      г. Слободзея</c:v>
                </c:pt>
                <c:pt idx="3">
                  <c:v>Дубоссарский район и                 г. Дубоссары</c:v>
                </c:pt>
                <c:pt idx="4">
                  <c:v>Рыбницкий район и                               г. Рыбница</c:v>
                </c:pt>
                <c:pt idx="5">
                  <c:v>Григориополь   ский район и г. Григориополь </c:v>
                </c:pt>
                <c:pt idx="6">
                  <c:v>Каменский район и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9501</c:v>
                </c:pt>
                <c:pt idx="1">
                  <c:v>1722.9</c:v>
                </c:pt>
                <c:pt idx="2" formatCode="0.0">
                  <c:v>589.9</c:v>
                </c:pt>
                <c:pt idx="3" formatCode="0.0">
                  <c:v>479.6</c:v>
                </c:pt>
                <c:pt idx="4">
                  <c:v>2223.3000000000002</c:v>
                </c:pt>
                <c:pt idx="5" formatCode="General">
                  <c:v>292.5</c:v>
                </c:pt>
                <c:pt idx="6" formatCode="0.0">
                  <c:v>152.80000000000001</c:v>
                </c:pt>
              </c:numCache>
            </c:numRef>
          </c:val>
        </c:ser>
        <c:dLbls>
          <c:showVal val="1"/>
        </c:dLbls>
        <c:axId val="36762752"/>
        <c:axId val="36764288"/>
      </c:barChart>
      <c:catAx>
        <c:axId val="36762752"/>
        <c:scaling>
          <c:orientation val="minMax"/>
        </c:scaling>
        <c:axPos val="b"/>
        <c:tickLblPos val="nextTo"/>
        <c:crossAx val="36764288"/>
        <c:crosses val="autoZero"/>
        <c:auto val="1"/>
        <c:lblAlgn val="ctr"/>
        <c:lblOffset val="100"/>
      </c:catAx>
      <c:valAx>
        <c:axId val="36764288"/>
        <c:scaling>
          <c:orientation val="minMax"/>
          <c:min val="0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67627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 b="1"/>
            </a:pPr>
            <a:endParaRPr lang="ru-RU"/>
          </a:p>
        </c:txPr>
      </c:dTable>
      <c:spPr>
        <a:noFill/>
      </c:spPr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Объём розничного товарооборота, включая общественное питание </a:t>
            </a:r>
          </a:p>
          <a:p>
            <a:pPr>
              <a:defRPr sz="1000"/>
            </a:pPr>
            <a:r>
              <a:rPr lang="ru-RU" sz="1000"/>
              <a:t>в разрезе городов и районов ПМР за 2014-2015 годы, млн. руб.</a:t>
            </a:r>
          </a:p>
        </c:rich>
      </c:tx>
      <c:layout>
        <c:manualLayout>
          <c:xMode val="edge"/>
          <c:yMode val="edge"/>
          <c:x val="0.17882236799989221"/>
          <c:y val="0"/>
        </c:manualLayout>
      </c:layout>
    </c:title>
    <c:plotArea>
      <c:layout>
        <c:manualLayout>
          <c:layoutTarget val="inner"/>
          <c:xMode val="edge"/>
          <c:yMode val="edge"/>
          <c:x val="0.10844072604232863"/>
          <c:y val="6.8096678133331784E-2"/>
          <c:w val="0.86364241615710213"/>
          <c:h val="0.511782936332576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 г. Рыбница</c:v>
                </c:pt>
                <c:pt idx="3">
                  <c:v>Дубоссарский район и                 г. Дубоссары</c:v>
                </c:pt>
                <c:pt idx="4">
                  <c:v>Слободзей           ский район     и                          г. Слободзея</c:v>
                </c:pt>
                <c:pt idx="5">
                  <c:v>Григориопо                            льский район и г. Григорио поль</c:v>
                </c:pt>
                <c:pt idx="6">
                  <c:v>Каменский район и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3634.2</c:v>
                </c:pt>
                <c:pt idx="1">
                  <c:v>1202.9000000000001</c:v>
                </c:pt>
                <c:pt idx="2">
                  <c:v>1231.2</c:v>
                </c:pt>
                <c:pt idx="3" formatCode="General">
                  <c:v>535.20000000000005</c:v>
                </c:pt>
                <c:pt idx="4">
                  <c:v>590.70000000000005</c:v>
                </c:pt>
                <c:pt idx="5">
                  <c:v>223.2</c:v>
                </c:pt>
                <c:pt idx="6">
                  <c:v>132.80000000000001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2836802010788463E-2"/>
                  <c:y val="1.010061242344706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76,2%*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8.35945663532042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73,1%*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0449320794148401E-2"/>
                  <c:y val="1.033591731266149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73,6%*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1.268804814032392E-2"/>
                  <c:y val="6.8905591346537934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53,1%*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1.0598081529924286E-2"/>
                  <c:y val="1.03360375407619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76,1%*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6.4184852374839542E-3"/>
                  <c:y val="6.8905591346537934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72,1%*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-1.9410442757556501E-3"/>
                  <c:y val="6.8904039434097026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78,8%*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     г. Рыбница</c:v>
                </c:pt>
                <c:pt idx="3">
                  <c:v>Дубоссарский район и                 г. Дубоссары</c:v>
                </c:pt>
                <c:pt idx="4">
                  <c:v>Слободзей           ский район     и                          г. Слободзея</c:v>
                </c:pt>
                <c:pt idx="5">
                  <c:v>Григориопо                            льский район и г. Григорио поль</c:v>
                </c:pt>
                <c:pt idx="6">
                  <c:v>Каменский район и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2770.5</c:v>
                </c:pt>
                <c:pt idx="1">
                  <c:v>879.1</c:v>
                </c:pt>
                <c:pt idx="2">
                  <c:v>906</c:v>
                </c:pt>
                <c:pt idx="3" formatCode="General">
                  <c:v>284.3</c:v>
                </c:pt>
                <c:pt idx="4">
                  <c:v>449.7</c:v>
                </c:pt>
                <c:pt idx="5">
                  <c:v>160.9</c:v>
                </c:pt>
                <c:pt idx="6">
                  <c:v>104.7</c:v>
                </c:pt>
              </c:numCache>
            </c:numRef>
          </c:val>
        </c:ser>
        <c:gapWidth val="75"/>
        <c:axId val="85390464"/>
        <c:axId val="85392000"/>
      </c:barChart>
      <c:catAx>
        <c:axId val="85390464"/>
        <c:scaling>
          <c:orientation val="minMax"/>
        </c:scaling>
        <c:delete val="1"/>
        <c:axPos val="b"/>
        <c:majorTickMark val="none"/>
        <c:tickLblPos val="none"/>
        <c:crossAx val="85392000"/>
        <c:crosses val="autoZero"/>
        <c:auto val="1"/>
        <c:lblAlgn val="ctr"/>
        <c:lblOffset val="100"/>
      </c:catAx>
      <c:valAx>
        <c:axId val="85392000"/>
        <c:scaling>
          <c:orientation val="minMax"/>
        </c:scaling>
        <c:axPos val="l"/>
        <c:numFmt formatCode="#,##0.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crossAx val="85390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ru-RU"/>
          </a:p>
        </c:txPr>
      </c:dTable>
      <c:spPr>
        <a:ln w="0">
          <a:noFill/>
        </a:ln>
      </c:spPr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/>
              <a:t>Доля городов и районов ПМР 
 в объеме розничного товарооборота в 2015 году (в</a:t>
            </a:r>
            <a:r>
              <a:rPr lang="ru-RU" sz="1000" baseline="0"/>
              <a:t> </a:t>
            </a:r>
            <a:r>
              <a:rPr lang="ru-RU" sz="1000"/>
              <a:t>процентах)
</a:t>
            </a:r>
          </a:p>
        </c:rich>
      </c:tx>
      <c:layout>
        <c:manualLayout>
          <c:xMode val="edge"/>
          <c:yMode val="edge"/>
          <c:x val="0.22818847163335337"/>
          <c:y val="2.3283684902331529E-4"/>
        </c:manualLayout>
      </c:layout>
      <c:spPr>
        <a:noFill/>
        <a:ln w="25400">
          <a:noFill/>
        </a:ln>
      </c:spPr>
    </c:title>
    <c:view3D>
      <c:rotX val="35"/>
      <c:hPercent val="50"/>
      <c:rotY val="250"/>
      <c:perspective val="0"/>
    </c:view3D>
    <c:plotArea>
      <c:layout>
        <c:manualLayout>
          <c:layoutTarget val="inner"/>
          <c:xMode val="edge"/>
          <c:yMode val="edge"/>
          <c:x val="0.30372400565313951"/>
          <c:y val="0.27088256426050955"/>
          <c:w val="0.41074483478026785"/>
          <c:h val="0.5643446828849979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explosion val="19"/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13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5229886750527105E-2"/>
                  <c:y val="-6.30256057709512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г. Тирасполь и г. Днестровск; 49,9%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4.6268086681472455E-2"/>
                  <c:y val="-0.18250411198661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г. Бендеры; 15,8%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9.3538088604771544E-2"/>
                  <c:y val="-0.102054237649932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Рыбницкий р-н и</a:t>
                    </a:r>
                  </a:p>
                  <a:p>
                    <a:r>
                      <a:rPr lang="ru-RU"/>
                      <a:t> г. Рыбница; 16,3%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0.21938699672161521"/>
                  <c:y val="5.12213516406587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Дубоссарский р-н и</a:t>
                    </a:r>
                  </a:p>
                  <a:p>
                    <a:r>
                      <a:rPr lang="ru-RU"/>
                      <a:t>г. Дубоссары; 5,1%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9.9557338986479629E-2"/>
                  <c:y val="7.37774314668999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Слободзейский р-н и </a:t>
                    </a:r>
                  </a:p>
                  <a:p>
                    <a:r>
                      <a:rPr lang="ru-RU"/>
                      <a:t>г. Слободзея; 8,1%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7.5749545729860687E-2"/>
                  <c:y val="-6.3228619860017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Григориопольский р-н и  г. Григориополь; 2,9%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6"/>
              <c:layout>
                <c:manualLayout>
                  <c:x val="-6.1689020566710287E-2"/>
                  <c:y val="-0.1800216442062902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Каменский р-н и</a:t>
                    </a:r>
                  </a:p>
                  <a:p>
                    <a:r>
                      <a:rPr lang="ru-RU"/>
                      <a:t> г. Каменка; 1,9%</a:t>
                    </a:r>
                  </a:p>
                </c:rich>
              </c:tx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р-н и г. Рыбница</c:v>
                </c:pt>
                <c:pt idx="3">
                  <c:v>Дубоссарский р-н и г. Дубоссары</c:v>
                </c:pt>
                <c:pt idx="4">
                  <c:v>Слободзейский р-н и г. Слободзея</c:v>
                </c:pt>
                <c:pt idx="5">
                  <c:v>Григориопольский р-н и г. Григориополь</c:v>
                </c:pt>
                <c:pt idx="6">
                  <c:v>Каменский р-н и г.Каменка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.0">
                  <c:v>49.9</c:v>
                </c:pt>
                <c:pt idx="1">
                  <c:v>15.8</c:v>
                </c:pt>
                <c:pt idx="2" formatCode="0.0">
                  <c:v>16.3</c:v>
                </c:pt>
                <c:pt idx="3">
                  <c:v>5.0999999999999996</c:v>
                </c:pt>
                <c:pt idx="4">
                  <c:v>8.1</c:v>
                </c:pt>
                <c:pt idx="5" formatCode="0.0">
                  <c:v>2.9</c:v>
                </c:pt>
                <c:pt idx="6">
                  <c:v>1.9000000000000001</c:v>
                </c:pt>
              </c:numCache>
            </c:numRef>
          </c:val>
        </c:ser>
        <c:dLbls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noFill/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Объём платных услуг населению в разрезе городов и районов</a:t>
            </a:r>
            <a:r>
              <a:rPr lang="ru-RU" sz="1000" baseline="0"/>
              <a:t> </a:t>
            </a:r>
            <a:r>
              <a:rPr lang="ru-RU" sz="1000"/>
              <a:t>ПМР, тыс. руб.</a:t>
            </a:r>
          </a:p>
        </c:rich>
      </c:tx>
      <c:layout>
        <c:manualLayout>
          <c:xMode val="edge"/>
          <c:yMode val="edge"/>
          <c:x val="0.19495524310130047"/>
          <c:y val="0"/>
        </c:manualLayout>
      </c:layout>
    </c:title>
    <c:plotArea>
      <c:layout>
        <c:manualLayout>
          <c:layoutTarget val="inner"/>
          <c:xMode val="edge"/>
          <c:yMode val="edge"/>
          <c:x val="0.12815515848980416"/>
          <c:y val="9.9700110099288045E-2"/>
          <c:w val="0.87070571550015963"/>
          <c:h val="0.466901160076843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   р-н и                      г. Рыбница</c:v>
                </c:pt>
                <c:pt idx="3">
                  <c:v>Дубоссарский     р-н и                      г. Дубоссары</c:v>
                </c:pt>
                <c:pt idx="4">
                  <c:v>Слободзей     ский р-н и                г. Слободзея</c:v>
                </c:pt>
                <c:pt idx="5">
                  <c:v>Григорио    польский р-н и г. Григорио                    поль</c:v>
                </c:pt>
                <c:pt idx="6">
                  <c:v>Каменский       р-н и        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1151078</c:v>
                </c:pt>
                <c:pt idx="1">
                  <c:v>403532</c:v>
                </c:pt>
                <c:pt idx="2">
                  <c:v>226367</c:v>
                </c:pt>
                <c:pt idx="3">
                  <c:v>107010</c:v>
                </c:pt>
                <c:pt idx="4">
                  <c:v>180213</c:v>
                </c:pt>
                <c:pt idx="5">
                  <c:v>77630</c:v>
                </c:pt>
                <c:pt idx="6">
                  <c:v>64883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5.6007777221327134E-3"/>
                  <c:y val="2.0351033827990992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97,5%*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6.2216087232818936E-3"/>
                  <c:y val="1.796375000117873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99,6%*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0449320794148381E-2"/>
                  <c:y val="1.033591731266149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100,8%*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6.2695924764890314E-3"/>
                  <c:y val="6.8906115417743524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98,2%*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4.1795637614264114E-3"/>
                  <c:y val="1.033591731266149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98,7%*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6.4136825227152014E-3"/>
                  <c:y val="6.8908190621319986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100,6%*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4.4774409617283134E-3"/>
                  <c:y val="6.8906203956886599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93,3%*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   р-н и                      г. Рыбница</c:v>
                </c:pt>
                <c:pt idx="3">
                  <c:v>Дубоссарский     р-н и                      г. Дубоссары</c:v>
                </c:pt>
                <c:pt idx="4">
                  <c:v>Слободзей     ский р-н и                г. Слободзея</c:v>
                </c:pt>
                <c:pt idx="5">
                  <c:v>Григорио    польский р-н и г. Григорио                    поль</c:v>
                </c:pt>
                <c:pt idx="6">
                  <c:v>Каменский       р-н и        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1122487</c:v>
                </c:pt>
                <c:pt idx="1">
                  <c:v>401957</c:v>
                </c:pt>
                <c:pt idx="2">
                  <c:v>228237</c:v>
                </c:pt>
                <c:pt idx="3">
                  <c:v>105109</c:v>
                </c:pt>
                <c:pt idx="4">
                  <c:v>177845</c:v>
                </c:pt>
                <c:pt idx="5">
                  <c:v>78116</c:v>
                </c:pt>
                <c:pt idx="6">
                  <c:v>60552</c:v>
                </c:pt>
              </c:numCache>
            </c:numRef>
          </c:val>
        </c:ser>
        <c:gapWidth val="75"/>
        <c:axId val="85508480"/>
        <c:axId val="85510016"/>
      </c:barChart>
      <c:catAx>
        <c:axId val="85508480"/>
        <c:scaling>
          <c:orientation val="minMax"/>
        </c:scaling>
        <c:delete val="1"/>
        <c:axPos val="b"/>
        <c:majorTickMark val="none"/>
        <c:tickLblPos val="none"/>
        <c:crossAx val="85510016"/>
        <c:crosses val="autoZero"/>
        <c:auto val="1"/>
        <c:lblAlgn val="ctr"/>
        <c:lblOffset val="100"/>
      </c:catAx>
      <c:valAx>
        <c:axId val="85510016"/>
        <c:scaling>
          <c:orientation val="minMax"/>
        </c:scaling>
        <c:axPos val="l"/>
        <c:numFmt formatCode="#,##0.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crossAx val="8550848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 w="0">
          <a:noFill/>
        </a:ln>
      </c:spPr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Совокупные доходы местных бюджетов за</a:t>
            </a:r>
            <a:r>
              <a:rPr lang="ru-RU" sz="1200" baseline="0"/>
              <a:t> </a:t>
            </a:r>
            <a:r>
              <a:rPr lang="ru-RU" sz="1200"/>
              <a:t>2015 год, млн. руб.</a:t>
            </a:r>
          </a:p>
        </c:rich>
      </c:tx>
      <c:layout>
        <c:manualLayout>
          <c:xMode val="edge"/>
          <c:yMode val="edge"/>
          <c:x val="0.22936441532396054"/>
          <c:y val="0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8.7427648404899763E-2"/>
          <c:y val="0.13000037617538593"/>
          <c:w val="0.89700772186083377"/>
          <c:h val="0.572462104529195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г. Тирасполь и г.Днестровск</c:v>
                </c:pt>
                <c:pt idx="1">
                  <c:v>г. Бендеры</c:v>
                </c:pt>
                <c:pt idx="2">
                  <c:v>г.Григориополь и Григориопольс              кий район</c:v>
                </c:pt>
                <c:pt idx="3">
                  <c:v>г. Дубоссары и Дубоссарский район</c:v>
                </c:pt>
                <c:pt idx="4">
                  <c:v>г. Слободзея и Слободзей       ский район</c:v>
                </c:pt>
                <c:pt idx="5">
                  <c:v>г. Рыбница и Рыбницкий район</c:v>
                </c:pt>
                <c:pt idx="6">
                  <c:v>г. Каменка и Каменский район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344.1</c:v>
                </c:pt>
                <c:pt idx="1">
                  <c:v>204</c:v>
                </c:pt>
                <c:pt idx="2">
                  <c:v>97.8</c:v>
                </c:pt>
                <c:pt idx="3" formatCode="General">
                  <c:v>104.9</c:v>
                </c:pt>
                <c:pt idx="4">
                  <c:v>178.9</c:v>
                </c:pt>
                <c:pt idx="5">
                  <c:v>206.1</c:v>
                </c:pt>
                <c:pt idx="6">
                  <c:v>57.8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dLbls>
            <c:dLbl>
              <c:idx val="0"/>
              <c:layout>
                <c:manualLayout>
                  <c:x val="-1.0498991973829036E-2"/>
                  <c:y val="-3.5244514435695602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solidFill>
                          <a:sysClr val="windowText" lastClr="000000"/>
                        </a:solidFill>
                      </a:rPr>
                      <a:t>89,8*</a:t>
                    </a:r>
                    <a:endParaRPr lang="en-US" sz="800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1.8860512001217956E-2"/>
                  <c:y val="-2.2488188976378012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solidFill>
                          <a:sysClr val="windowText" lastClr="000000"/>
                        </a:solidFill>
                      </a:rPr>
                      <a:t>92,0*</a:t>
                    </a:r>
                    <a:endParaRPr lang="en-US" sz="800" b="1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-1.7061146708888402E-2"/>
                  <c:y val="-1.622060016220628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85,0*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-1.5494844520953099E-2"/>
                  <c:y val="-1.6220600162206281E-2"/>
                </c:manualLayout>
              </c:layout>
              <c:tx>
                <c:rich>
                  <a:bodyPr/>
                  <a:lstStyle/>
                  <a:p>
                    <a:pPr>
                      <a:defRPr sz="800" b="1"/>
                    </a:pPr>
                    <a:r>
                      <a:rPr lang="ru-RU" sz="800"/>
                      <a:t>83,3*</a:t>
                    </a:r>
                    <a:endParaRPr lang="en-US" sz="800"/>
                  </a:p>
                </c:rich>
              </c:tx>
              <c:spPr>
                <a:solidFill>
                  <a:schemeClr val="bg1"/>
                </a:solidFill>
              </c:spPr>
              <c:showVal val="1"/>
            </c:dLbl>
            <c:dLbl>
              <c:idx val="4"/>
              <c:layout>
                <c:manualLayout>
                  <c:x val="-1.7391236907871734E-2"/>
                  <c:y val="-6.074059859799139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81,3*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-1.9929749518620941E-2"/>
                  <c:y val="-6.811595325684258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80,9*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-1.3167783320240064E-2"/>
                  <c:y val="-6.488297822256082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82,9*</a:t>
                    </a:r>
                    <a:endParaRPr lang="en-US" sz="800"/>
                  </a:p>
                </c:rich>
              </c:tx>
              <c:showVal val="1"/>
            </c:dLbl>
            <c:spPr>
              <a:noFill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г.Днестровск</c:v>
                </c:pt>
                <c:pt idx="1">
                  <c:v>г. Бендеры</c:v>
                </c:pt>
                <c:pt idx="2">
                  <c:v>г.Григориополь и Григориопольс              кий район</c:v>
                </c:pt>
                <c:pt idx="3">
                  <c:v>г. Дубоссары и Дубоссарский район</c:v>
                </c:pt>
                <c:pt idx="4">
                  <c:v>г. Слободзея и Слободзей       ский район</c:v>
                </c:pt>
                <c:pt idx="5">
                  <c:v>г. Рыбница и Рыбницкий район</c:v>
                </c:pt>
                <c:pt idx="6">
                  <c:v>г. Каменка и Каменский район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 formatCode="General">
                  <c:v>309.10000000000002</c:v>
                </c:pt>
                <c:pt idx="1">
                  <c:v>187.6</c:v>
                </c:pt>
                <c:pt idx="2">
                  <c:v>83.1</c:v>
                </c:pt>
                <c:pt idx="3">
                  <c:v>87.3</c:v>
                </c:pt>
                <c:pt idx="4">
                  <c:v>145.4</c:v>
                </c:pt>
                <c:pt idx="5" formatCode="General">
                  <c:v>166.7</c:v>
                </c:pt>
                <c:pt idx="6">
                  <c:v>47.9</c:v>
                </c:pt>
              </c:numCache>
            </c:numRef>
          </c:val>
        </c:ser>
        <c:axId val="85873024"/>
        <c:axId val="85874560"/>
      </c:barChart>
      <c:catAx>
        <c:axId val="85873024"/>
        <c:scaling>
          <c:orientation val="minMax"/>
        </c:scaling>
        <c:axPos val="b"/>
        <c:tickLblPos val="nextTo"/>
        <c:crossAx val="85874560"/>
        <c:crosses val="autoZero"/>
        <c:auto val="1"/>
        <c:lblAlgn val="ctr"/>
        <c:lblOffset val="100"/>
      </c:catAx>
      <c:valAx>
        <c:axId val="8587456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* - исполнение</a:t>
                </a:r>
                <a:r>
                  <a:rPr lang="ru-RU" baseline="0"/>
                  <a:t> </a:t>
                </a:r>
                <a:r>
                  <a:rPr lang="ru-RU"/>
                  <a:t>плана,%</a:t>
                </a:r>
              </a:p>
            </c:rich>
          </c:tx>
          <c:layout>
            <c:manualLayout>
              <c:xMode val="edge"/>
              <c:yMode val="edge"/>
              <c:x val="0.79712100764732363"/>
              <c:y val="0.13005064148003398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58730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Расходы местных бюджетов за 2015 год, млн. руб.</a:t>
            </a:r>
          </a:p>
        </c:rich>
      </c:tx>
      <c:layout>
        <c:manualLayout>
          <c:xMode val="edge"/>
          <c:yMode val="edge"/>
          <c:x val="0.29169024603630778"/>
          <c:y val="2.0473782630206411E-2"/>
        </c:manualLayout>
      </c:layout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8.1322643208584885E-2"/>
          <c:y val="0.11788246491213417"/>
          <c:w val="0.91349291563704516"/>
          <c:h val="0.49480353740167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г. Григориополь и Григориополь           ский район</c:v>
                </c:pt>
                <c:pt idx="3">
                  <c:v>г. Дубоссары и Дубоссарский район</c:v>
                </c:pt>
                <c:pt idx="4">
                  <c:v>г. Слободзея и Слободзейский район</c:v>
                </c:pt>
                <c:pt idx="5">
                  <c:v>г. Рыбница и Рыбницкий район</c:v>
                </c:pt>
                <c:pt idx="6">
                  <c:v>г. Каменка и Каменский район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419</c:v>
                </c:pt>
                <c:pt idx="1">
                  <c:v>245.9</c:v>
                </c:pt>
                <c:pt idx="2">
                  <c:v>113</c:v>
                </c:pt>
                <c:pt idx="3" formatCode="General">
                  <c:v>117.3</c:v>
                </c:pt>
                <c:pt idx="4" formatCode="General">
                  <c:v>199.8</c:v>
                </c:pt>
                <c:pt idx="5" formatCode="General">
                  <c:v>237.2</c:v>
                </c:pt>
                <c:pt idx="6">
                  <c:v>65.7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dLbls>
            <c:dLbl>
              <c:idx val="0"/>
              <c:layout>
                <c:manualLayout>
                  <c:x val="-1.5201693478464257E-2"/>
                  <c:y val="-0.1324324660043802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72,8*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-1.3606237251350685E-2"/>
                  <c:y val="-7.392106445578952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75,1*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-1.3609030578494758E-2"/>
                  <c:y val="-4.310734321149152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74,3*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-1.7448306766532241E-2"/>
                  <c:y val="-5.6238752903490896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74,3*</a:t>
                    </a:r>
                    <a:endParaRPr lang="en-US" sz="800"/>
                  </a:p>
                </c:rich>
              </c:tx>
              <c:spPr>
                <a:solidFill>
                  <a:sysClr val="window" lastClr="FFFFFF"/>
                </a:solidFill>
              </c:spPr>
              <c:showVal val="1"/>
            </c:dLbl>
            <c:dLbl>
              <c:idx val="4"/>
              <c:layout>
                <c:manualLayout>
                  <c:x val="-1.5195721714669838E-2"/>
                  <c:y val="-6.905435915359928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72,5*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-1.680017640071451E-2"/>
                  <c:y val="-8.736698235301272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71,6*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-2.107640077599001E-2"/>
                  <c:y val="-1.771405172818872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72,4*</a:t>
                    </a:r>
                    <a:endParaRPr lang="en-US" sz="800"/>
                  </a:p>
                </c:rich>
              </c:tx>
              <c:showVal val="1"/>
            </c:dLbl>
            <c:spPr>
              <a:noFill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г. Григориополь и Григориополь           ский район</c:v>
                </c:pt>
                <c:pt idx="3">
                  <c:v>г. Дубоссары и Дубоссарский район</c:v>
                </c:pt>
                <c:pt idx="4">
                  <c:v>г. Слободзея и Слободзейский район</c:v>
                </c:pt>
                <c:pt idx="5">
                  <c:v>г. Рыбница и Рыбницкий район</c:v>
                </c:pt>
                <c:pt idx="6">
                  <c:v>г. Каменка и Каменский район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305.2</c:v>
                </c:pt>
                <c:pt idx="1">
                  <c:v>184.7</c:v>
                </c:pt>
                <c:pt idx="2" formatCode="0.0">
                  <c:v>84</c:v>
                </c:pt>
                <c:pt idx="3">
                  <c:v>87.1</c:v>
                </c:pt>
                <c:pt idx="4">
                  <c:v>144.9</c:v>
                </c:pt>
                <c:pt idx="5">
                  <c:v>169.7</c:v>
                </c:pt>
                <c:pt idx="6" formatCode="0.0">
                  <c:v>47.5</c:v>
                </c:pt>
              </c:numCache>
            </c:numRef>
          </c:val>
        </c:ser>
        <c:axId val="88167168"/>
        <c:axId val="88168704"/>
      </c:barChart>
      <c:catAx>
        <c:axId val="88167168"/>
        <c:scaling>
          <c:orientation val="minMax"/>
        </c:scaling>
        <c:axPos val="b"/>
        <c:tickLblPos val="nextTo"/>
        <c:crossAx val="88168704"/>
        <c:crosses val="autoZero"/>
        <c:auto val="1"/>
        <c:lblAlgn val="ctr"/>
        <c:lblOffset val="100"/>
      </c:catAx>
      <c:valAx>
        <c:axId val="8816870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* - исполнение плана, %</a:t>
                </a:r>
              </a:p>
            </c:rich>
          </c:tx>
          <c:layout>
            <c:manualLayout>
              <c:xMode val="edge"/>
              <c:yMode val="edge"/>
              <c:x val="0.83695652173913049"/>
              <c:y val="0.13003148263756811"/>
            </c:manualLayout>
          </c:layout>
        </c:title>
        <c:numFmt formatCode="0.0" sourceLinked="1"/>
        <c:tickLblPos val="nextTo"/>
        <c:crossAx val="881671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9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050"/>
              <a:t>Кредиторская задолженность муниципальных учреждений местных бюджетов за 2015 год, млн. руб.</a:t>
            </a:r>
          </a:p>
        </c:rich>
      </c:tx>
      <c:layout>
        <c:manualLayout>
          <c:xMode val="edge"/>
          <c:yMode val="edge"/>
          <c:x val="0.19000773941718824"/>
          <c:y val="0"/>
        </c:manualLayout>
      </c:layout>
    </c:title>
    <c:plotArea>
      <c:layout>
        <c:manualLayout>
          <c:layoutTarget val="inner"/>
          <c:xMode val="edge"/>
          <c:yMode val="edge"/>
          <c:x val="0.13441104922860253"/>
          <c:y val="0.10965125709651745"/>
          <c:w val="0.84189488509060062"/>
          <c:h val="0.4312127772349967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состоянию на 01.01.2015 г.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г. Тирасполь и г.Днестровск</c:v>
                </c:pt>
                <c:pt idx="1">
                  <c:v>г. Бендеры</c:v>
                </c:pt>
                <c:pt idx="2">
                  <c:v>г. Григориополь и Григориопольский р-он</c:v>
                </c:pt>
                <c:pt idx="3">
                  <c:v>г. Дубоссары и Дубоссарский р-он</c:v>
                </c:pt>
                <c:pt idx="4">
                  <c:v>г. Слободзея и Слободзейский р-он</c:v>
                </c:pt>
                <c:pt idx="5">
                  <c:v>г. Рыбница и Рыбницкий р-он</c:v>
                </c:pt>
                <c:pt idx="6">
                  <c:v>г. Каменка и Каменский р-он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 formatCode="General">
                  <c:v>173.2</c:v>
                </c:pt>
                <c:pt idx="1">
                  <c:v>120</c:v>
                </c:pt>
                <c:pt idx="2" formatCode="General">
                  <c:v>46.1</c:v>
                </c:pt>
                <c:pt idx="3" formatCode="General">
                  <c:v>67.5</c:v>
                </c:pt>
                <c:pt idx="4" formatCode="General">
                  <c:v>100.7</c:v>
                </c:pt>
                <c:pt idx="5" formatCode="General">
                  <c:v>126.5</c:v>
                </c:pt>
                <c:pt idx="6">
                  <c:v>33.4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состоянию на 01.01.2016 г.</c:v>
                </c:pt>
              </c:strCache>
            </c:strRef>
          </c:tx>
          <c:dLbls>
            <c:dLbl>
              <c:idx val="0"/>
              <c:layout>
                <c:manualLayout>
                  <c:x val="-2.1905840070367295E-2"/>
                  <c:y val="9.732332640392969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+14,6*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-1.7524672056292271E-2"/>
                  <c:y val="2.9077164108644812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+45,1*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-1.9662566230531763E-2"/>
                  <c:y val="6.3200245256287181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+26,5*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-1.5281479238172383E-2"/>
                  <c:y val="5.3763440860215544E-3"/>
                </c:manualLayout>
              </c:layout>
              <c:tx>
                <c:rich>
                  <a:bodyPr/>
                  <a:lstStyle/>
                  <a:p>
                    <a:pPr>
                      <a:defRPr sz="800" b="1"/>
                    </a:pPr>
                    <a:r>
                      <a:rPr lang="ru-RU" sz="800"/>
                      <a:t>+27,4*</a:t>
                    </a:r>
                    <a:endParaRPr lang="en-US" sz="800"/>
                  </a:p>
                </c:rich>
              </c:tx>
              <c:spPr>
                <a:solidFill>
                  <a:sysClr val="window" lastClr="FFFFFF"/>
                </a:solidFill>
              </c:spPr>
              <c:showVal val="1"/>
            </c:dLbl>
            <c:dLbl>
              <c:idx val="4"/>
              <c:layout>
                <c:manualLayout>
                  <c:x val="-1.7630051721888591E-2"/>
                  <c:y val="-1.6819723463326781E-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+29,2*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-1.1322935594589228E-2"/>
                  <c:y val="1.181991363982728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+30,2*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-1.5281398216458526E-2"/>
                  <c:y val="-6.7278893853304914E-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+37,1</a:t>
                    </a:r>
                    <a:endParaRPr lang="en-US" sz="800"/>
                  </a:p>
                </c:rich>
              </c:tx>
              <c:showVal val="1"/>
            </c:dLbl>
            <c:spPr>
              <a:noFill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г.Днестровск</c:v>
                </c:pt>
                <c:pt idx="1">
                  <c:v>г. Бендеры</c:v>
                </c:pt>
                <c:pt idx="2">
                  <c:v>г. Григориополь и Григориопольский р-он</c:v>
                </c:pt>
                <c:pt idx="3">
                  <c:v>г. Дубоссары и Дубоссарский р-он</c:v>
                </c:pt>
                <c:pt idx="4">
                  <c:v>г. Слободзея и Слободзейский р-он</c:v>
                </c:pt>
                <c:pt idx="5">
                  <c:v>г. Рыбница и Рыбницкий р-он</c:v>
                </c:pt>
                <c:pt idx="6">
                  <c:v>г. Каменка и Каменский р-он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198.5</c:v>
                </c:pt>
                <c:pt idx="1">
                  <c:v>174.1</c:v>
                </c:pt>
                <c:pt idx="2" formatCode="General">
                  <c:v>58.3</c:v>
                </c:pt>
                <c:pt idx="3">
                  <c:v>86</c:v>
                </c:pt>
                <c:pt idx="4" formatCode="General">
                  <c:v>130.1</c:v>
                </c:pt>
                <c:pt idx="5" formatCode="General">
                  <c:v>164.7</c:v>
                </c:pt>
                <c:pt idx="6">
                  <c:v>45.8</c:v>
                </c:pt>
              </c:numCache>
            </c:numRef>
          </c:val>
        </c:ser>
        <c:axId val="88237184"/>
        <c:axId val="88238720"/>
      </c:barChart>
      <c:catAx>
        <c:axId val="8823718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8238720"/>
        <c:crosses val="autoZero"/>
        <c:auto val="1"/>
        <c:lblAlgn val="ctr"/>
        <c:lblOffset val="100"/>
      </c:catAx>
      <c:valAx>
        <c:axId val="8823872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900" b="1"/>
                </a:pPr>
                <a:r>
                  <a:rPr lang="ru-RU" sz="900" b="1"/>
                  <a:t>* - темп роста (конец</a:t>
                </a:r>
                <a:r>
                  <a:rPr lang="ru-RU" sz="900" b="1" baseline="0"/>
                  <a:t> периода к началу периода),</a:t>
                </a:r>
                <a:r>
                  <a:rPr lang="ru-RU" sz="900" b="1"/>
                  <a:t>%</a:t>
                </a:r>
              </a:p>
            </c:rich>
          </c:tx>
          <c:layout>
            <c:manualLayout>
              <c:xMode val="edge"/>
              <c:yMode val="edge"/>
              <c:x val="0.80385052829934722"/>
              <c:y val="7.1179832359664685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88237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1571269937411723E-2"/>
          <c:y val="0.9251117602235206"/>
          <c:w val="0.90588599501985345"/>
          <c:h val="7.4888239776479543E-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Недопоступление</a:t>
            </a:r>
            <a:r>
              <a:rPr lang="ru-RU" sz="1100" baseline="0"/>
              <a:t> доходов по местным бюджетам за 2015 года, млн. руб.</a:t>
            </a:r>
            <a:endParaRPr lang="ru-RU" sz="1100"/>
          </a:p>
        </c:rich>
      </c:tx>
      <c:layout>
        <c:manualLayout>
          <c:xMode val="edge"/>
          <c:yMode val="edge"/>
          <c:x val="0.19710610962270381"/>
          <c:y val="0"/>
        </c:manualLayout>
      </c:layout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5.1452111225542121E-2"/>
          <c:y val="8.4064327485383381E-2"/>
          <c:w val="0.91278005963651065"/>
          <c:h val="0.532252790690320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доходы организаций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-1.1179683557088638E-2"/>
                  <c:y val="-6.9444580042372318E-3"/>
                </c:manualLayout>
              </c:layout>
              <c:showVal val="1"/>
            </c:dLbl>
            <c:dLbl>
              <c:idx val="1"/>
              <c:layout>
                <c:manualLayout>
                  <c:x val="-8.2389289392378919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4.1194644696189485E-3"/>
                  <c:y val="-2.3148148148148147E-3"/>
                </c:manualLayout>
              </c:layout>
              <c:showVal val="1"/>
            </c:dLbl>
            <c:dLbl>
              <c:idx val="3"/>
              <c:layout>
                <c:manualLayout>
                  <c:x val="-6.8657741160315887E-3"/>
                  <c:y val="-4.6296296296297092E-3"/>
                </c:manualLayout>
              </c:layout>
              <c:showVal val="1"/>
            </c:dLbl>
            <c:dLbl>
              <c:idx val="4"/>
              <c:layout>
                <c:manualLayout>
                  <c:x val="2.7463096464128756E-3"/>
                  <c:y val="6.2111801242239533E-3"/>
                </c:manualLayout>
              </c:layout>
              <c:showVal val="1"/>
            </c:dLbl>
            <c:dLbl>
              <c:idx val="5"/>
              <c:layout>
                <c:manualLayout>
                  <c:x val="-6.8657741160315887E-3"/>
                  <c:y val="1.0351966873705798E-2"/>
                </c:manualLayout>
              </c:layout>
              <c:showVal val="1"/>
            </c:dLbl>
            <c:dLbl>
              <c:idx val="6"/>
              <c:layout>
                <c:manualLayout>
                  <c:x val="-1.2358393408856838E-2"/>
                  <c:y val="4.6296296296297092E-3"/>
                </c:manualLayout>
              </c:layout>
              <c:showVal val="1"/>
            </c:dLbl>
            <c:dLbl>
              <c:idx val="7"/>
              <c:layout>
                <c:manualLayout>
                  <c:x val="-8.2389289392378919E-3"/>
                  <c:y val="6.2111801242239533E-3"/>
                </c:manualLayout>
              </c:layout>
              <c:showVal val="1"/>
            </c:dLbl>
            <c:dLbl>
              <c:idx val="8"/>
              <c:layout>
                <c:manualLayout>
                  <c:x val="-1.0985238585650542E-2"/>
                  <c:y val="1.5814870967217074E-3"/>
                </c:manualLayout>
              </c:layout>
              <c:showVal val="1"/>
            </c:dLbl>
            <c:dLbl>
              <c:idx val="9"/>
              <c:layout>
                <c:manualLayout>
                  <c:x val="-8.2389289392377999E-3"/>
                  <c:y val="7.5482955934859687E-3"/>
                </c:manualLayout>
              </c:layout>
              <c:showVal val="1"/>
            </c:dLbl>
            <c:dLbl>
              <c:idx val="11"/>
              <c:layout>
                <c:manualLayout>
                  <c:x val="-5.4926192928252933E-3"/>
                  <c:y val="1.4003684322068465E-2"/>
                </c:manualLayout>
              </c:layout>
              <c:showVal val="1"/>
            </c:dLbl>
            <c:dLbl>
              <c:idx val="12"/>
              <c:layout>
                <c:manualLayout>
                  <c:x val="-5.4926192928252933E-3"/>
                  <c:y val="-6.9444444444448777E-3"/>
                </c:manualLayout>
              </c:layout>
              <c:showVal val="1"/>
            </c:dLbl>
            <c:dLbl>
              <c:idx val="13"/>
              <c:layout>
                <c:manualLayout>
                  <c:x val="-4.1194644696189485E-3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-1.3731548232064244E-3"/>
                  <c:y val="-6.9444444444448777E-3"/>
                </c:manualLayout>
              </c:layout>
              <c:showVal val="1"/>
            </c:dLbl>
            <c:dLbl>
              <c:idx val="15"/>
              <c:layout>
                <c:manualLayout>
                  <c:x val="-1.3731548232064244E-3"/>
                  <c:y val="-4.6296296296297092E-3"/>
                </c:manualLayout>
              </c:layout>
              <c:showVal val="1"/>
            </c:dLbl>
            <c:dLbl>
              <c:idx val="16"/>
              <c:layout>
                <c:manualLayout>
                  <c:x val="-9.6120837624442748E-3"/>
                  <c:y val="0"/>
                </c:manualLayout>
              </c:layout>
              <c:showVal val="1"/>
            </c:dLbl>
            <c:dLbl>
              <c:idx val="18"/>
              <c:layout>
                <c:manualLayout>
                  <c:x val="-2.7464177688398114E-3"/>
                  <c:y val="2.6742309385240212E-3"/>
                </c:manualLayout>
              </c:layout>
              <c:showVal val="1"/>
            </c:dLbl>
            <c:dLbl>
              <c:idx val="20"/>
              <c:layout>
                <c:manualLayout>
                  <c:x val="1.3730467007793941E-3"/>
                  <c:y val="5.2335305912849534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Тирасполь</c:v>
                </c:pt>
                <c:pt idx="1">
                  <c:v>Бендеры</c:v>
                </c:pt>
                <c:pt idx="2">
                  <c:v>Рыбница</c:v>
                </c:pt>
                <c:pt idx="3">
                  <c:v>Дубоссары</c:v>
                </c:pt>
                <c:pt idx="4">
                  <c:v>Слободзея</c:v>
                </c:pt>
                <c:pt idx="5">
                  <c:v>Григориополь</c:v>
                </c:pt>
                <c:pt idx="6">
                  <c:v>Каменка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.0">
                  <c:v>133.9</c:v>
                </c:pt>
                <c:pt idx="1">
                  <c:v>22.6</c:v>
                </c:pt>
                <c:pt idx="2">
                  <c:v>103.5</c:v>
                </c:pt>
                <c:pt idx="3">
                  <c:v>2.2999999999999998</c:v>
                </c:pt>
                <c:pt idx="4" formatCode="0.0">
                  <c:v>8.1</c:v>
                </c:pt>
                <c:pt idx="5" formatCode="0.0">
                  <c:v>16.600000000000001</c:v>
                </c:pt>
                <c:pt idx="6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подоходный налог с физических лиц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2"/>
              <c:layout>
                <c:manualLayout>
                  <c:x val="5.797101449275362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Тирасполь</c:v>
                </c:pt>
                <c:pt idx="1">
                  <c:v>Бендеры</c:v>
                </c:pt>
                <c:pt idx="2">
                  <c:v>Рыбница</c:v>
                </c:pt>
                <c:pt idx="3">
                  <c:v>Дубоссары</c:v>
                </c:pt>
                <c:pt idx="4">
                  <c:v>Слободзея</c:v>
                </c:pt>
                <c:pt idx="5">
                  <c:v>Григориополь</c:v>
                </c:pt>
                <c:pt idx="6">
                  <c:v>Каменка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 formatCode="General">
                  <c:v>272.39999999999969</c:v>
                </c:pt>
                <c:pt idx="1">
                  <c:v>101.1</c:v>
                </c:pt>
                <c:pt idx="2">
                  <c:v>73.900000000000006</c:v>
                </c:pt>
                <c:pt idx="3">
                  <c:v>37</c:v>
                </c:pt>
                <c:pt idx="4" formatCode="General">
                  <c:v>43.8</c:v>
                </c:pt>
                <c:pt idx="5" formatCode="General">
                  <c:v>28.2</c:v>
                </c:pt>
                <c:pt idx="6" formatCode="General">
                  <c:v>16.3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единый социальный налог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1.54589371980676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7.72946859903430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7971014492753624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1594202898550655E-2"/>
                  <c:y val="8.9887640449438228E-3"/>
                </c:manualLayout>
              </c:layout>
              <c:showVal val="1"/>
            </c:dLbl>
            <c:dLbl>
              <c:idx val="6"/>
              <c:layout>
                <c:manualLayout>
                  <c:x val="5.7971014492753624E-3"/>
                  <c:y val="8.9887640449438228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Тирасполь</c:v>
                </c:pt>
                <c:pt idx="1">
                  <c:v>Бендеры</c:v>
                </c:pt>
                <c:pt idx="2">
                  <c:v>Рыбница</c:v>
                </c:pt>
                <c:pt idx="3">
                  <c:v>Дубоссары</c:v>
                </c:pt>
                <c:pt idx="4">
                  <c:v>Слободзея</c:v>
                </c:pt>
                <c:pt idx="5">
                  <c:v>Григориополь</c:v>
                </c:pt>
                <c:pt idx="6">
                  <c:v>Каменка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180.7</c:v>
                </c:pt>
                <c:pt idx="1">
                  <c:v>36.800000000000004</c:v>
                </c:pt>
                <c:pt idx="2">
                  <c:v>18.600000000000001</c:v>
                </c:pt>
                <c:pt idx="3" formatCode="0.0">
                  <c:v>11.6</c:v>
                </c:pt>
                <c:pt idx="4" formatCode="0.0">
                  <c:v>8.7000000000000011</c:v>
                </c:pt>
                <c:pt idx="5" formatCode="0.0">
                  <c:v>7.8</c:v>
                </c:pt>
                <c:pt idx="6" formatCode="0.0">
                  <c:v>4.2</c:v>
                </c:pt>
              </c:numCache>
            </c:numRef>
          </c:val>
        </c:ser>
        <c:axId val="88290816"/>
        <c:axId val="88292352"/>
      </c:barChart>
      <c:catAx>
        <c:axId val="88290816"/>
        <c:scaling>
          <c:orientation val="minMax"/>
        </c:scaling>
        <c:axPos val="b"/>
        <c:numFmt formatCode="dd/mmm" sourceLinked="1"/>
        <c:tickLblPos val="nextTo"/>
        <c:txPr>
          <a:bodyPr rot="-5400000" vert="horz"/>
          <a:lstStyle/>
          <a:p>
            <a:pPr>
              <a:defRPr sz="1100" b="1"/>
            </a:pPr>
            <a:endParaRPr lang="ru-RU"/>
          </a:p>
        </c:txPr>
        <c:crossAx val="88292352"/>
        <c:crosses val="autoZero"/>
        <c:auto val="1"/>
        <c:lblAlgn val="ctr"/>
        <c:lblOffset val="100"/>
      </c:catAx>
      <c:valAx>
        <c:axId val="88292352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8290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7208414087271194E-2"/>
          <c:y val="0.94917101654433744"/>
          <c:w val="0.9"/>
          <c:h val="5.0828983455719901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ru-RU" sz="900" b="1"/>
              <a:t>Сумма средств, направленная на ремонт и содержание муниципального жилищного фонда </a:t>
            </a:r>
            <a:r>
              <a:rPr lang="ru-RU" sz="900"/>
              <a:t>в разрезе городов и районов ПМР, тыс.руб.</a:t>
            </a:r>
          </a:p>
        </c:rich>
      </c:tx>
      <c:layout>
        <c:manualLayout>
          <c:xMode val="edge"/>
          <c:yMode val="edge"/>
          <c:x val="0.16345804593989691"/>
          <c:y val="3.2051282051282076E-2"/>
        </c:manualLayout>
      </c:layout>
    </c:title>
    <c:view3D>
      <c:rotX val="10"/>
      <c:rotY val="0"/>
      <c:depthPercent val="100"/>
      <c:rAngAx val="1"/>
    </c:view3D>
    <c:sideWall>
      <c:spPr>
        <a:ln w="0">
          <a:noFill/>
        </a:ln>
      </c:spPr>
    </c:sideWall>
    <c:backWall>
      <c:spPr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10061917895390129"/>
          <c:y val="0.17647349369790533"/>
          <c:w val="0.89979143191278099"/>
          <c:h val="0.4392694903521699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5.0010002000400122E-2"/>
                  <c:y val="-4.578754578754580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110,9*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delete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Рыбницкий район и                     г. Рыбница</c:v>
                </c:pt>
                <c:pt idx="3">
                  <c:v>Дубоссар            ский  район и  г. Дубоссары</c:v>
                </c:pt>
                <c:pt idx="4">
                  <c:v>Слободзей     ский район и г. Слободзея</c:v>
                </c:pt>
                <c:pt idx="5">
                  <c:v>Григорио    польский район и г. Григорио    поль</c:v>
                </c:pt>
                <c:pt idx="6">
                  <c:v>Каменский район и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39381.9</c:v>
                </c:pt>
                <c:pt idx="1">
                  <c:v>17993.900000000001</c:v>
                </c:pt>
                <c:pt idx="2">
                  <c:v>11175.9</c:v>
                </c:pt>
                <c:pt idx="3">
                  <c:v>3244.5</c:v>
                </c:pt>
                <c:pt idx="4">
                  <c:v>2.4</c:v>
                </c:pt>
                <c:pt idx="5">
                  <c:v>900</c:v>
                </c:pt>
                <c:pt idx="6">
                  <c:v>315.89999999999969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200240048009602E-2"/>
                  <c:y val="4.5787545787545807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105,6*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1.0002000400080023E-2"/>
                  <c:y val="9.1575091575093436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96,3*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200240048009602E-2"/>
                  <c:y val="4.5787545787545807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107,8*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4.0006426482147419E-3"/>
                  <c:y val="9.1575091575093436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135,8*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9.090479513225596E-3"/>
                  <c:y val="-9.157509157509343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737,2 р.*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delete val="1"/>
            </c:dLbl>
            <c:dLbl>
              <c:idx val="6"/>
              <c:layout>
                <c:manualLayout>
                  <c:x val="6.001200240048053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86,1*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Рыбницкий район и                     г. Рыбница</c:v>
                </c:pt>
                <c:pt idx="3">
                  <c:v>Дубоссар            ский  район и  г. Дубоссары</c:v>
                </c:pt>
                <c:pt idx="4">
                  <c:v>Слободзей     ский район и г. Слободзея</c:v>
                </c:pt>
                <c:pt idx="5">
                  <c:v>Григорио    польский район и г. Григорио    поль</c:v>
                </c:pt>
                <c:pt idx="6">
                  <c:v>Каменский район и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41599.5</c:v>
                </c:pt>
                <c:pt idx="1">
                  <c:v>17324.5</c:v>
                </c:pt>
                <c:pt idx="2">
                  <c:v>12043.6</c:v>
                </c:pt>
                <c:pt idx="3">
                  <c:v>4405</c:v>
                </c:pt>
                <c:pt idx="4">
                  <c:v>1769.3</c:v>
                </c:pt>
                <c:pt idx="5">
                  <c:v>998.1</c:v>
                </c:pt>
                <c:pt idx="6">
                  <c:v>271.89999999999969</c:v>
                </c:pt>
              </c:numCache>
            </c:numRef>
          </c:val>
        </c:ser>
        <c:dLbls>
          <c:showVal val="1"/>
        </c:dLbls>
        <c:gapWidth val="75"/>
        <c:shape val="cylinder"/>
        <c:axId val="88388736"/>
        <c:axId val="88390272"/>
        <c:axId val="0"/>
      </c:bar3DChart>
      <c:catAx>
        <c:axId val="88388736"/>
        <c:scaling>
          <c:orientation val="minMax"/>
        </c:scaling>
        <c:delete val="1"/>
        <c:axPos val="b"/>
        <c:majorTickMark val="none"/>
        <c:tickLblPos val="none"/>
        <c:crossAx val="88390272"/>
        <c:crosses val="autoZero"/>
        <c:auto val="1"/>
        <c:lblAlgn val="ctr"/>
        <c:lblOffset val="100"/>
      </c:catAx>
      <c:valAx>
        <c:axId val="88390272"/>
        <c:scaling>
          <c:orientation val="minMax"/>
        </c:scaling>
        <c:axPos val="l"/>
        <c:numFmt formatCode="#,##0.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/>
            </a:pPr>
            <a:endParaRPr lang="ru-RU"/>
          </a:p>
        </c:txPr>
        <c:crossAx val="883887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ru-RU" sz="900">
                <a:solidFill>
                  <a:sysClr val="windowText" lastClr="000000"/>
                </a:solidFill>
              </a:rPr>
              <a:t>Сумма средств,</a:t>
            </a:r>
            <a:r>
              <a:rPr lang="ru-RU" sz="900" baseline="0">
                <a:solidFill>
                  <a:sysClr val="windowText" lastClr="000000"/>
                </a:solidFill>
              </a:rPr>
              <a:t> требуемая для проведения ремонта муниципального жилищного фонда 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ru-RU" sz="900" baseline="0">
                <a:solidFill>
                  <a:sysClr val="windowText" lastClr="000000"/>
                </a:solidFill>
              </a:rPr>
              <a:t>в разрезе городов и районов ПМР, тыс. руб.</a:t>
            </a:r>
            <a:endParaRPr lang="ru-RU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824494829713219"/>
          <c:y val="1.642027948087579E-3"/>
        </c:manualLayout>
      </c:layout>
    </c:title>
    <c:plotArea>
      <c:layout>
        <c:manualLayout>
          <c:layoutTarget val="inner"/>
          <c:xMode val="edge"/>
          <c:yMode val="edge"/>
          <c:x val="0.12042650918635213"/>
          <c:y val="0.19078359706993295"/>
          <c:w val="0.85820592738413992"/>
          <c:h val="0.393144771377269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г.Тирасполь и                г. Днестровск</c:v>
                </c:pt>
                <c:pt idx="1">
                  <c:v>г. Бендеры</c:v>
                </c:pt>
                <c:pt idx="2">
                  <c:v>Рыбницкий район и               г.  Рыбница</c:v>
                </c:pt>
                <c:pt idx="3">
                  <c:v>Дубоссарский район и                 г. Дубоссары</c:v>
                </c:pt>
                <c:pt idx="4">
                  <c:v>Слободзей             ский район и                   г. Слободзея</c:v>
                </c:pt>
                <c:pt idx="5">
                  <c:v>Григориополь    ский район и г. Григориополь</c:v>
                </c:pt>
                <c:pt idx="6">
                  <c:v>Каменский   район и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258402.3</c:v>
                </c:pt>
                <c:pt idx="1">
                  <c:v>98611</c:v>
                </c:pt>
                <c:pt idx="2">
                  <c:v>238400</c:v>
                </c:pt>
                <c:pt idx="3">
                  <c:v>5667.4</c:v>
                </c:pt>
                <c:pt idx="4">
                  <c:v>11514.1</c:v>
                </c:pt>
                <c:pt idx="5">
                  <c:v>21112</c:v>
                </c:pt>
                <c:pt idx="6">
                  <c:v>6500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3.9968025579536371E-3"/>
                  <c:y val="1.91570881226053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103,3*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7.993605115907439E-3"/>
                  <c:y val="2.39463601532567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83,7*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6.1334881216770984E-3"/>
                  <c:y val="1.23793188132185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94,5*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1.06837606837608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100,0*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6.4102564102564534E-3"/>
                  <c:y val="1.92410707433503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108,2*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1.0130392354801798E-2"/>
                  <c:y val="1.4619883040935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87,1*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7.993605115907439E-3"/>
                  <c:y val="1.43678160919540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100,0*</a:t>
                    </a:r>
                    <a:endParaRPr lang="en-US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г.Тирасполь и                г. Днестровск</c:v>
                </c:pt>
                <c:pt idx="1">
                  <c:v>г. Бендеры</c:v>
                </c:pt>
                <c:pt idx="2">
                  <c:v>Рыбницкий район и               г.  Рыбница</c:v>
                </c:pt>
                <c:pt idx="3">
                  <c:v>Дубоссарский район и                 г. Дубоссары</c:v>
                </c:pt>
                <c:pt idx="4">
                  <c:v>Слободзей             ский район и                   г. Слободзея</c:v>
                </c:pt>
                <c:pt idx="5">
                  <c:v>Григориополь    ский район и г. Григориополь</c:v>
                </c:pt>
                <c:pt idx="6">
                  <c:v>Каменский   район и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266823.59999999998</c:v>
                </c:pt>
                <c:pt idx="1">
                  <c:v>82500</c:v>
                </c:pt>
                <c:pt idx="2">
                  <c:v>225300</c:v>
                </c:pt>
                <c:pt idx="3">
                  <c:v>5667.4</c:v>
                </c:pt>
                <c:pt idx="4">
                  <c:v>12452.6</c:v>
                </c:pt>
                <c:pt idx="5">
                  <c:v>18390</c:v>
                </c:pt>
                <c:pt idx="6">
                  <c:v>6500</c:v>
                </c:pt>
              </c:numCache>
            </c:numRef>
          </c:val>
        </c:ser>
        <c:dLbls>
          <c:showVal val="1"/>
        </c:dLbls>
        <c:axId val="88827008"/>
        <c:axId val="88828544"/>
      </c:barChart>
      <c:catAx>
        <c:axId val="88827008"/>
        <c:scaling>
          <c:orientation val="minMax"/>
        </c:scaling>
        <c:axPos val="b"/>
        <c:tickLblPos val="nextTo"/>
        <c:crossAx val="88828544"/>
        <c:crosses val="autoZero"/>
        <c:auto val="1"/>
        <c:lblAlgn val="ctr"/>
        <c:lblOffset val="100"/>
      </c:catAx>
      <c:valAx>
        <c:axId val="8882854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700" b="1"/>
                </a:pPr>
                <a:r>
                  <a:rPr lang="ru-RU" sz="800" b="1"/>
                  <a:t>*-</a:t>
                </a:r>
                <a:r>
                  <a:rPr lang="ru-RU" sz="800" b="1" baseline="0"/>
                  <a:t> темп роста к</a:t>
                </a:r>
              </a:p>
              <a:p>
                <a:pPr>
                  <a:defRPr sz="700" b="1"/>
                </a:pPr>
                <a:r>
                  <a:rPr lang="ru-RU" sz="800" b="1" baseline="0"/>
                  <a:t>2014 году</a:t>
                </a:r>
                <a:r>
                  <a:rPr lang="ru-RU" sz="800" b="1"/>
                  <a:t>,%</a:t>
                </a:r>
              </a:p>
            </c:rich>
          </c:tx>
          <c:layout>
            <c:manualLayout>
              <c:xMode val="edge"/>
              <c:yMode val="edge"/>
              <c:x val="0.75167373309106134"/>
              <c:y val="0.2151478872158524"/>
            </c:manualLayout>
          </c:layout>
        </c:title>
        <c:numFmt formatCode="#,##0.0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8827008"/>
        <c:crosses val="autoZero"/>
        <c:crossBetween val="between"/>
        <c:majorUnit val="50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Доля</a:t>
            </a:r>
            <a:r>
              <a:rPr lang="ru-RU" sz="1050" baseline="0"/>
              <a:t> расходов местного бюджета на образование в общей структуре расходов</a:t>
            </a:r>
          </a:p>
          <a:p>
            <a:pPr>
              <a:defRPr sz="1050"/>
            </a:pPr>
            <a:r>
              <a:rPr lang="ru-RU" sz="1050" baseline="0"/>
              <a:t>местного бюджета</a:t>
            </a:r>
            <a:r>
              <a:rPr lang="ru-RU" sz="1050"/>
              <a:t>, %</a:t>
            </a:r>
          </a:p>
        </c:rich>
      </c:tx>
      <c:layout>
        <c:manualLayout>
          <c:xMode val="edge"/>
          <c:yMode val="edge"/>
          <c:x val="0.20138539531873584"/>
          <c:y val="4.5664804719922816E-3"/>
        </c:manualLayout>
      </c:layout>
    </c:title>
    <c:plotArea>
      <c:layout>
        <c:manualLayout>
          <c:layoutTarget val="inner"/>
          <c:xMode val="edge"/>
          <c:yMode val="edge"/>
          <c:x val="0.12886381092328367"/>
          <c:y val="0.16553554962200914"/>
          <c:w val="0.86349018233167385"/>
          <c:h val="0.492909798844058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    г. Днестровск</c:v>
                </c:pt>
                <c:pt idx="1">
                  <c:v>г. Бендеры</c:v>
                </c:pt>
                <c:pt idx="2">
                  <c:v>Слободзейс             кий район и                   г. Слободзея</c:v>
                </c:pt>
                <c:pt idx="3">
                  <c:v>Дубоссарский район и                   г. Дубоссары</c:v>
                </c:pt>
                <c:pt idx="4">
                  <c:v>Рыбницкий район и    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55.6</c:v>
                </c:pt>
                <c:pt idx="1">
                  <c:v>41.8</c:v>
                </c:pt>
                <c:pt idx="2" formatCode="0.0">
                  <c:v>56.3</c:v>
                </c:pt>
                <c:pt idx="3" formatCode="0.0">
                  <c:v>56.8</c:v>
                </c:pt>
                <c:pt idx="4">
                  <c:v>60.8</c:v>
                </c:pt>
                <c:pt idx="5" formatCode="0.0">
                  <c:v>57.2</c:v>
                </c:pt>
                <c:pt idx="6" formatCode="0.0">
                  <c:v>56.5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    г. Днестровск</c:v>
                </c:pt>
                <c:pt idx="1">
                  <c:v>г. Бендеры</c:v>
                </c:pt>
                <c:pt idx="2">
                  <c:v>Слободзейс             кий район и                   г. Слободзея</c:v>
                </c:pt>
                <c:pt idx="3">
                  <c:v>Дубоссарский район и                   г. Дубоссары</c:v>
                </c:pt>
                <c:pt idx="4">
                  <c:v>Рыбницкий район и    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62.2</c:v>
                </c:pt>
                <c:pt idx="1">
                  <c:v>42.9</c:v>
                </c:pt>
                <c:pt idx="2" formatCode="0.0">
                  <c:v>55.7</c:v>
                </c:pt>
                <c:pt idx="3" formatCode="0.0">
                  <c:v>55.2</c:v>
                </c:pt>
                <c:pt idx="4">
                  <c:v>60.2</c:v>
                </c:pt>
                <c:pt idx="5" formatCode="0.0">
                  <c:v>54.8</c:v>
                </c:pt>
                <c:pt idx="6" formatCode="0.0">
                  <c:v>56.3</c:v>
                </c:pt>
              </c:numCache>
            </c:numRef>
          </c:val>
        </c:ser>
        <c:dLbls>
          <c:showVal val="1"/>
        </c:dLbls>
        <c:axId val="88478080"/>
        <c:axId val="88479616"/>
      </c:barChart>
      <c:catAx>
        <c:axId val="88478080"/>
        <c:scaling>
          <c:orientation val="minMax"/>
        </c:scaling>
        <c:axPos val="b"/>
        <c:tickLblPos val="nextTo"/>
        <c:crossAx val="88479616"/>
        <c:crosses val="autoZero"/>
        <c:auto val="1"/>
        <c:lblAlgn val="ctr"/>
        <c:lblOffset val="100"/>
      </c:catAx>
      <c:valAx>
        <c:axId val="88479616"/>
        <c:scaling>
          <c:orientation val="minMax"/>
          <c:min val="0"/>
        </c:scaling>
        <c:axPos val="l"/>
        <c:numFmt formatCode="#,##0.0" sourceLinked="1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884780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50"/>
              <a:t>Темп роста (спада)</a:t>
            </a:r>
            <a:r>
              <a:rPr lang="ru-RU" sz="1050" baseline="0"/>
              <a:t> объема валовой продукции по предприятиям и организациям всех форм </a:t>
            </a:r>
          </a:p>
          <a:p>
            <a:pPr>
              <a:defRPr sz="1000"/>
            </a:pPr>
            <a:r>
              <a:rPr lang="ru-RU" sz="1050" baseline="0"/>
              <a:t>собственности за 2015 год, %</a:t>
            </a:r>
            <a:endParaRPr lang="ru-RU" sz="1050"/>
          </a:p>
        </c:rich>
      </c:tx>
      <c:layout>
        <c:manualLayout>
          <c:xMode val="edge"/>
          <c:yMode val="edge"/>
          <c:x val="0.15188208850484874"/>
          <c:y val="3.3294183454500983E-2"/>
        </c:manualLayout>
      </c:layout>
      <c:spPr>
        <a:noFill/>
      </c:spPr>
    </c:title>
    <c:view3D>
      <c:rotX val="10"/>
      <c:depthPercent val="100"/>
      <c:rAngAx val="1"/>
    </c:view3D>
    <c:plotArea>
      <c:layout>
        <c:manualLayout>
          <c:layoutTarget val="inner"/>
          <c:xMode val="edge"/>
          <c:yMode val="edge"/>
          <c:x val="0.15900901639792836"/>
          <c:y val="0.18847067066287804"/>
          <c:w val="0.84099099378622244"/>
          <c:h val="0.5913807322861076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Слободзейский район и                            г. Слободзея</c:v>
                </c:pt>
                <c:pt idx="3">
                  <c:v>Дубоссарский район и                    г. Дубоссары</c:v>
                </c:pt>
                <c:pt idx="4">
                  <c:v>Рыбницкий район и             г. Рыбница</c:v>
                </c:pt>
                <c:pt idx="5">
                  <c:v>Григориопольский р-н и г. Григориополь </c:v>
                </c:pt>
                <c:pt idx="6">
                  <c:v>Каменский район и                г. Каменка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0.94899999999999995</c:v>
                </c:pt>
                <c:pt idx="1">
                  <c:v>0.90800000000000003</c:v>
                </c:pt>
                <c:pt idx="2">
                  <c:v>0.89</c:v>
                </c:pt>
                <c:pt idx="3">
                  <c:v>0.85100000000000064</c:v>
                </c:pt>
                <c:pt idx="4">
                  <c:v>0.58399999999999996</c:v>
                </c:pt>
                <c:pt idx="5">
                  <c:v>1.058999999999988</c:v>
                </c:pt>
                <c:pt idx="6">
                  <c:v>0.60700000000000065</c:v>
                </c:pt>
              </c:numCache>
            </c:numRef>
          </c:val>
        </c:ser>
        <c:dLbls>
          <c:showVal val="1"/>
        </c:dLbls>
        <c:shape val="cylinder"/>
        <c:axId val="71373184"/>
        <c:axId val="71374720"/>
        <c:axId val="0"/>
      </c:bar3DChart>
      <c:catAx>
        <c:axId val="71373184"/>
        <c:scaling>
          <c:orientation val="minMax"/>
        </c:scaling>
        <c:axPos val="b"/>
        <c:tickLblPos val="nextTo"/>
        <c:crossAx val="71374720"/>
        <c:crosses val="autoZero"/>
        <c:auto val="1"/>
        <c:lblAlgn val="ctr"/>
        <c:lblOffset val="100"/>
      </c:catAx>
      <c:valAx>
        <c:axId val="71374720"/>
        <c:scaling>
          <c:orientation val="minMax"/>
          <c:min val="0"/>
        </c:scaling>
        <c:axPos val="l"/>
        <c:numFmt formatCode="0.0%" sourceLinked="1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71373184"/>
        <c:crosses val="autoZero"/>
        <c:crossBetween val="between"/>
        <c:majorUnit val="0.4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spcAft>
                <a:spcPts val="500"/>
              </a:spcAft>
              <a:defRPr sz="760" b="0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000"/>
            </a:pPr>
            <a:r>
              <a:rPr lang="ru-RU" sz="1000" b="1" i="0" u="none" strike="noStrike" baseline="0"/>
              <a:t>Численность детей в возрасте от 1,5 до 6 лет, состоящих на учете для определения в муниципальные дошкольные образовательные учреждения  в 2015 году</a:t>
            </a:r>
            <a:endParaRPr lang="ru-RU" sz="1000"/>
          </a:p>
        </c:rich>
      </c:tx>
      <c:layout>
        <c:manualLayout>
          <c:xMode val="edge"/>
          <c:yMode val="edge"/>
          <c:x val="0.17296179231108391"/>
          <c:y val="1.9230588336473536E-2"/>
        </c:manualLayout>
      </c:layout>
    </c:title>
    <c:plotArea>
      <c:layout>
        <c:manualLayout>
          <c:layoutTarget val="inner"/>
          <c:xMode val="edge"/>
          <c:yMode val="edge"/>
          <c:x val="0.14048692367574481"/>
          <c:y val="0.15973653727797427"/>
          <c:w val="0.85063284660699701"/>
          <c:h val="0.540923434462480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Слободзейский район и               г. Слободзея</c:v>
                </c:pt>
                <c:pt idx="3">
                  <c:v>Дубоссарский район и                 г. Дубоссары</c:v>
                </c:pt>
                <c:pt idx="4">
                  <c:v>Рыбницкий район и                    г. Рыбница</c:v>
                </c:pt>
                <c:pt idx="5">
                  <c:v>  Григориопольский район и г. Григориополь </c:v>
                </c:pt>
                <c:pt idx="6">
                  <c:v>Каменский район и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0</c:v>
                </c:pt>
                <c:pt idx="1">
                  <c:v>75</c:v>
                </c:pt>
                <c:pt idx="2" formatCode="0">
                  <c:v>28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0.1112833212328061"/>
                  <c:y val="-0.11566176548295615"/>
                </c:manualLayout>
              </c:layout>
              <c:tx>
                <c:rich>
                  <a:bodyPr/>
                  <a:lstStyle/>
                  <a:p>
                    <a:endParaRPr lang="ru-RU" sz="850" b="0"/>
                  </a:p>
                  <a:p>
                    <a:endParaRPr lang="ru-RU" sz="850" b="0"/>
                  </a:p>
                  <a:p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0.22430404788550989"/>
                  <c:y val="-9.3337037703953143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/>
                      <a:t>35,7%*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5"/>
              <c:delete val="1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850" b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Слободзейский район и               г. Слободзея</c:v>
                </c:pt>
                <c:pt idx="3">
                  <c:v>Дубоссарский район и                 г. Дубоссары</c:v>
                </c:pt>
                <c:pt idx="4">
                  <c:v>Рыбницкий район и                    г. Рыбница</c:v>
                </c:pt>
                <c:pt idx="5">
                  <c:v>  Григориопольский район и г. Григориополь </c:v>
                </c:pt>
                <c:pt idx="6">
                  <c:v>Каменский район и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 formatCode="0">
                  <c:v>0</c:v>
                </c:pt>
                <c:pt idx="4" formatCode="0">
                  <c:v>0</c:v>
                </c:pt>
                <c:pt idx="5" formatCode="0">
                  <c:v>0</c:v>
                </c:pt>
                <c:pt idx="6" formatCode="0">
                  <c:v>0</c:v>
                </c:pt>
              </c:numCache>
            </c:numRef>
          </c:val>
        </c:ser>
        <c:dLbls>
          <c:showVal val="1"/>
        </c:dLbls>
        <c:axId val="88817664"/>
        <c:axId val="88819200"/>
      </c:barChart>
      <c:catAx>
        <c:axId val="88817664"/>
        <c:scaling>
          <c:orientation val="minMax"/>
        </c:scaling>
        <c:axPos val="b"/>
        <c:tickLblPos val="nextTo"/>
        <c:crossAx val="88819200"/>
        <c:crosses val="autoZero"/>
        <c:auto val="1"/>
        <c:lblAlgn val="ctr"/>
        <c:lblOffset val="100"/>
      </c:catAx>
      <c:valAx>
        <c:axId val="88819200"/>
        <c:scaling>
          <c:orientation val="minMax"/>
          <c:min val="0"/>
        </c:scaling>
        <c:axPos val="l"/>
        <c:numFmt formatCode="#,##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888176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8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050"/>
            </a:pPr>
            <a:r>
              <a:rPr lang="ru-RU" sz="1050" b="1" i="0" u="none" strike="noStrike" baseline="0"/>
              <a:t>Расходы местного бюджета на дошкольное образование в расчете на 1 фактического воспитанника муниципальных дошкольных образовательных учреждений</a:t>
            </a:r>
            <a:r>
              <a:rPr lang="ru-RU" sz="1050"/>
              <a:t>, руб.</a:t>
            </a:r>
          </a:p>
        </c:rich>
      </c:tx>
      <c:layout>
        <c:manualLayout>
          <c:xMode val="edge"/>
          <c:yMode val="edge"/>
          <c:x val="0.15353043961427343"/>
          <c:y val="2.1660770664536498E-2"/>
        </c:manualLayout>
      </c:layout>
    </c:title>
    <c:plotArea>
      <c:layout>
        <c:manualLayout>
          <c:layoutTarget val="inner"/>
          <c:xMode val="edge"/>
          <c:yMode val="edge"/>
          <c:x val="0.12847455123860232"/>
          <c:y val="0.20790125155549827"/>
          <c:w val="0.84366864588885504"/>
          <c:h val="0.466878319238057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2014 год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Lbl>
              <c:idx val="0"/>
              <c:layout>
                <c:manualLayout>
                  <c:x val="2.5998142989786442E-2"/>
                  <c:y val="1.449275362318840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87,4%*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2.7855153203342618E-2"/>
                  <c:y val="9.6618357487922701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91,5%*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2.7853882346885551E-2"/>
                  <c:y val="-9.4344274856649566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102,4%*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2.7855153203342618E-2"/>
                  <c:y val="9.661835748792320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96,9%</a:t>
                    </a:r>
                    <a:r>
                      <a:rPr lang="ru-RU"/>
                      <a:t>*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2.4141132776230291E-2"/>
                  <c:y val="4.830917874396135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96,1%*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1.6715254007285761E-2"/>
                  <c:y val="-1.442608971411868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110,1%*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2.9712163416898793E-2"/>
                  <c:y val="4.830917874396135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94,5%*</a:t>
                    </a:r>
                    <a:endParaRPr lang="en-US" sz="900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г. Днестровск</c:v>
                </c:pt>
                <c:pt idx="1">
                  <c:v>г. Бендеры</c:v>
                </c:pt>
                <c:pt idx="2">
                  <c:v>Слободзейс                кий район и              г. Слободзея</c:v>
                </c:pt>
                <c:pt idx="3">
                  <c:v>Дубоссарский район и                г. Дубоссары</c:v>
                </c:pt>
                <c:pt idx="4">
                  <c:v>Рыбницкий район и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10742.8</c:v>
                </c:pt>
                <c:pt idx="1">
                  <c:v>8075.9</c:v>
                </c:pt>
                <c:pt idx="2">
                  <c:v>10210</c:v>
                </c:pt>
                <c:pt idx="3">
                  <c:v>14508</c:v>
                </c:pt>
                <c:pt idx="4">
                  <c:v>14198</c:v>
                </c:pt>
                <c:pt idx="5">
                  <c:v>11844</c:v>
                </c:pt>
                <c:pt idx="6">
                  <c:v>11473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г. Днестровск</c:v>
                </c:pt>
                <c:pt idx="1">
                  <c:v>г. Бендеры</c:v>
                </c:pt>
                <c:pt idx="2">
                  <c:v>Слободзейс                кий район и              г. Слободзея</c:v>
                </c:pt>
                <c:pt idx="3">
                  <c:v>Дубоссарский район и                г. Дубоссары</c:v>
                </c:pt>
                <c:pt idx="4">
                  <c:v>Рыбницкий район и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9386.9</c:v>
                </c:pt>
                <c:pt idx="1">
                  <c:v>7388.8</c:v>
                </c:pt>
                <c:pt idx="2">
                  <c:v>10460</c:v>
                </c:pt>
                <c:pt idx="3">
                  <c:v>14059</c:v>
                </c:pt>
                <c:pt idx="4">
                  <c:v>13644</c:v>
                </c:pt>
                <c:pt idx="5">
                  <c:v>13036</c:v>
                </c:pt>
                <c:pt idx="6">
                  <c:v>10838</c:v>
                </c:pt>
              </c:numCache>
            </c:numRef>
          </c:val>
        </c:ser>
        <c:dLbls>
          <c:showVal val="1"/>
        </c:dLbls>
        <c:axId val="88903040"/>
        <c:axId val="88937600"/>
      </c:barChart>
      <c:catAx>
        <c:axId val="88903040"/>
        <c:scaling>
          <c:orientation val="minMax"/>
        </c:scaling>
        <c:axPos val="b"/>
        <c:tickLblPos val="nextTo"/>
        <c:crossAx val="88937600"/>
        <c:crosses val="autoZero"/>
        <c:auto val="1"/>
        <c:lblAlgn val="ctr"/>
        <c:lblOffset val="100"/>
      </c:catAx>
      <c:valAx>
        <c:axId val="88937600"/>
        <c:scaling>
          <c:orientation val="minMax"/>
          <c:min val="0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889030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400"/>
            </a:pPr>
            <a:r>
              <a:rPr lang="ru-RU" sz="1100" b="1" i="0" u="none" strike="noStrike" baseline="0"/>
              <a:t>Расходы местного бюджета на общее образование в расчете на 1 обучающегося в муниципальных общеобразовательных учреждениях</a:t>
            </a:r>
            <a:r>
              <a:rPr lang="ru-RU" sz="1100"/>
              <a:t>, </a:t>
            </a:r>
            <a:r>
              <a:rPr lang="ru-RU" sz="1050"/>
              <a:t>руб.</a:t>
            </a:r>
          </a:p>
        </c:rich>
      </c:tx>
      <c:layout>
        <c:manualLayout>
          <c:xMode val="edge"/>
          <c:yMode val="edge"/>
          <c:x val="0.20738373440549313"/>
          <c:y val="2.6491851414142491E-2"/>
        </c:manualLayout>
      </c:layout>
    </c:title>
    <c:plotArea>
      <c:layout>
        <c:manualLayout>
          <c:layoutTarget val="inner"/>
          <c:xMode val="edge"/>
          <c:yMode val="edge"/>
          <c:x val="0.15002372580717099"/>
          <c:y val="0.18346235324397644"/>
          <c:w val="0.82074140040023869"/>
          <c:h val="0.516768146423257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2.41411327762302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100,1%*</a:t>
                    </a:r>
                    <a:endParaRPr lang="en-US" sz="800" b="1"/>
                  </a:p>
                </c:rich>
              </c:tx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       г. Днестровск</c:v>
                </c:pt>
                <c:pt idx="1">
                  <c:v>г. Бендеры</c:v>
                </c:pt>
                <c:pt idx="2">
                  <c:v>Слободзейс                кий район и           г. Слободзея</c:v>
                </c:pt>
                <c:pt idx="3">
                  <c:v>Дубоссарский район и                г. Дубоссары</c:v>
                </c:pt>
                <c:pt idx="4">
                  <c:v>Рыбницкий район и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6235.7</c:v>
                </c:pt>
                <c:pt idx="1">
                  <c:v>6696.85</c:v>
                </c:pt>
                <c:pt idx="2">
                  <c:v>8221</c:v>
                </c:pt>
                <c:pt idx="3">
                  <c:v>11644</c:v>
                </c:pt>
                <c:pt idx="4">
                  <c:v>10745</c:v>
                </c:pt>
                <c:pt idx="5">
                  <c:v>10710</c:v>
                </c:pt>
                <c:pt idx="6">
                  <c:v>11933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3.7141666483891081E-3"/>
                  <c:y val="-1.9556848872151807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 i="0" baseline="0">
                        <a:latin typeface="Times New Roman" pitchFamily="18" charset="0"/>
                        <a:cs typeface="Times New Roman" pitchFamily="18" charset="0"/>
                      </a:rPr>
                      <a:t>90,9%*</a:t>
                    </a:r>
                    <a:endParaRPr lang="en-US" sz="800" b="1" i="0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3.7142403830054491E-3"/>
                  <c:y val="-3.8625256428024689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83,9%*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1.8571201915027393E-3"/>
                  <c:y val="-2.4082912870060119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94,8%*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0"/>
                  <c:y val="-9.4153060307608592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97,5%*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7.4292119156927133E-3"/>
                  <c:y val="-2.4176955515925129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93,1%*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7.3114968169399504E-7"/>
                  <c:y val="-4.8308222297016434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97,7%*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       г. Днестровск</c:v>
                </c:pt>
                <c:pt idx="1">
                  <c:v>г. Бендеры</c:v>
                </c:pt>
                <c:pt idx="2">
                  <c:v>Слободзейс                кий район и           г. Слободзея</c:v>
                </c:pt>
                <c:pt idx="3">
                  <c:v>Дубоссарский район и                г. Дубоссары</c:v>
                </c:pt>
                <c:pt idx="4">
                  <c:v>Рыбницкий район и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5668.5</c:v>
                </c:pt>
                <c:pt idx="1">
                  <c:v>5619.8</c:v>
                </c:pt>
                <c:pt idx="2">
                  <c:v>8230</c:v>
                </c:pt>
                <c:pt idx="3">
                  <c:v>11041</c:v>
                </c:pt>
                <c:pt idx="4">
                  <c:v>10472</c:v>
                </c:pt>
                <c:pt idx="5">
                  <c:v>9974</c:v>
                </c:pt>
                <c:pt idx="6">
                  <c:v>11655</c:v>
                </c:pt>
              </c:numCache>
            </c:numRef>
          </c:val>
        </c:ser>
        <c:dLbls>
          <c:showVal val="1"/>
        </c:dLbls>
        <c:axId val="90049920"/>
        <c:axId val="90051712"/>
      </c:barChart>
      <c:catAx>
        <c:axId val="90049920"/>
        <c:scaling>
          <c:orientation val="minMax"/>
        </c:scaling>
        <c:axPos val="b"/>
        <c:tickLblPos val="nextTo"/>
        <c:crossAx val="90051712"/>
        <c:crosses val="autoZero"/>
        <c:auto val="1"/>
        <c:lblAlgn val="ctr"/>
        <c:lblOffset val="100"/>
      </c:catAx>
      <c:valAx>
        <c:axId val="90051712"/>
        <c:scaling>
          <c:orientation val="minMax"/>
          <c:min val="0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900499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400"/>
            </a:pPr>
            <a:r>
              <a:rPr lang="ru-RU" sz="1100" b="1" i="0" u="none" strike="noStrike" baseline="0"/>
              <a:t>Доходы от оказания платных медицинских услуг, тыс. руб.</a:t>
            </a:r>
            <a:endParaRPr lang="ru-RU" sz="1050"/>
          </a:p>
        </c:rich>
      </c:tx>
      <c:layout>
        <c:manualLayout>
          <c:xMode val="edge"/>
          <c:yMode val="edge"/>
          <c:x val="0.3020163304622569"/>
          <c:y val="2.5501273307380001E-2"/>
        </c:manualLayout>
      </c:layout>
    </c:title>
    <c:plotArea>
      <c:layout>
        <c:manualLayout>
          <c:layoutTarget val="inner"/>
          <c:xMode val="edge"/>
          <c:yMode val="edge"/>
          <c:x val="0.15135563797764584"/>
          <c:y val="0.15458009194858385"/>
          <c:w val="0.83218745542562045"/>
          <c:h val="0.533563680717307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    ский район и                  г. Слободзея</c:v>
                </c:pt>
                <c:pt idx="3">
                  <c:v>Дубоссар       ский район и                       г. Дубоссары</c:v>
                </c:pt>
                <c:pt idx="4">
                  <c:v>Рыбницкий район и                      г. Рыбница</c:v>
                </c:pt>
                <c:pt idx="5">
                  <c:v>Григориополь   ский район и г. Григориополь </c:v>
                </c:pt>
                <c:pt idx="6">
                  <c:v>Каменский район и   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22273.9</c:v>
                </c:pt>
                <c:pt idx="1">
                  <c:v>9760.7000000000007</c:v>
                </c:pt>
                <c:pt idx="2">
                  <c:v>1153.5999999999999</c:v>
                </c:pt>
                <c:pt idx="3">
                  <c:v>1354</c:v>
                </c:pt>
                <c:pt idx="4">
                  <c:v>3245.9</c:v>
                </c:pt>
                <c:pt idx="5">
                  <c:v>1017.2</c:v>
                </c:pt>
                <c:pt idx="6">
                  <c:v>980.8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5.2303774972653639E-3"/>
                  <c:y val="4.5975665681195045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 i="0" baseline="0">
                        <a:latin typeface="Times New Roman" pitchFamily="18" charset="0"/>
                        <a:cs typeface="Times New Roman" pitchFamily="18" charset="0"/>
                      </a:rPr>
                      <a:t>111,5%*</a:t>
                    </a:r>
                    <a:endParaRPr lang="en-US" sz="850" b="1" i="0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-1.303017065967803E-2"/>
                  <c:y val="1.1593829581711585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109,8%*</a:t>
                    </a:r>
                    <a:endParaRPr lang="en-US" sz="850" b="1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1.6427534040464926E-4"/>
                  <c:y val="6.5510103919939134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110,7%*</a:t>
                    </a:r>
                    <a:endParaRPr lang="en-US" sz="850" b="1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-7.1634366124261736E-3"/>
                  <c:y val="-1.6742733351373862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122,1%*</a:t>
                    </a:r>
                    <a:endParaRPr lang="en-US" sz="850" b="1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-5.5804333135457034E-3"/>
                  <c:y val="1.7014275654567763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105,4%*</a:t>
                    </a:r>
                    <a:endParaRPr lang="en-US" sz="850" b="1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1.3126104214368561E-2"/>
                  <c:y val="2.6145875694086602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124,1%*</a:t>
                    </a:r>
                    <a:endParaRPr lang="en-US" sz="850" b="1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-4.1227136792822659E-3"/>
                  <c:y val="5.7968973390522104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106,6%*</a:t>
                    </a:r>
                    <a:endParaRPr lang="en-US" sz="850" b="1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5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    ский район и                  г. Слободзея</c:v>
                </c:pt>
                <c:pt idx="3">
                  <c:v>Дубоссар       ский район и                       г. Дубоссары</c:v>
                </c:pt>
                <c:pt idx="4">
                  <c:v>Рыбницкий район и                      г. Рыбница</c:v>
                </c:pt>
                <c:pt idx="5">
                  <c:v>Григориополь   ский район и г. Григориополь </c:v>
                </c:pt>
                <c:pt idx="6">
                  <c:v>Каменский район и   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24826.2</c:v>
                </c:pt>
                <c:pt idx="1">
                  <c:v>10714</c:v>
                </c:pt>
                <c:pt idx="2">
                  <c:v>1277.2</c:v>
                </c:pt>
                <c:pt idx="3">
                  <c:v>1653.8</c:v>
                </c:pt>
                <c:pt idx="4">
                  <c:v>3420.3</c:v>
                </c:pt>
                <c:pt idx="5">
                  <c:v>1262</c:v>
                </c:pt>
                <c:pt idx="6">
                  <c:v>1045.8</c:v>
                </c:pt>
              </c:numCache>
            </c:numRef>
          </c:val>
        </c:ser>
        <c:dLbls>
          <c:showVal val="1"/>
        </c:dLbls>
        <c:axId val="90455040"/>
        <c:axId val="90460928"/>
      </c:barChart>
      <c:catAx>
        <c:axId val="90455040"/>
        <c:scaling>
          <c:orientation val="minMax"/>
        </c:scaling>
        <c:axPos val="b"/>
        <c:tickLblPos val="nextTo"/>
        <c:crossAx val="90460928"/>
        <c:crosses val="autoZero"/>
        <c:auto val="1"/>
        <c:lblAlgn val="ctr"/>
        <c:lblOffset val="100"/>
      </c:catAx>
      <c:valAx>
        <c:axId val="90460928"/>
        <c:scaling>
          <c:orientation val="minMax"/>
          <c:min val="0"/>
        </c:scaling>
        <c:axPos val="l"/>
        <c:title>
          <c:tx>
            <c:rich>
              <a:bodyPr rot="0" vert="horz"/>
              <a:lstStyle/>
              <a:p>
                <a:pPr algn="l">
                  <a:defRPr sz="800"/>
                </a:pPr>
                <a:r>
                  <a:rPr lang="ru-RU" sz="800"/>
                  <a:t>*- темп роста к 2014</a:t>
                </a:r>
                <a:r>
                  <a:rPr lang="ru-RU" sz="800" baseline="0"/>
                  <a:t> </a:t>
                </a:r>
                <a:r>
                  <a:rPr lang="ru-RU" sz="800"/>
                  <a:t>году, %</a:t>
                </a:r>
              </a:p>
            </c:rich>
          </c:tx>
          <c:layout>
            <c:manualLayout>
              <c:xMode val="edge"/>
              <c:yMode val="edge"/>
              <c:x val="0.77922077922080035"/>
              <c:y val="0.13521247344081991"/>
            </c:manualLayout>
          </c:layout>
        </c:title>
        <c:numFmt formatCode="#,##0.0" sourceLinked="1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904550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4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Численность занятых работников в экономике в разрезе городов и районов </a:t>
            </a:r>
            <a:r>
              <a:rPr lang="ru-RU" sz="1000" baseline="0"/>
              <a:t> </a:t>
            </a:r>
            <a:r>
              <a:rPr lang="ru-RU" sz="1000"/>
              <a:t>ПМР </a:t>
            </a:r>
          </a:p>
          <a:p>
            <a:pPr>
              <a:defRPr sz="1000"/>
            </a:pPr>
            <a:r>
              <a:rPr lang="ru-RU" sz="1000"/>
              <a:t>в 2014-2015 годах (на конец отчётного периода), человек</a:t>
            </a:r>
          </a:p>
        </c:rich>
      </c:tx>
      <c:layout>
        <c:manualLayout>
          <c:xMode val="edge"/>
          <c:yMode val="edge"/>
          <c:x val="0.21561812191873642"/>
          <c:y val="9.4363905446398708E-3"/>
        </c:manualLayout>
      </c:layout>
    </c:title>
    <c:view3D>
      <c:rotX val="0"/>
      <c:rotY val="0"/>
      <c:depthPercent val="100"/>
      <c:rAngAx val="1"/>
    </c:view3D>
    <c:sideWall>
      <c:spPr>
        <a:ln w="0">
          <a:noFill/>
        </a:ln>
      </c:spPr>
    </c:sideWall>
    <c:backWall>
      <c:spPr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18326019941706151"/>
          <c:y val="0.14776715765738893"/>
          <c:w val="0.91282859704265351"/>
          <c:h val="0.463077038360838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FFFF00"/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г. Днестровск</c:v>
                </c:pt>
                <c:pt idx="1">
                  <c:v>г. Бендеры</c:v>
                </c:pt>
                <c:pt idx="2">
                  <c:v>Рыбницкий район и                 г. Рыбница</c:v>
                </c:pt>
                <c:pt idx="3">
                  <c:v>Дубоссарский     район и                   г. Дубоссары</c:v>
                </c:pt>
                <c:pt idx="4">
                  <c:v>Слободзей     ский район и              г. Слободзея</c:v>
                </c:pt>
                <c:pt idx="5">
                  <c:v>Григориополь       ский район и г. Григориополь</c:v>
                </c:pt>
                <c:pt idx="6">
                  <c:v>Каменский район и   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59440</c:v>
                </c:pt>
                <c:pt idx="1">
                  <c:v>26076</c:v>
                </c:pt>
                <c:pt idx="2">
                  <c:v>21124</c:v>
                </c:pt>
                <c:pt idx="3">
                  <c:v>9156</c:v>
                </c:pt>
                <c:pt idx="4">
                  <c:v>13529</c:v>
                </c:pt>
                <c:pt idx="5">
                  <c:v>8109</c:v>
                </c:pt>
                <c:pt idx="6">
                  <c:v>4932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9.8016088069963268E-4"/>
                  <c:y val="4.1586599427880502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94,8%*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-9.0020933618115556E-3"/>
                  <c:y val="-2.6483996002047852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96,6%*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-8.2975053219562205E-3"/>
                  <c:y val="-2.0249790757580002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95,4%*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3.9180398658789718E-4"/>
                  <c:y val="-1.873787079534648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96,0%*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-1.6906570889166011E-2"/>
                  <c:y val="-5.0673232409416424E-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97,1%*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-3.6672061335775892E-3"/>
                  <c:y val="-1.638271520037803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97,1%*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-1.4947088787505941E-2"/>
                  <c:y val="-1.243946342850215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98,6%*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г. Днестровск</c:v>
                </c:pt>
                <c:pt idx="1">
                  <c:v>г. Бендеры</c:v>
                </c:pt>
                <c:pt idx="2">
                  <c:v>Рыбницкий район и                 г. Рыбница</c:v>
                </c:pt>
                <c:pt idx="3">
                  <c:v>Дубоссарский     район и                   г. Дубоссары</c:v>
                </c:pt>
                <c:pt idx="4">
                  <c:v>Слободзей     ский район и              г. Слободзея</c:v>
                </c:pt>
                <c:pt idx="5">
                  <c:v>Григориополь       ский район и г. Григориополь</c:v>
                </c:pt>
                <c:pt idx="6">
                  <c:v>Каменский район и   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56367</c:v>
                </c:pt>
                <c:pt idx="1">
                  <c:v>25183</c:v>
                </c:pt>
                <c:pt idx="2">
                  <c:v>20154</c:v>
                </c:pt>
                <c:pt idx="3">
                  <c:v>8788</c:v>
                </c:pt>
                <c:pt idx="4">
                  <c:v>13141</c:v>
                </c:pt>
                <c:pt idx="5">
                  <c:v>7875</c:v>
                </c:pt>
                <c:pt idx="6">
                  <c:v>4864</c:v>
                </c:pt>
              </c:numCache>
            </c:numRef>
          </c:val>
        </c:ser>
        <c:dLbls>
          <c:showVal val="1"/>
        </c:dLbls>
        <c:gapWidth val="75"/>
        <c:shape val="cylinder"/>
        <c:axId val="90545536"/>
        <c:axId val="90551424"/>
        <c:axId val="0"/>
      </c:bar3DChart>
      <c:catAx>
        <c:axId val="90545536"/>
        <c:scaling>
          <c:orientation val="minMax"/>
        </c:scaling>
        <c:delete val="1"/>
        <c:axPos val="b"/>
        <c:majorTickMark val="none"/>
        <c:tickLblPos val="none"/>
        <c:crossAx val="90551424"/>
        <c:crosses val="autoZero"/>
        <c:auto val="1"/>
        <c:lblAlgn val="ctr"/>
        <c:lblOffset val="100"/>
      </c:catAx>
      <c:valAx>
        <c:axId val="90551424"/>
        <c:scaling>
          <c:orientation val="minMax"/>
        </c:scaling>
        <c:axPos val="l"/>
        <c:numFmt formatCode="#,##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905455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spcAft>
                <a:spcPts val="200"/>
              </a:spcAft>
              <a:defRPr sz="750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регистрируемой безработицы, %</a:t>
            </a:r>
          </a:p>
        </c:rich>
      </c:tx>
      <c:layout>
        <c:manualLayout>
          <c:xMode val="edge"/>
          <c:yMode val="edge"/>
          <c:x val="0.22968197879858107"/>
          <c:y val="2.0689655172414695E-2"/>
        </c:manualLayout>
      </c:layout>
      <c:spPr>
        <a:noFill/>
        <a:ln w="25399">
          <a:noFill/>
        </a:ln>
      </c:spPr>
    </c:title>
    <c:view3D>
      <c:rotX val="0"/>
      <c:rotY val="40"/>
      <c:depthPercent val="100"/>
      <c:rAngAx val="1"/>
    </c:view3D>
    <c:plotArea>
      <c:layout>
        <c:manualLayout>
          <c:layoutTarget val="inner"/>
          <c:xMode val="edge"/>
          <c:yMode val="edge"/>
          <c:x val="0.29246385023591331"/>
          <c:y val="0.1060336300692403"/>
          <c:w val="0.38915252821334573"/>
          <c:h val="0.86324455833779645"/>
        </c:manualLayout>
      </c:layout>
      <c:bar3DChart>
        <c:barDir val="bar"/>
        <c:grouping val="clustered"/>
        <c:ser>
          <c:idx val="2"/>
          <c:order val="2"/>
          <c:tx>
            <c:strRef>
              <c:f>Лист1!$B$1</c:f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cat>
            <c:multiLvlStrRef>
              <c:f>Лист1!$A$2:$A$9</c:f>
            </c:multiLvlStrRef>
          </c:cat>
          <c:val>
            <c:numRef>
              <c:f>Лист1!$B$2:$B$9</c:f>
            </c:numRef>
          </c:val>
        </c:ser>
        <c:ser>
          <c:idx val="3"/>
          <c:order val="3"/>
          <c:tx>
            <c:strRef>
              <c:f>Лист1!$C$1</c:f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cat>
            <c:multiLvlStrRef>
              <c:f>Лист1!$A$2:$A$9</c:f>
            </c:multiLvlStrRef>
          </c:cat>
          <c:val>
            <c:numRef>
              <c:f>Лист1!$C$2:$C$9</c:f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на 1.01.2016г.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dLbls>
            <c:dLbl>
              <c:idx val="0"/>
              <c:layout>
                <c:manualLayout>
                  <c:x val="0"/>
                  <c:y val="7.91295746785364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7.91295746785364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3108030040439047E-3"/>
                  <c:y val="1.186943620178057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1869436201780572E-2"/>
                </c:manualLayout>
              </c:layout>
              <c:showVal val="1"/>
            </c:dLbl>
            <c:dLbl>
              <c:idx val="4"/>
              <c:layout>
                <c:manualLayout>
                  <c:x val="-2.3148148148148147E-3"/>
                  <c:y val="1.1904761904761921E-2"/>
                </c:manualLayout>
              </c:layout>
              <c:showVal val="1"/>
            </c:dLbl>
            <c:dLbl>
              <c:idx val="5"/>
              <c:layout>
                <c:manualLayout>
                  <c:x val="2.3108030040439047E-3"/>
                  <c:y val="7.9129574678536412E-3"/>
                </c:manualLayout>
              </c:layout>
              <c:showVal val="1"/>
            </c:dLbl>
            <c:dLbl>
              <c:idx val="6"/>
              <c:layout>
                <c:manualLayout>
                  <c:x val="2.3108030040439047E-3"/>
                  <c:y val="7.9129574678536412E-3"/>
                </c:manualLayout>
              </c:layout>
              <c:showVal val="1"/>
            </c:dLbl>
            <c:dLbl>
              <c:idx val="7"/>
              <c:layout>
                <c:manualLayout>
                  <c:x val="-4.2364232345580566E-17"/>
                  <c:y val="7.9129574678536412E-3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Всего по республике</c:v>
                </c:pt>
                <c:pt idx="1">
                  <c:v>Каменка</c:v>
                </c:pt>
                <c:pt idx="2">
                  <c:v>Григориополь</c:v>
                </c:pt>
                <c:pt idx="3">
                  <c:v>Слободзея</c:v>
                </c:pt>
                <c:pt idx="4">
                  <c:v>Дубоссары</c:v>
                </c:pt>
                <c:pt idx="5">
                  <c:v>Рыбница</c:v>
                </c:pt>
                <c:pt idx="6">
                  <c:v>Бендеры</c:v>
                </c:pt>
                <c:pt idx="7">
                  <c:v>Тирасполь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0">
                  <c:v>2.57</c:v>
                </c:pt>
                <c:pt idx="1">
                  <c:v>3.8</c:v>
                </c:pt>
                <c:pt idx="2">
                  <c:v>3.68</c:v>
                </c:pt>
                <c:pt idx="3" formatCode="0.00">
                  <c:v>6.1199999999999966</c:v>
                </c:pt>
                <c:pt idx="4">
                  <c:v>0.97000000000000064</c:v>
                </c:pt>
                <c:pt idx="5">
                  <c:v>4.6399999999999997</c:v>
                </c:pt>
                <c:pt idx="6">
                  <c:v>1.54</c:v>
                </c:pt>
                <c:pt idx="7">
                  <c:v>1.36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 01.2015 г.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dLbls>
            <c:dLbl>
              <c:idx val="0"/>
              <c:layout>
                <c:manualLayout>
                  <c:x val="2.3108030040439047E-3"/>
                  <c:y val="-2.152698271766485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3108030040439047E-3"/>
                  <c:y val="-1.208459214501512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4330552894530781E-4"/>
                </c:manualLayout>
              </c:layout>
              <c:showVal val="1"/>
            </c:dLbl>
            <c:dLbl>
              <c:idx val="3"/>
              <c:layout>
                <c:manualLayout>
                  <c:x val="6.9324090121318351E-3"/>
                  <c:y val="-2.1526982717664852E-4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8.0563947633434246E-3"/>
                </c:manualLayout>
              </c:layout>
              <c:showVal val="1"/>
            </c:dLbl>
            <c:dLbl>
              <c:idx val="6"/>
              <c:layout>
                <c:manualLayout>
                  <c:x val="2.3108030040439047E-3"/>
                  <c:y val="-8.0563947633434246E-3"/>
                </c:manualLayout>
              </c:layout>
              <c:showVal val="1"/>
            </c:dLbl>
            <c:dLbl>
              <c:idx val="7"/>
              <c:layout>
                <c:manualLayout>
                  <c:x val="-1.2008897501330541E-5"/>
                  <c:y val="-7.7566588164394894E-3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Всего по республике</c:v>
                </c:pt>
                <c:pt idx="1">
                  <c:v>Каменка</c:v>
                </c:pt>
                <c:pt idx="2">
                  <c:v>Григориополь</c:v>
                </c:pt>
                <c:pt idx="3">
                  <c:v>Слободзея</c:v>
                </c:pt>
                <c:pt idx="4">
                  <c:v>Дубоссары</c:v>
                </c:pt>
                <c:pt idx="5">
                  <c:v>Рыбница</c:v>
                </c:pt>
                <c:pt idx="6">
                  <c:v>Бендеры</c:v>
                </c:pt>
                <c:pt idx="7">
                  <c:v>Тирасполь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 formatCode="0.00">
                  <c:v>3.5</c:v>
                </c:pt>
                <c:pt idx="1">
                  <c:v>5.75</c:v>
                </c:pt>
                <c:pt idx="2">
                  <c:v>7.88</c:v>
                </c:pt>
                <c:pt idx="3" formatCode="0.00">
                  <c:v>8.9500000000000028</c:v>
                </c:pt>
                <c:pt idx="4" formatCode="0.00">
                  <c:v>1.03</c:v>
                </c:pt>
                <c:pt idx="5">
                  <c:v>5.76</c:v>
                </c:pt>
                <c:pt idx="6">
                  <c:v>1.9500000000000159</c:v>
                </c:pt>
                <c:pt idx="7">
                  <c:v>1.54</c:v>
                </c:pt>
              </c:numCache>
            </c:numRef>
          </c:val>
        </c:ser>
        <c:shape val="cylinder"/>
        <c:axId val="90728320"/>
        <c:axId val="90729856"/>
        <c:axId val="0"/>
      </c:bar3DChart>
      <c:catAx>
        <c:axId val="9072832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0729856"/>
        <c:crosses val="autoZero"/>
        <c:auto val="1"/>
        <c:lblAlgn val="ctr"/>
        <c:lblOffset val="100"/>
      </c:catAx>
      <c:valAx>
        <c:axId val="90729856"/>
        <c:scaling>
          <c:orientation val="minMax"/>
        </c:scaling>
        <c:delete val="1"/>
        <c:axPos val="b"/>
        <c:numFmt formatCode="0.00" sourceLinked="1"/>
        <c:tickLblPos val="none"/>
        <c:crossAx val="9072832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8048457573742085"/>
          <c:y val="0.92032610170439022"/>
          <c:w val="0.41900244271892356"/>
          <c:h val="6.5153659590019619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400"/>
            </a:pPr>
            <a:r>
              <a:rPr lang="ru-RU" sz="1100"/>
              <a:t>Средняя номинальная начисленная заработная плата одного работника</a:t>
            </a:r>
            <a:endParaRPr lang="ru-RU" sz="1100" baseline="0"/>
          </a:p>
          <a:p>
            <a:pPr>
              <a:defRPr sz="1400"/>
            </a:pPr>
            <a:r>
              <a:rPr lang="ru-RU" sz="1100" baseline="0"/>
              <a:t>за </a:t>
            </a:r>
            <a:r>
              <a:rPr lang="ru-RU" sz="1100"/>
              <a:t>2015 год, руб.</a:t>
            </a:r>
          </a:p>
        </c:rich>
      </c:tx>
      <c:layout>
        <c:manualLayout>
          <c:xMode val="edge"/>
          <c:yMode val="edge"/>
          <c:x val="0.22033844662535546"/>
          <c:y val="2.9093452158028693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436286037801589"/>
          <c:y val="0.16593578083533242"/>
          <c:w val="0.86736697502310267"/>
          <c:h val="0.487558323314097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г. Днестровск</c:v>
                </c:pt>
                <c:pt idx="1">
                  <c:v>г. Бендеры</c:v>
                </c:pt>
                <c:pt idx="2">
                  <c:v>Слободзей        ский район и                        г. Слободзея</c:v>
                </c:pt>
                <c:pt idx="3">
                  <c:v>Дубоссар         ский район и                    г. Дубоссары</c:v>
                </c:pt>
                <c:pt idx="4">
                  <c:v>Рыбницкий район и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4524</c:v>
                </c:pt>
                <c:pt idx="1">
                  <c:v>3550</c:v>
                </c:pt>
                <c:pt idx="2">
                  <c:v>2936</c:v>
                </c:pt>
                <c:pt idx="3">
                  <c:v>3567</c:v>
                </c:pt>
                <c:pt idx="4">
                  <c:v>3978</c:v>
                </c:pt>
                <c:pt idx="5">
                  <c:v>2968</c:v>
                </c:pt>
                <c:pt idx="6">
                  <c:v>3055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1.9501581325209242E-2"/>
                  <c:y val="-1.8195898186069519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94,3%*</a:t>
                    </a:r>
                    <a:endParaRPr lang="en-US" sz="850" b="1"/>
                  </a:p>
                </c:rich>
              </c:tx>
              <c:showVal val="1"/>
            </c:dLbl>
            <c:dLbl>
              <c:idx val="1"/>
              <c:layout>
                <c:manualLayout>
                  <c:x val="1.9519961703460785E-2"/>
                  <c:y val="-1.016570445706378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99,1%*</a:t>
                    </a:r>
                    <a:endParaRPr lang="en-US" sz="850" b="1"/>
                  </a:p>
                </c:rich>
              </c:tx>
              <c:showVal val="1"/>
            </c:dLbl>
            <c:dLbl>
              <c:idx val="2"/>
              <c:layout>
                <c:manualLayout>
                  <c:x val="1.7850879327619796E-2"/>
                  <c:y val="-1.6774656116559077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97,4%*</a:t>
                    </a:r>
                    <a:endParaRPr lang="en-US" sz="850" b="1"/>
                  </a:p>
                </c:rich>
              </c:tx>
              <c:showVal val="1"/>
            </c:dLbl>
            <c:dLbl>
              <c:idx val="3"/>
              <c:layout>
                <c:manualLayout>
                  <c:x val="1.582986250524011E-2"/>
                  <c:y val="-1.3404072872423119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98,4%*</a:t>
                    </a:r>
                    <a:endParaRPr lang="en-US" sz="850" b="1"/>
                  </a:p>
                </c:rich>
              </c:tx>
              <c:showVal val="1"/>
            </c:dLbl>
            <c:dLbl>
              <c:idx val="4"/>
              <c:layout>
                <c:manualLayout>
                  <c:x val="2.2984867230358828E-2"/>
                  <c:y val="-6.6848434615475539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94,0%*</a:t>
                    </a:r>
                    <a:endParaRPr lang="en-US" sz="850" b="1"/>
                  </a:p>
                </c:rich>
              </c:tx>
              <c:showVal val="1"/>
            </c:dLbl>
            <c:dLbl>
              <c:idx val="5"/>
              <c:layout>
                <c:manualLayout>
                  <c:x val="2.2514329547111581E-2"/>
                  <c:y val="-1.495788795768236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97,1%*</a:t>
                    </a:r>
                    <a:endParaRPr lang="en-US" sz="850" b="1"/>
                  </a:p>
                </c:rich>
              </c:tx>
              <c:showVal val="1"/>
            </c:dLbl>
            <c:dLbl>
              <c:idx val="6"/>
              <c:layout>
                <c:manualLayout>
                  <c:x val="1.5666485532339583E-2"/>
                  <c:y val="-3.4812880765883692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/>
                      <a:t>98,0%*</a:t>
                    </a:r>
                    <a:endParaRPr lang="en-US" sz="850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5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г. Днестровск</c:v>
                </c:pt>
                <c:pt idx="1">
                  <c:v>г. Бендеры</c:v>
                </c:pt>
                <c:pt idx="2">
                  <c:v>Слободзей        ский район и                        г. Слободзея</c:v>
                </c:pt>
                <c:pt idx="3">
                  <c:v>Дубоссар         ский район и                    г. Дубоссары</c:v>
                </c:pt>
                <c:pt idx="4">
                  <c:v>Рыбницкий район и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4266</c:v>
                </c:pt>
                <c:pt idx="1">
                  <c:v>3519</c:v>
                </c:pt>
                <c:pt idx="2">
                  <c:v>2859</c:v>
                </c:pt>
                <c:pt idx="3">
                  <c:v>3509</c:v>
                </c:pt>
                <c:pt idx="4">
                  <c:v>3739</c:v>
                </c:pt>
                <c:pt idx="5">
                  <c:v>2883</c:v>
                </c:pt>
                <c:pt idx="6">
                  <c:v>2995</c:v>
                </c:pt>
              </c:numCache>
            </c:numRef>
          </c:val>
        </c:ser>
        <c:dLbls>
          <c:showVal val="1"/>
        </c:dLbls>
        <c:shape val="cylinder"/>
        <c:axId val="90616576"/>
        <c:axId val="90618112"/>
        <c:axId val="0"/>
      </c:bar3DChart>
      <c:catAx>
        <c:axId val="90616576"/>
        <c:scaling>
          <c:orientation val="minMax"/>
        </c:scaling>
        <c:axPos val="b"/>
        <c:tickLblPos val="nextTo"/>
        <c:crossAx val="90618112"/>
        <c:crosses val="autoZero"/>
        <c:auto val="1"/>
        <c:lblAlgn val="ctr"/>
        <c:lblOffset val="100"/>
      </c:catAx>
      <c:valAx>
        <c:axId val="90618112"/>
        <c:scaling>
          <c:orientation val="minMax"/>
          <c:min val="0"/>
        </c:scaling>
        <c:axPos val="l"/>
        <c:numFmt formatCode="#,##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906165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Численность пенсионеров  в разрезе городов и районов ПМР </a:t>
            </a:r>
          </a:p>
          <a:p>
            <a:pPr>
              <a:defRPr sz="1100"/>
            </a:pPr>
            <a:r>
              <a:rPr lang="ru-RU" sz="1100"/>
              <a:t>(на конец отчётного периода), человек</a:t>
            </a:r>
          </a:p>
        </c:rich>
      </c:tx>
      <c:layout>
        <c:manualLayout>
          <c:xMode val="edge"/>
          <c:yMode val="edge"/>
          <c:x val="0.28581305570292531"/>
          <c:y val="0"/>
        </c:manualLayout>
      </c:layout>
    </c:title>
    <c:view3D>
      <c:rotX val="0"/>
      <c:rotY val="0"/>
      <c:depthPercent val="100"/>
      <c:perspective val="0"/>
    </c:view3D>
    <c:sideWall>
      <c:spPr>
        <a:ln w="0">
          <a:noFill/>
        </a:ln>
      </c:spPr>
    </c:sideWall>
    <c:backWall>
      <c:spPr>
        <a:ln w="0">
          <a:noFill/>
        </a:ln>
      </c:spPr>
    </c:backWall>
    <c:plotArea>
      <c:layout>
        <c:manualLayout>
          <c:layoutTarget val="inner"/>
          <c:xMode val="edge"/>
          <c:yMode val="edge"/>
          <c:x val="7.6993843366555681E-2"/>
          <c:y val="9.936172751133375E-2"/>
          <c:w val="0.91147179539641943"/>
          <c:h val="0.8557185361653257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                    г. Днестровск</c:v>
                </c:pt>
                <c:pt idx="1">
                  <c:v>г. Бендеры</c:v>
                </c:pt>
                <c:pt idx="2">
                  <c:v>Рыбницкий район и г. Рыбница</c:v>
                </c:pt>
                <c:pt idx="3">
                  <c:v>Дубоссарский     район и                        г. Дубоссары</c:v>
                </c:pt>
                <c:pt idx="4">
                  <c:v>Слободзейский район и                    г. Слободзея</c:v>
                </c:pt>
                <c:pt idx="5">
                  <c:v>Григориополь      ский район и г. Григориополь</c:v>
                </c:pt>
                <c:pt idx="6">
                  <c:v>Каменский район и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38021</c:v>
                </c:pt>
                <c:pt idx="1">
                  <c:v>27788</c:v>
                </c:pt>
                <c:pt idx="2">
                  <c:v>20972</c:v>
                </c:pt>
                <c:pt idx="3">
                  <c:v>10875</c:v>
                </c:pt>
                <c:pt idx="4">
                  <c:v>24268</c:v>
                </c:pt>
                <c:pt idx="5">
                  <c:v>11526</c:v>
                </c:pt>
                <c:pt idx="6">
                  <c:v>7838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0" h="25400"/>
            </a:sp3d>
          </c:spPr>
          <c:dLbls>
            <c:dLbl>
              <c:idx val="0"/>
              <c:layout>
                <c:manualLayout>
                  <c:x val="8.0961426514295567E-3"/>
                  <c:y val="2.3499694117182731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81,8%*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6.7652195226569093E-3"/>
                  <c:y val="9.255422019616549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84,7%*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1.1411654768834843E-2"/>
                  <c:y val="1.501943835967872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94,9%*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6.794632188486362E-3"/>
                  <c:y val="4.461547569711680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89,6%*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1.005070621036184E-2"/>
                  <c:y val="1.236516488070570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92,5%*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8.0414534759030605E-3"/>
                  <c:y val="7.125293548832712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92,9%*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2.6615398756090632E-3"/>
                  <c:y val="-8.3693485682710747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96,6%*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г. Днестровск</c:v>
                </c:pt>
                <c:pt idx="1">
                  <c:v>г. Бендеры</c:v>
                </c:pt>
                <c:pt idx="2">
                  <c:v>Рыбницкий район и г. Рыбница</c:v>
                </c:pt>
                <c:pt idx="3">
                  <c:v>Дубоссарский     район и                        г. Дубоссары</c:v>
                </c:pt>
                <c:pt idx="4">
                  <c:v>Слободзейский район и                    г. Слободзея</c:v>
                </c:pt>
                <c:pt idx="5">
                  <c:v>Григориополь      ский район и г. Григориополь</c:v>
                </c:pt>
                <c:pt idx="6">
                  <c:v>Каменский район и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31106</c:v>
                </c:pt>
                <c:pt idx="1">
                  <c:v>23529</c:v>
                </c:pt>
                <c:pt idx="2">
                  <c:v>19903</c:v>
                </c:pt>
                <c:pt idx="3">
                  <c:v>9741</c:v>
                </c:pt>
                <c:pt idx="4">
                  <c:v>22460</c:v>
                </c:pt>
                <c:pt idx="5">
                  <c:v>10707</c:v>
                </c:pt>
                <c:pt idx="6">
                  <c:v>7575</c:v>
                </c:pt>
              </c:numCache>
            </c:numRef>
          </c:val>
        </c:ser>
        <c:gapWidth val="64"/>
        <c:gapDepth val="104"/>
        <c:shape val="cylinder"/>
        <c:axId val="92893952"/>
        <c:axId val="92895488"/>
        <c:axId val="0"/>
      </c:bar3DChart>
      <c:catAx>
        <c:axId val="92893952"/>
        <c:scaling>
          <c:orientation val="minMax"/>
        </c:scaling>
        <c:delete val="1"/>
        <c:axPos val="b"/>
        <c:majorTickMark val="none"/>
        <c:tickLblPos val="none"/>
        <c:crossAx val="92895488"/>
        <c:crosses val="autoZero"/>
        <c:auto val="1"/>
        <c:lblAlgn val="ctr"/>
        <c:lblOffset val="100"/>
      </c:catAx>
      <c:valAx>
        <c:axId val="92895488"/>
        <c:scaling>
          <c:orientation val="minMax"/>
        </c:scaling>
        <c:axPos val="l"/>
        <c:numFmt formatCode="#,##0" sourceLinked="1"/>
        <c:maj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928939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 algn="ctr">
              <a:defRPr sz="1000"/>
            </a:pPr>
            <a:r>
              <a:rPr lang="ru-RU" sz="1000"/>
              <a:t>Количество поступивших жалоб и обращений в разрезе </a:t>
            </a:r>
            <a:r>
              <a:rPr lang="ru-RU" sz="1050"/>
              <a:t>городов</a:t>
            </a:r>
            <a:r>
              <a:rPr lang="ru-RU" sz="1000"/>
              <a:t> и районов ПМР, единиц</a:t>
            </a:r>
          </a:p>
        </c:rich>
      </c:tx>
      <c:layout>
        <c:manualLayout>
          <c:xMode val="edge"/>
          <c:yMode val="edge"/>
          <c:x val="0.16110390100573713"/>
          <c:y val="1.83057072820854E-3"/>
        </c:manualLayout>
      </c:layout>
    </c:title>
    <c:plotArea>
      <c:layout>
        <c:manualLayout>
          <c:layoutTarget val="inner"/>
          <c:xMode val="edge"/>
          <c:yMode val="edge"/>
          <c:x val="0.12342824541843868"/>
          <c:y val="5.3849518810148732E-2"/>
          <c:w val="0.84521766775834439"/>
          <c:h val="0.63849558219636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dLbls>
            <c:dLbl>
              <c:idx val="0"/>
              <c:layout>
                <c:manualLayout>
                  <c:x val="4.0515614475181823E-2"/>
                  <c:y val="-7.624593097034040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132,5%*</a:t>
                    </a:r>
                  </a:p>
                  <a:p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4.4712620530050172E-2"/>
                  <c:y val="-1.314449567597044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 119,3%*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4.6230657730453796E-2"/>
                  <c:y val="7.7441263028754492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91,0%*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4.3526939824309087E-2"/>
                  <c:y val="6.87482690604553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83,6%*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4.5430620908433236E-2"/>
                  <c:y val="1.33849180088387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104,6%*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4.5833107672614476E-2"/>
                  <c:y val="-6.350052398808447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114,4%*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3.1825163170975612E-2"/>
                  <c:y val="-2.172763314495598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111,3%*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г.Тирасполь и               г. Днестровск</c:v>
                </c:pt>
                <c:pt idx="1">
                  <c:v>г. Бендеры</c:v>
                </c:pt>
                <c:pt idx="2">
                  <c:v>Рыбницкий      р-н и                              г. Рыбница</c:v>
                </c:pt>
                <c:pt idx="3">
                  <c:v>Дубоссарский р-н и                                      г. Дубоссары</c:v>
                </c:pt>
                <c:pt idx="4">
                  <c:v>Слободзей      ский р-н и                г. Слободзея</c:v>
                </c:pt>
                <c:pt idx="5">
                  <c:v>Григориополь    ский р-н и г. Григориополь</c:v>
                </c:pt>
                <c:pt idx="6">
                  <c:v>Каменский  р-н и г. Каменка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3003</c:v>
                </c:pt>
                <c:pt idx="1">
                  <c:v>1298</c:v>
                </c:pt>
                <c:pt idx="2" formatCode="General">
                  <c:v>212</c:v>
                </c:pt>
                <c:pt idx="3">
                  <c:v>2793</c:v>
                </c:pt>
                <c:pt idx="4" formatCode="General">
                  <c:v>538</c:v>
                </c:pt>
                <c:pt idx="5" formatCode="General">
                  <c:v>250</c:v>
                </c:pt>
                <c:pt idx="6" formatCode="General">
                  <c:v>823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г.Тирасполь и               г. Днестровск</c:v>
                </c:pt>
                <c:pt idx="1">
                  <c:v>г. Бендеры</c:v>
                </c:pt>
                <c:pt idx="2">
                  <c:v>Рыбницкий      р-н и                              г. Рыбница</c:v>
                </c:pt>
                <c:pt idx="3">
                  <c:v>Дубоссарский р-н и                                      г. Дубоссары</c:v>
                </c:pt>
                <c:pt idx="4">
                  <c:v>Слободзей      ский р-н и                г. Слободзея</c:v>
                </c:pt>
                <c:pt idx="5">
                  <c:v>Григориополь    ский р-н и г. Григориополь</c:v>
                </c:pt>
                <c:pt idx="6">
                  <c:v>Каменский  р-н и г. Каменка</c:v>
                </c:pt>
              </c:strCache>
            </c:strRef>
          </c:cat>
          <c:val>
            <c:numRef>
              <c:f>Лист1!$C$2:$C$8</c:f>
              <c:numCache>
                <c:formatCode>#,##0</c:formatCode>
                <c:ptCount val="7"/>
                <c:pt idx="0">
                  <c:v>3980</c:v>
                </c:pt>
                <c:pt idx="1">
                  <c:v>1549</c:v>
                </c:pt>
                <c:pt idx="2">
                  <c:v>193</c:v>
                </c:pt>
                <c:pt idx="3">
                  <c:v>2334</c:v>
                </c:pt>
                <c:pt idx="4">
                  <c:v>563</c:v>
                </c:pt>
                <c:pt idx="5">
                  <c:v>286</c:v>
                </c:pt>
                <c:pt idx="6">
                  <c:v>916</c:v>
                </c:pt>
              </c:numCache>
            </c:numRef>
          </c:val>
        </c:ser>
        <c:axId val="92995968"/>
        <c:axId val="92997504"/>
      </c:barChart>
      <c:catAx>
        <c:axId val="92995968"/>
        <c:scaling>
          <c:orientation val="minMax"/>
        </c:scaling>
        <c:axPos val="b"/>
        <c:tickLblPos val="nextTo"/>
        <c:crossAx val="92997504"/>
        <c:crosses val="autoZero"/>
        <c:auto val="1"/>
        <c:lblAlgn val="ctr"/>
        <c:lblOffset val="100"/>
      </c:catAx>
      <c:valAx>
        <c:axId val="9299750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ru-RU" b="1"/>
                  <a:t>*- темп роста  </a:t>
                </a:r>
              </a:p>
              <a:p>
                <a:pPr>
                  <a:defRPr b="1"/>
                </a:pPr>
                <a:r>
                  <a:rPr lang="ru-RU" b="1"/>
                  <a:t>к 2014 году, %</a:t>
                </a:r>
              </a:p>
            </c:rich>
          </c:tx>
          <c:layout>
            <c:manualLayout>
              <c:xMode val="edge"/>
              <c:yMode val="edge"/>
              <c:x val="0.78155234150159758"/>
              <c:y val="0.18322377620249394"/>
            </c:manualLayout>
          </c:layout>
        </c:title>
        <c:numFmt formatCode="#,##0" sourceLinked="1"/>
        <c:tickLblPos val="nextTo"/>
        <c:crossAx val="929959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spcBef>
                <a:spcPts val="0"/>
              </a:spcBef>
              <a:defRPr sz="700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100"/>
              <a:t>Объем произведенной продукции по</a:t>
            </a:r>
            <a:r>
              <a:rPr lang="ru-RU" sz="1100" baseline="0"/>
              <a:t> промышленным предприятиям</a:t>
            </a:r>
          </a:p>
          <a:p>
            <a:pPr>
              <a:defRPr sz="1400"/>
            </a:pPr>
            <a:r>
              <a:rPr lang="ru-RU" sz="1100" baseline="0"/>
              <a:t>за </a:t>
            </a:r>
            <a:r>
              <a:rPr lang="ru-RU" sz="1100"/>
              <a:t>2015 год, млн. руб.</a:t>
            </a:r>
          </a:p>
        </c:rich>
      </c:tx>
      <c:layout>
        <c:manualLayout>
          <c:xMode val="edge"/>
          <c:yMode val="edge"/>
          <c:x val="0.21942480594181046"/>
          <c:y val="1.3353429831172487E-2"/>
        </c:manualLayout>
      </c:layout>
    </c:title>
    <c:plotArea>
      <c:layout>
        <c:manualLayout>
          <c:layoutTarget val="inner"/>
          <c:xMode val="edge"/>
          <c:yMode val="edge"/>
          <c:x val="0.14355286025132291"/>
          <c:y val="0.21247391674869764"/>
          <c:w val="0.83185912399247963"/>
          <c:h val="0.433746870750076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Слободзейский район и                  г. Слободзея</c:v>
                </c:pt>
                <c:pt idx="3">
                  <c:v>Дубоссарский район и                   г. Дубоссары</c:v>
                </c:pt>
                <c:pt idx="4">
                  <c:v>Рыбницкий район и  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5781.5</c:v>
                </c:pt>
                <c:pt idx="1">
                  <c:v>1320.5</c:v>
                </c:pt>
                <c:pt idx="2" formatCode="General">
                  <c:v>97.8</c:v>
                </c:pt>
                <c:pt idx="3" formatCode="0.0">
                  <c:v>369.3</c:v>
                </c:pt>
                <c:pt idx="4">
                  <c:v>3102.4</c:v>
                </c:pt>
                <c:pt idx="5" formatCode="General">
                  <c:v>78.2</c:v>
                </c:pt>
                <c:pt idx="6" formatCode="0.0">
                  <c:v>78.900000000000006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-9.429514380009556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1"/>
                      <a:t>10</a:t>
                    </a:r>
                    <a:r>
                      <a:rPr lang="ru-RU" sz="800" b="1"/>
                      <a:t>0,1%*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-1.1327776689359725E-2"/>
                  <c:y val="-4.8488607596030514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88,9%*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3.771805752003785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79,6%*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-9.4295143800094267E-3"/>
                  <c:y val="3.7241015264156433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82,7%*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-3.8195285071628282E-3"/>
                  <c:y val="-8.9045660753384728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54,5%*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1.1315417256011321E-2"/>
                  <c:y val="-3.7243947858476944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84,4%*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-1.3201392379144096E-2"/>
                  <c:y val="-5.2493438320212089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37,8%*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г. Днестровск</c:v>
                </c:pt>
                <c:pt idx="1">
                  <c:v>г. Бендеры</c:v>
                </c:pt>
                <c:pt idx="2">
                  <c:v>Слободзейский район и                  г. Слободзея</c:v>
                </c:pt>
                <c:pt idx="3">
                  <c:v>Дубоссарский район и                   г. Дубоссары</c:v>
                </c:pt>
                <c:pt idx="4">
                  <c:v>Рыбницкий район и  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5786.8</c:v>
                </c:pt>
                <c:pt idx="1">
                  <c:v>1173.7</c:v>
                </c:pt>
                <c:pt idx="2" formatCode="0.0">
                  <c:v>77.900000000000006</c:v>
                </c:pt>
                <c:pt idx="3" formatCode="0.0">
                  <c:v>305.39999999999969</c:v>
                </c:pt>
                <c:pt idx="4">
                  <c:v>1691</c:v>
                </c:pt>
                <c:pt idx="5" formatCode="0.0">
                  <c:v>66</c:v>
                </c:pt>
                <c:pt idx="6" formatCode="0.0">
                  <c:v>29.8</c:v>
                </c:pt>
              </c:numCache>
            </c:numRef>
          </c:val>
        </c:ser>
        <c:dLbls>
          <c:showVal val="1"/>
        </c:dLbls>
        <c:axId val="71413760"/>
        <c:axId val="71415296"/>
      </c:barChart>
      <c:catAx>
        <c:axId val="71413760"/>
        <c:scaling>
          <c:orientation val="minMax"/>
        </c:scaling>
        <c:axPos val="b"/>
        <c:tickLblPos val="nextTo"/>
        <c:crossAx val="71415296"/>
        <c:crosses val="autoZero"/>
        <c:auto val="1"/>
        <c:lblAlgn val="ctr"/>
        <c:lblOffset val="100"/>
      </c:catAx>
      <c:valAx>
        <c:axId val="71415296"/>
        <c:scaling>
          <c:orientation val="minMax"/>
          <c:min val="0"/>
        </c:scaling>
        <c:axPos val="l"/>
        <c:numFmt formatCode="#,##0.0" sourceLinked="1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714137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100"/>
              <a:t>Объем валовой продукции по</a:t>
            </a:r>
            <a:r>
              <a:rPr lang="ru-RU" sz="1100" baseline="0"/>
              <a:t> предприятиям малого бизнеса</a:t>
            </a:r>
          </a:p>
          <a:p>
            <a:pPr>
              <a:defRPr sz="1400"/>
            </a:pPr>
            <a:r>
              <a:rPr lang="ru-RU" sz="1100" baseline="0"/>
              <a:t>за </a:t>
            </a:r>
            <a:r>
              <a:rPr lang="ru-RU" sz="1100"/>
              <a:t>2015 год, млн. руб.</a:t>
            </a:r>
          </a:p>
        </c:rich>
      </c:tx>
      <c:layout>
        <c:manualLayout>
          <c:xMode val="edge"/>
          <c:yMode val="edge"/>
          <c:x val="0.23482694159633818"/>
          <c:y val="4.9151412343553563E-4"/>
        </c:manualLayout>
      </c:layout>
    </c:title>
    <c:plotArea>
      <c:layout>
        <c:manualLayout>
          <c:layoutTarget val="inner"/>
          <c:xMode val="edge"/>
          <c:yMode val="edge"/>
          <c:x val="0.1184766058213632"/>
          <c:y val="0.13639383803788041"/>
          <c:w val="0.85080696294126457"/>
          <c:h val="0.496170318425808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г. Днестровск</c:v>
                </c:pt>
                <c:pt idx="1">
                  <c:v>г. Бендеры</c:v>
                </c:pt>
                <c:pt idx="2">
                  <c:v>Слободзейский район и                г. Слободзея</c:v>
                </c:pt>
                <c:pt idx="3">
                  <c:v>Дубоссарский район и             г. Дубоссары</c:v>
                </c:pt>
                <c:pt idx="4">
                  <c:v>Рыбницкий район и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915.7</c:v>
                </c:pt>
                <c:pt idx="1">
                  <c:v>397.5</c:v>
                </c:pt>
                <c:pt idx="2" formatCode="General">
                  <c:v>257.39999999999969</c:v>
                </c:pt>
                <c:pt idx="3" formatCode="0.0">
                  <c:v>127.6</c:v>
                </c:pt>
                <c:pt idx="4">
                  <c:v>253.9</c:v>
                </c:pt>
                <c:pt idx="5" formatCode="General">
                  <c:v>130.19999999999999</c:v>
                </c:pt>
                <c:pt idx="6" formatCode="General">
                  <c:v>32.300000000000004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3.9997734096187615E-3"/>
                  <c:y val="-7.007470220068647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80,3%*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-1.7851564040955905E-3"/>
                  <c:y val="-3.305126696589267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89,2%*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9.527219169546272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94,5%*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-9.4294831851054767E-3"/>
                  <c:y val="-6.0438599021277123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90,8%*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-5.65770862800565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95,6%*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1.1315417256011321E-2"/>
                  <c:y val="-3.7243947858476892E-3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115,8%*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-1.32013201320138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1"/>
                      <a:t>112,1%*</a:t>
                    </a:r>
                    <a:endParaRPr lang="en-US" sz="800" b="1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г. Днестровск</c:v>
                </c:pt>
                <c:pt idx="1">
                  <c:v>г. Бендеры</c:v>
                </c:pt>
                <c:pt idx="2">
                  <c:v>Слободзейский район и                г. Слободзея</c:v>
                </c:pt>
                <c:pt idx="3">
                  <c:v>Дубоссарский район и             г. Дубоссары</c:v>
                </c:pt>
                <c:pt idx="4">
                  <c:v>Рыбницкий район и                  г. Рыбница</c:v>
                </c:pt>
                <c:pt idx="5">
                  <c:v>Григориопольский район и г. Григориополь </c:v>
                </c:pt>
                <c:pt idx="6">
                  <c:v>Каменский район и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735.4</c:v>
                </c:pt>
                <c:pt idx="1">
                  <c:v>354.4</c:v>
                </c:pt>
                <c:pt idx="2" formatCode="0.0">
                  <c:v>243.3</c:v>
                </c:pt>
                <c:pt idx="3" formatCode="0.0">
                  <c:v>115.8</c:v>
                </c:pt>
                <c:pt idx="4">
                  <c:v>242.7</c:v>
                </c:pt>
                <c:pt idx="5" formatCode="0.0">
                  <c:v>150.80000000000001</c:v>
                </c:pt>
                <c:pt idx="6" formatCode="0.0">
                  <c:v>36.200000000000003</c:v>
                </c:pt>
              </c:numCache>
            </c:numRef>
          </c:val>
        </c:ser>
        <c:dLbls>
          <c:showVal val="1"/>
        </c:dLbls>
        <c:axId val="75545984"/>
        <c:axId val="75850880"/>
      </c:barChart>
      <c:catAx>
        <c:axId val="75545984"/>
        <c:scaling>
          <c:orientation val="minMax"/>
        </c:scaling>
        <c:axPos val="b"/>
        <c:tickLblPos val="nextTo"/>
        <c:crossAx val="75850880"/>
        <c:crosses val="autoZero"/>
        <c:auto val="1"/>
        <c:lblAlgn val="ctr"/>
        <c:lblOffset val="100"/>
      </c:catAx>
      <c:valAx>
        <c:axId val="75850880"/>
        <c:scaling>
          <c:orientation val="minMax"/>
          <c:min val="0"/>
        </c:scaling>
        <c:axPos val="l"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5545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 b="1"/>
            </a:pPr>
            <a:endParaRPr lang="ru-RU"/>
          </a:p>
        </c:txPr>
      </c:dTable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/>
            </a:pPr>
            <a:r>
              <a:rPr lang="ru-RU" sz="1000"/>
              <a:t>Валовая продукция сельского хозяйства по сельскохозяйственным организациям в разрезе городов и районов ПМР,  млн. руб.</a:t>
            </a:r>
          </a:p>
        </c:rich>
      </c:tx>
      <c:layout>
        <c:manualLayout>
          <c:xMode val="edge"/>
          <c:yMode val="edge"/>
          <c:x val="0.15833160085347608"/>
          <c:y val="2.4961402510868249E-3"/>
        </c:manualLayout>
      </c:layout>
    </c:title>
    <c:plotArea>
      <c:layout>
        <c:manualLayout>
          <c:layoutTarget val="inner"/>
          <c:xMode val="edge"/>
          <c:yMode val="edge"/>
          <c:x val="0.13125834179486809"/>
          <c:y val="0.18401024468715768"/>
          <c:w val="0.84643833298209992"/>
          <c:h val="0.459384048768097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dLbls>
            <c:dLbl>
              <c:idx val="0"/>
              <c:layout>
                <c:manualLayout>
                  <c:x val="4.4691744736287516E-2"/>
                  <c:y val="7.190923715180773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83,1%*</a:t>
                    </a:r>
                  </a:p>
                  <a:p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4.6932135307904015E-2"/>
                  <c:y val="1.791507916349166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87,8%*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4.4095925053164113E-2"/>
                  <c:y val="0.14403903141139951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65,4%*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4.5776577197924093E-2"/>
                  <c:y val="3.056171122322285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83,6%*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4.5609581649009232E-2"/>
                  <c:y val="4.584666836000340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91,0%*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4.9639506740489558E-2"/>
                  <c:y val="-1.526712386758119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125,6%*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4.1902631696585514E-2"/>
                  <c:y val="1.928541190415733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63,6%*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                          г. Днестровск</c:v>
                </c:pt>
                <c:pt idx="1">
                  <c:v>г. Бендеры</c:v>
                </c:pt>
                <c:pt idx="2">
                  <c:v>Рыбницкий район и                               г. Рыбница</c:v>
                </c:pt>
                <c:pt idx="3">
                  <c:v>Дубоссарский район и                 г. Дубоссары</c:v>
                </c:pt>
                <c:pt idx="4">
                  <c:v>Слободзей                     ский район и                      г. Слободзея</c:v>
                </c:pt>
                <c:pt idx="5">
                  <c:v>Григориополь   ский район и г. Григориополь </c:v>
                </c:pt>
                <c:pt idx="6">
                  <c:v>Каменский район и                            г. Каменка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129.80000000000001</c:v>
                </c:pt>
                <c:pt idx="1">
                  <c:v>41.9</c:v>
                </c:pt>
                <c:pt idx="2">
                  <c:v>347.8</c:v>
                </c:pt>
                <c:pt idx="3">
                  <c:v>118.3</c:v>
                </c:pt>
                <c:pt idx="4">
                  <c:v>308.7</c:v>
                </c:pt>
                <c:pt idx="5">
                  <c:v>129.5</c:v>
                </c:pt>
                <c:pt idx="6">
                  <c:v>124.8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                          г. Днестровск</c:v>
                </c:pt>
                <c:pt idx="1">
                  <c:v>г. Бендеры</c:v>
                </c:pt>
                <c:pt idx="2">
                  <c:v>Рыбницкий район и                               г. Рыбница</c:v>
                </c:pt>
                <c:pt idx="3">
                  <c:v>Дубоссарский район и                 г. Дубоссары</c:v>
                </c:pt>
                <c:pt idx="4">
                  <c:v>Слободзей                     ский район и                      г. Слободзея</c:v>
                </c:pt>
                <c:pt idx="5">
                  <c:v>Григориополь   ский район и г. Григориополь </c:v>
                </c:pt>
                <c:pt idx="6">
                  <c:v>Каменский район и                            г. Каменка</c:v>
                </c:pt>
              </c:strCache>
            </c:strRef>
          </c:cat>
          <c:val>
            <c:numRef>
              <c:f>Лист1!$C$2:$C$8</c:f>
              <c:numCache>
                <c:formatCode>#,##0.0</c:formatCode>
                <c:ptCount val="7"/>
                <c:pt idx="0">
                  <c:v>107.9</c:v>
                </c:pt>
                <c:pt idx="1">
                  <c:v>36.800000000000004</c:v>
                </c:pt>
                <c:pt idx="2">
                  <c:v>227.5</c:v>
                </c:pt>
                <c:pt idx="3">
                  <c:v>98.9</c:v>
                </c:pt>
                <c:pt idx="4">
                  <c:v>280.89999999999969</c:v>
                </c:pt>
                <c:pt idx="5">
                  <c:v>162.69999999999999</c:v>
                </c:pt>
                <c:pt idx="6">
                  <c:v>79.400000000000006</c:v>
                </c:pt>
              </c:numCache>
            </c:numRef>
          </c:val>
        </c:ser>
        <c:axId val="72129920"/>
        <c:axId val="76162560"/>
      </c:barChart>
      <c:catAx>
        <c:axId val="72129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ru-RU" sz="900"/>
                  <a:t>        </a:t>
                </a:r>
              </a:p>
            </c:rich>
          </c:tx>
          <c:layout>
            <c:manualLayout>
              <c:xMode val="edge"/>
              <c:yMode val="edge"/>
              <c:x val="1.4226821979271679E-3"/>
              <c:y val="0.93507957324384505"/>
            </c:manualLayout>
          </c:layout>
        </c:title>
        <c:tickLblPos val="nextTo"/>
        <c:crossAx val="76162560"/>
        <c:crosses val="autoZero"/>
        <c:auto val="1"/>
        <c:lblAlgn val="ctr"/>
        <c:lblOffset val="100"/>
      </c:catAx>
      <c:valAx>
        <c:axId val="76162560"/>
        <c:scaling>
          <c:orientation val="minMax"/>
        </c:scaling>
        <c:axPos val="l"/>
        <c:numFmt formatCode="#,##0.0" sourceLinked="1"/>
        <c:tickLblPos val="nextTo"/>
        <c:crossAx val="721299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000"/>
              <a:t>Количество действующих сельскозяйственных организаций </a:t>
            </a:r>
          </a:p>
          <a:p>
            <a:pPr>
              <a:defRPr sz="1100"/>
            </a:pPr>
            <a:r>
              <a:rPr lang="ru-RU" sz="1000"/>
              <a:t>в разрезе городов и районов ПМР, единиц</a:t>
            </a:r>
          </a:p>
        </c:rich>
      </c:tx>
      <c:layout>
        <c:manualLayout>
          <c:xMode val="edge"/>
          <c:yMode val="edge"/>
          <c:x val="0.24634866625482524"/>
          <c:y val="2.3474178403756488E-2"/>
        </c:manualLayout>
      </c:layout>
      <c:spPr>
        <a:noFill/>
      </c:spPr>
    </c:title>
    <c:plotArea>
      <c:layout>
        <c:manualLayout>
          <c:layoutTarget val="inner"/>
          <c:xMode val="edge"/>
          <c:yMode val="edge"/>
          <c:x val="0.13249306066957459"/>
          <c:y val="0.15775849620739418"/>
          <c:w val="0.83753092014577313"/>
          <c:h val="0.4161999167579780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4.6772307667149085E-2"/>
                  <c:y val="5.393508738236988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96,0%*</a:t>
                    </a:r>
                  </a:p>
                  <a:p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4.8611111111111112E-2"/>
                  <c:y val="1.253852672804614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92,9%*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layout>
                <c:manualLayout>
                  <c:x val="4.1536779056464093E-2"/>
                  <c:y val="9.2220649705156508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103,3%*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layout>
                <c:manualLayout>
                  <c:x val="4.5682855956828583E-2"/>
                  <c:y val="1.542198070311634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90,3%*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4.2969876067649806E-2"/>
                  <c:y val="2.554680664916884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98,3%*</a:t>
                    </a:r>
                    <a:endParaRPr lang="en-US" sz="800"/>
                  </a:p>
                </c:rich>
              </c:tx>
              <c:showVal val="1"/>
            </c:dLbl>
            <c:dLbl>
              <c:idx val="5"/>
              <c:layout>
                <c:manualLayout>
                  <c:x val="4.1448280503398612E-2"/>
                  <c:y val="1.123281999956410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97,8%*</a:t>
                    </a:r>
                    <a:endParaRPr lang="en-US" sz="800"/>
                  </a:p>
                </c:rich>
              </c:tx>
              <c:showVal val="1"/>
            </c:dLbl>
            <c:dLbl>
              <c:idx val="6"/>
              <c:layout>
                <c:manualLayout>
                  <c:x val="5.6455614281091582E-2"/>
                  <c:y val="8.6530407103367728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85,7%*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г. Рыбница</c:v>
                </c:pt>
                <c:pt idx="3">
                  <c:v>Дубоссар                                     ский район и               г. Дубоссары</c:v>
                </c:pt>
                <c:pt idx="4">
                  <c:v>Слободзей     ский район и                 г. Слободзея</c:v>
                </c:pt>
                <c:pt idx="5">
                  <c:v>Григорио    польский район и г. Григорио               поль</c:v>
                </c:pt>
                <c:pt idx="6">
                  <c:v>Каменский       район и               г. Каменка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</c:v>
                </c:pt>
                <c:pt idx="1">
                  <c:v>14</c:v>
                </c:pt>
                <c:pt idx="2">
                  <c:v>60</c:v>
                </c:pt>
                <c:pt idx="3">
                  <c:v>31</c:v>
                </c:pt>
                <c:pt idx="4">
                  <c:v>173</c:v>
                </c:pt>
                <c:pt idx="5">
                  <c:v>45</c:v>
                </c:pt>
                <c:pt idx="6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г. Тирасполь и г. Днестровск</c:v>
                </c:pt>
                <c:pt idx="1">
                  <c:v>г. Бендеры</c:v>
                </c:pt>
                <c:pt idx="2">
                  <c:v>Рыбницкий район и              г. Рыбница</c:v>
                </c:pt>
                <c:pt idx="3">
                  <c:v>Дубоссар                                     ский район и               г. Дубоссары</c:v>
                </c:pt>
                <c:pt idx="4">
                  <c:v>Слободзей     ский район и                 г. Слободзея</c:v>
                </c:pt>
                <c:pt idx="5">
                  <c:v>Григорио    польский район и г. Григорио               поль</c:v>
                </c:pt>
                <c:pt idx="6">
                  <c:v>Каменский       район и               г. Каменка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13</c:v>
                </c:pt>
                <c:pt idx="2">
                  <c:v>62</c:v>
                </c:pt>
                <c:pt idx="3">
                  <c:v>28</c:v>
                </c:pt>
                <c:pt idx="4">
                  <c:v>170</c:v>
                </c:pt>
                <c:pt idx="5">
                  <c:v>44</c:v>
                </c:pt>
                <c:pt idx="6">
                  <c:v>12</c:v>
                </c:pt>
              </c:numCache>
            </c:numRef>
          </c:val>
        </c:ser>
        <c:axId val="76156288"/>
        <c:axId val="76285440"/>
      </c:barChart>
      <c:catAx>
        <c:axId val="76156288"/>
        <c:scaling>
          <c:orientation val="minMax"/>
        </c:scaling>
        <c:axPos val="b"/>
        <c:title>
          <c:tx>
            <c:rich>
              <a:bodyPr/>
              <a:lstStyle/>
              <a:p>
                <a:pPr algn="ctr">
                  <a:defRPr sz="800" b="1"/>
                </a:pPr>
                <a:r>
                  <a:rPr lang="ru-RU" sz="800" b="1"/>
                  <a:t>*- темп роста к</a:t>
                </a:r>
              </a:p>
              <a:p>
                <a:pPr algn="ctr">
                  <a:defRPr sz="800" b="1"/>
                </a:pPr>
                <a:r>
                  <a:rPr lang="ru-RU" sz="800" b="1"/>
                  <a:t>2014 году, %</a:t>
                </a:r>
              </a:p>
            </c:rich>
          </c:tx>
          <c:layout>
            <c:manualLayout>
              <c:xMode val="edge"/>
              <c:yMode val="edge"/>
              <c:x val="0.81400265614280265"/>
              <c:y val="0.21089366256402514"/>
            </c:manualLayout>
          </c:layout>
        </c:title>
        <c:tickLblPos val="nextTo"/>
        <c:crossAx val="76285440"/>
        <c:crosses val="autoZero"/>
        <c:auto val="1"/>
        <c:lblAlgn val="ctr"/>
        <c:lblOffset val="100"/>
      </c:catAx>
      <c:valAx>
        <c:axId val="76285440"/>
        <c:scaling>
          <c:orientation val="minMax"/>
        </c:scaling>
        <c:axPos val="l"/>
        <c:numFmt formatCode="General" sourceLinked="1"/>
        <c:tickLblPos val="nextTo"/>
        <c:crossAx val="76156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>
      <a:noFill/>
    </a:ln>
  </c:spPr>
  <c:txPr>
    <a:bodyPr/>
    <a:lstStyle/>
    <a:p>
      <a:pPr>
        <a:defRPr sz="7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Валовой сбор основных сельскохозяйственных культур</a:t>
            </a:r>
          </a:p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за 2014-2015 годы, тыс. тонн</a:t>
            </a:r>
          </a:p>
        </c:rich>
      </c:tx>
      <c:layout>
        <c:manualLayout>
          <c:xMode val="edge"/>
          <c:yMode val="edge"/>
          <c:x val="0.26964114399493166"/>
          <c:y val="7.740933791726913E-4"/>
        </c:manualLayout>
      </c:layout>
    </c:title>
    <c:plotArea>
      <c:layout>
        <c:manualLayout>
          <c:layoutTarget val="inner"/>
          <c:xMode val="edge"/>
          <c:yMode val="edge"/>
          <c:x val="0.12695436987344094"/>
          <c:y val="0.12482118463262269"/>
          <c:w val="0.83895016281809565"/>
          <c:h val="0.432370070453358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00B0F0"/>
            </a:solidFill>
          </c:spPr>
          <c:dLbls>
            <c:delete val="1"/>
          </c:dLbls>
          <c:cat>
            <c:strRef>
              <c:f>Лист1!$A$2:$A$9</c:f>
              <c:strCache>
                <c:ptCount val="8"/>
                <c:pt idx="0">
                  <c:v>Зерновые и зернобо      бовые культуры</c:v>
                </c:pt>
                <c:pt idx="1">
                  <c:v>озимая пшеница</c:v>
                </c:pt>
                <c:pt idx="2">
                  <c:v>кукуруза на зерно</c:v>
                </c:pt>
                <c:pt idx="3">
                  <c:v>Подсолнечник на зерно</c:v>
                </c:pt>
                <c:pt idx="4">
                  <c:v>Картофель</c:v>
                </c:pt>
                <c:pt idx="5">
                  <c:v>Овощи открытого грунта</c:v>
                </c:pt>
                <c:pt idx="6">
                  <c:v>Плоды</c:v>
                </c:pt>
                <c:pt idx="7">
                  <c:v>Виноград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418.6</c:v>
                </c:pt>
                <c:pt idx="1">
                  <c:v>259.2</c:v>
                </c:pt>
                <c:pt idx="2">
                  <c:v>85.9</c:v>
                </c:pt>
                <c:pt idx="3">
                  <c:v>79.599999999999994</c:v>
                </c:pt>
                <c:pt idx="4">
                  <c:v>7.7</c:v>
                </c:pt>
                <c:pt idx="5">
                  <c:v>36.5</c:v>
                </c:pt>
                <c:pt idx="6">
                  <c:v>12.6</c:v>
                </c:pt>
                <c:pt idx="7">
                  <c:v>24.7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466245178472188E-2"/>
                  <c:y val="1.103637045369328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90,9%*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4972185080638543E-2"/>
                  <c:y val="3.105624296962940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99,6%*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1.1976047904191578E-2"/>
                  <c:y val="1.292828261332197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66,1%*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3.9920159680638719E-3"/>
                  <c:y val="2.40456992425496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97,4%*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7.2467475861547935E-3"/>
                  <c:y val="5.3418213074243499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72,7%*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1.2229210342417907E-2"/>
                  <c:y val="1.744185130011932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87,1%*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1.1229138810478883E-2"/>
                  <c:y val="9.7944401094007746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ru-RU" sz="800"/>
                      <a:t>15,1%*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7"/>
              <c:layout>
                <c:manualLayout>
                  <c:x val="7.9840319361277438E-3"/>
                  <c:y val="2.868419600703064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93,9%*</a:t>
                    </a:r>
                    <a:endParaRPr lang="en-US" sz="800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Лист1!$A$2:$A$9</c:f>
              <c:strCache>
                <c:ptCount val="8"/>
                <c:pt idx="0">
                  <c:v>Зерновые и зернобо      бовые культуры</c:v>
                </c:pt>
                <c:pt idx="1">
                  <c:v>озимая пшеница</c:v>
                </c:pt>
                <c:pt idx="2">
                  <c:v>кукуруза на зерно</c:v>
                </c:pt>
                <c:pt idx="3">
                  <c:v>Подсолнечник на зерно</c:v>
                </c:pt>
                <c:pt idx="4">
                  <c:v>Картофель</c:v>
                </c:pt>
                <c:pt idx="5">
                  <c:v>Овощи открытого грунта</c:v>
                </c:pt>
                <c:pt idx="6">
                  <c:v>Плоды</c:v>
                </c:pt>
                <c:pt idx="7">
                  <c:v>Виноград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380.6</c:v>
                </c:pt>
                <c:pt idx="1">
                  <c:v>258.2</c:v>
                </c:pt>
                <c:pt idx="2">
                  <c:v>56.8</c:v>
                </c:pt>
                <c:pt idx="3">
                  <c:v>77.5</c:v>
                </c:pt>
                <c:pt idx="4">
                  <c:v>5.6</c:v>
                </c:pt>
                <c:pt idx="5">
                  <c:v>31.8</c:v>
                </c:pt>
                <c:pt idx="6">
                  <c:v>14.5</c:v>
                </c:pt>
                <c:pt idx="7">
                  <c:v>23.2</c:v>
                </c:pt>
              </c:numCache>
            </c:numRef>
          </c:val>
        </c:ser>
        <c:dLbls>
          <c:showVal val="1"/>
        </c:dLbls>
        <c:axId val="80821248"/>
        <c:axId val="80855424"/>
      </c:barChart>
      <c:catAx>
        <c:axId val="80821248"/>
        <c:scaling>
          <c:orientation val="minMax"/>
        </c:scaling>
        <c:axPos val="b"/>
        <c:numFmt formatCode="General" sourceLinked="1"/>
        <c:tickLblPos val="nextTo"/>
        <c:crossAx val="80855424"/>
        <c:crosses val="autoZero"/>
        <c:auto val="1"/>
        <c:lblAlgn val="ctr"/>
        <c:lblOffset val="100"/>
      </c:catAx>
      <c:valAx>
        <c:axId val="8085542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821248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2"/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Урожайность основных сельскохозяйственных культур</a:t>
            </a:r>
          </a:p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за 2014-2015 годы, ц/га</a:t>
            </a:r>
          </a:p>
        </c:rich>
      </c:tx>
      <c:layout>
        <c:manualLayout>
          <c:xMode val="edge"/>
          <c:yMode val="edge"/>
          <c:x val="0.26964114399493166"/>
          <c:y val="7.7409337917269162E-4"/>
        </c:manualLayout>
      </c:layout>
    </c:title>
    <c:plotArea>
      <c:layout>
        <c:manualLayout>
          <c:layoutTarget val="inner"/>
          <c:xMode val="edge"/>
          <c:yMode val="edge"/>
          <c:x val="0.13741449932394925"/>
          <c:y val="0.15597378598703349"/>
          <c:w val="0.84364594103767365"/>
          <c:h val="0.424324412719442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dLbls>
            <c:delete val="1"/>
          </c:dLbls>
          <c:cat>
            <c:strRef>
              <c:f>Лист1!$A$2:$A$9</c:f>
              <c:strCache>
                <c:ptCount val="8"/>
                <c:pt idx="0">
                  <c:v>Зерновые и зернобо      бовые культуры</c:v>
                </c:pt>
                <c:pt idx="1">
                  <c:v>озимая пшеница</c:v>
                </c:pt>
                <c:pt idx="2">
                  <c:v>кукуруза на зерно</c:v>
                </c:pt>
                <c:pt idx="3">
                  <c:v>Подсолнечник на зерно</c:v>
                </c:pt>
                <c:pt idx="4">
                  <c:v>Картофель</c:v>
                </c:pt>
                <c:pt idx="5">
                  <c:v>Овощи открытого грунта</c:v>
                </c:pt>
                <c:pt idx="6">
                  <c:v>Плоды</c:v>
                </c:pt>
                <c:pt idx="7">
                  <c:v>Виноград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36.800000000000004</c:v>
                </c:pt>
                <c:pt idx="1">
                  <c:v>39.6</c:v>
                </c:pt>
                <c:pt idx="2">
                  <c:v>38.6</c:v>
                </c:pt>
                <c:pt idx="3">
                  <c:v>15.5</c:v>
                </c:pt>
                <c:pt idx="4" formatCode="0.0">
                  <c:v>231</c:v>
                </c:pt>
                <c:pt idx="5">
                  <c:v>103.1</c:v>
                </c:pt>
                <c:pt idx="6">
                  <c:v>18.7</c:v>
                </c:pt>
                <c:pt idx="7">
                  <c:v>92.3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0048814920862167E-2"/>
                  <c:y val="1.622840369252912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90,2%*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4972185080638543E-2"/>
                  <c:y val="3.105624296962943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93,4%*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1.1976047904191578E-2"/>
                  <c:y val="1.292828261332197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69,4%*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1.0305151250033362E-2"/>
                  <c:y val="1.885348443594084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101,3%*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1.365856730029966E-2"/>
                  <c:y val="5.342147652104242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84,1%*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1.2229210342417907E-2"/>
                  <c:y val="1.744185130011933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185,9%*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1.1229138810478883E-2"/>
                  <c:y val="9.7944401094007746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в 4,5 р.*</a:t>
                    </a:r>
                    <a:endParaRPr lang="en-US" sz="800"/>
                  </a:p>
                </c:rich>
              </c:tx>
              <c:dLblPos val="outEnd"/>
              <c:showVal val="1"/>
            </c:dLbl>
            <c:dLbl>
              <c:idx val="7"/>
              <c:layout>
                <c:manualLayout>
                  <c:x val="4.0115724170842514E-3"/>
                  <c:y val="1.3107824138805306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111,6%*</a:t>
                    </a:r>
                    <a:endParaRPr lang="en-US" sz="800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Лист1!$A$2:$A$9</c:f>
              <c:strCache>
                <c:ptCount val="8"/>
                <c:pt idx="0">
                  <c:v>Зерновые и зернобо      бовые культуры</c:v>
                </c:pt>
                <c:pt idx="1">
                  <c:v>озимая пшеница</c:v>
                </c:pt>
                <c:pt idx="2">
                  <c:v>кукуруза на зерно</c:v>
                </c:pt>
                <c:pt idx="3">
                  <c:v>Подсолнечник на зерно</c:v>
                </c:pt>
                <c:pt idx="4">
                  <c:v>Картофель</c:v>
                </c:pt>
                <c:pt idx="5">
                  <c:v>Овощи открытого грунта</c:v>
                </c:pt>
                <c:pt idx="6">
                  <c:v>Плоды</c:v>
                </c:pt>
                <c:pt idx="7">
                  <c:v>Виноград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 formatCode="General">
                  <c:v>33.200000000000003</c:v>
                </c:pt>
                <c:pt idx="1">
                  <c:v>37</c:v>
                </c:pt>
                <c:pt idx="2" formatCode="General">
                  <c:v>26.8</c:v>
                </c:pt>
                <c:pt idx="3" formatCode="General">
                  <c:v>15.7</c:v>
                </c:pt>
                <c:pt idx="4" formatCode="General">
                  <c:v>194.2</c:v>
                </c:pt>
                <c:pt idx="5" formatCode="General">
                  <c:v>191.7</c:v>
                </c:pt>
                <c:pt idx="6" formatCode="General">
                  <c:v>84.4</c:v>
                </c:pt>
                <c:pt idx="7">
                  <c:v>103</c:v>
                </c:pt>
              </c:numCache>
            </c:numRef>
          </c:val>
        </c:ser>
        <c:dLbls>
          <c:showVal val="1"/>
        </c:dLbls>
        <c:axId val="80951168"/>
        <c:axId val="80952704"/>
      </c:barChart>
      <c:catAx>
        <c:axId val="80951168"/>
        <c:scaling>
          <c:orientation val="minMax"/>
        </c:scaling>
        <c:axPos val="b"/>
        <c:numFmt formatCode="General" sourceLinked="1"/>
        <c:tickLblPos val="nextTo"/>
        <c:crossAx val="80952704"/>
        <c:crosses val="autoZero"/>
        <c:auto val="1"/>
        <c:lblAlgn val="ctr"/>
        <c:lblOffset val="100"/>
      </c:catAx>
      <c:valAx>
        <c:axId val="8095270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951168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0.83882</cdr:x>
      <cdr:y>0.13278</cdr:y>
    </cdr:from>
    <cdr:to>
      <cdr:x>0.98592</cdr:x>
      <cdr:y>0.40093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99084" y="437663"/>
          <a:ext cx="999428" cy="8838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*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- темп роста к</a:t>
          </a:r>
        </a:p>
        <a:p xmlns:a="http://schemas.openxmlformats.org/drawingml/2006/main">
          <a:r>
            <a:rPr lang="ru-RU" sz="900" b="1" baseline="0">
              <a:latin typeface="Times New Roman" pitchFamily="18" charset="0"/>
              <a:cs typeface="Times New Roman" pitchFamily="18" charset="0"/>
            </a:rPr>
            <a:t> 2014 году,%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0.16458</cdr:x>
      <cdr:y>0.16216</cdr:y>
    </cdr:from>
    <cdr:to>
      <cdr:x>0.31843</cdr:x>
      <cdr:y>0.49421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78195" y="44656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0.15227</cdr:x>
      <cdr:y>0.11314</cdr:y>
    </cdr:from>
    <cdr:to>
      <cdr:x>0.30612</cdr:x>
      <cdr:y>0.375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42756" y="224145"/>
          <a:ext cx="952524" cy="518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0">
              <a:latin typeface="Times New Roman" pitchFamily="18" charset="0"/>
              <a:ea typeface="+mn-ea"/>
              <a:cs typeface="Times New Roman" pitchFamily="18" charset="0"/>
            </a:rPr>
            <a:t>*- темп роста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0">
              <a:latin typeface="Times New Roman" pitchFamily="18" charset="0"/>
              <a:ea typeface="+mn-ea"/>
              <a:cs typeface="Times New Roman" pitchFamily="18" charset="0"/>
            </a:rPr>
            <a:t>к соответствующей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0">
              <a:latin typeface="Times New Roman" pitchFamily="18" charset="0"/>
              <a:ea typeface="+mn-ea"/>
              <a:cs typeface="Times New Roman" pitchFamily="18" charset="0"/>
            </a:rPr>
            <a:t>дате 2015 года, %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0.16637</cdr:x>
      <cdr:y>0.23938</cdr:y>
    </cdr:from>
    <cdr:to>
      <cdr:x>0.32021</cdr:x>
      <cdr:y>0.57143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988828" y="65921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0.85052</cdr:x>
      <cdr:y>0.19791</cdr:y>
    </cdr:from>
    <cdr:to>
      <cdr:x>1</cdr:x>
      <cdr:y>0.50736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75891" y="58479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0.77157</cdr:x>
      <cdr:y>0.18582</cdr:y>
    </cdr:from>
    <cdr:to>
      <cdr:x>0.95756</cdr:x>
      <cdr:y>0.3586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83431" y="434340"/>
          <a:ext cx="1104900" cy="4038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*- темп роста</a:t>
          </a: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к  2014 году,%</a:t>
          </a:r>
          <a:endParaRPr lang="ru-RU" sz="1100" b="1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0.8529</cdr:x>
      <cdr:y>0.14246</cdr:y>
    </cdr:from>
    <cdr:to>
      <cdr:x>1</cdr:x>
      <cdr:y>0.41061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43575" y="485775"/>
          <a:ext cx="9906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0.83931</cdr:x>
      <cdr:y>0.10703</cdr:y>
    </cdr:from>
    <cdr:to>
      <cdr:x>0.97704</cdr:x>
      <cdr:y>0.32566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827938" y="230398"/>
          <a:ext cx="956359" cy="4706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50" b="1">
              <a:latin typeface="Times New Roman" pitchFamily="18" charset="0"/>
              <a:cs typeface="Times New Roman" pitchFamily="18" charset="0"/>
            </a:rPr>
            <a:t>*</a:t>
          </a:r>
          <a:r>
            <a:rPr lang="ru-RU" sz="850" b="1" baseline="0">
              <a:latin typeface="Times New Roman" pitchFamily="18" charset="0"/>
              <a:cs typeface="Times New Roman" pitchFamily="18" charset="0"/>
            </a:rPr>
            <a:t> - темп роста к</a:t>
          </a:r>
        </a:p>
        <a:p xmlns:a="http://schemas.openxmlformats.org/drawingml/2006/main">
          <a:r>
            <a:rPr lang="ru-RU" sz="850" b="1" baseline="0">
              <a:latin typeface="Times New Roman" pitchFamily="18" charset="0"/>
              <a:cs typeface="Times New Roman" pitchFamily="18" charset="0"/>
            </a:rPr>
            <a:t> 2014 году,%</a:t>
          </a:r>
        </a:p>
        <a:p xmlns:a="http://schemas.openxmlformats.org/drawingml/2006/main">
          <a:endParaRPr lang="ru-RU" sz="800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0.81069</cdr:x>
      <cdr:y>0.19258</cdr:y>
    </cdr:from>
    <cdr:to>
      <cdr:x>0.96847</cdr:x>
      <cdr:y>0.31913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15841" y="533400"/>
          <a:ext cx="937260" cy="3505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*-темп роста к</a:t>
          </a:r>
        </a:p>
        <a:p xmlns:a="http://schemas.openxmlformats.org/drawingml/2006/main"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2014 году,%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0.73071</cdr:x>
      <cdr:y>0.12203</cdr:y>
    </cdr:from>
    <cdr:to>
      <cdr:x>0.96067</cdr:x>
      <cdr:y>0.29325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40728" y="269532"/>
          <a:ext cx="1366060" cy="37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*- темп роста к </a:t>
          </a: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2014 году, %</a:t>
          </a:r>
          <a:endParaRPr lang="ru-RU" sz="8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0.06335</cdr:x>
      <cdr:y>0.82143</cdr:y>
    </cdr:from>
    <cdr:to>
      <cdr:x>0.15692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9125" y="3505200"/>
          <a:ext cx="914400" cy="762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0.06335</cdr:x>
      <cdr:y>0.82143</cdr:y>
    </cdr:from>
    <cdr:to>
      <cdr:x>0.15692</cdr:x>
      <cdr:y>1</cdr:y>
    </cdr:to>
    <cdr:sp macro="" textlink="">
      <cdr:nvSpPr>
        <cdr:cNvPr id="11" name="TextBox 2"/>
        <cdr:cNvSpPr txBox="1"/>
      </cdr:nvSpPr>
      <cdr:spPr>
        <a:xfrm xmlns:a="http://schemas.openxmlformats.org/drawingml/2006/main">
          <a:off x="619125" y="3505200"/>
          <a:ext cx="914400" cy="762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0.17739</cdr:x>
      <cdr:y>0.78571</cdr:y>
    </cdr:from>
    <cdr:to>
      <cdr:x>0.27096</cdr:x>
      <cdr:y>1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1733550" y="3352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0.06335</cdr:x>
      <cdr:y>0.82143</cdr:y>
    </cdr:from>
    <cdr:to>
      <cdr:x>0.15692</cdr:x>
      <cdr:y>1</cdr:y>
    </cdr:to>
    <cdr:sp macro="" textlink="">
      <cdr:nvSpPr>
        <cdr:cNvPr id="21" name="TextBox 2"/>
        <cdr:cNvSpPr txBox="1"/>
      </cdr:nvSpPr>
      <cdr:spPr>
        <a:xfrm xmlns:a="http://schemas.openxmlformats.org/drawingml/2006/main">
          <a:off x="619125" y="3505200"/>
          <a:ext cx="914400" cy="762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0.74475</cdr:x>
      <cdr:y>0.21978</cdr:y>
    </cdr:from>
    <cdr:to>
      <cdr:x>0.91518</cdr:x>
      <cdr:y>0.39835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28210" y="609600"/>
          <a:ext cx="1082040" cy="495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 b="0">
              <a:latin typeface="Times New Roman" pitchFamily="18" charset="0"/>
              <a:cs typeface="Times New Roman" pitchFamily="18" charset="0"/>
            </a:rPr>
            <a:t>*- темп роста к</a:t>
          </a:r>
        </a:p>
        <a:p xmlns:a="http://schemas.openxmlformats.org/drawingml/2006/main">
          <a:pPr algn="ctr"/>
          <a:r>
            <a:rPr lang="ru-RU" sz="800" b="0">
              <a:latin typeface="Times New Roman" pitchFamily="18" charset="0"/>
              <a:cs typeface="Times New Roman" pitchFamily="18" charset="0"/>
            </a:rPr>
            <a:t>      2014  году,%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0.8529</cdr:x>
      <cdr:y>0.14246</cdr:y>
    </cdr:from>
    <cdr:to>
      <cdr:x>1</cdr:x>
      <cdr:y>0.41061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43575" y="485775"/>
          <a:ext cx="9906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0.78305</cdr:x>
      <cdr:y>0.13916</cdr:y>
    </cdr:from>
    <cdr:to>
      <cdr:x>0.9687</cdr:x>
      <cdr:y>0.35275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01575" y="418289"/>
          <a:ext cx="1256934" cy="642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*</a:t>
          </a:r>
          <a:r>
            <a:rPr lang="ru-RU" sz="1000" b="1" baseline="0">
              <a:latin typeface="Times New Roman" pitchFamily="18" charset="0"/>
              <a:cs typeface="Times New Roman" pitchFamily="18" charset="0"/>
            </a:rPr>
            <a:t> - темп роста к</a:t>
          </a:r>
        </a:p>
        <a:p xmlns:a="http://schemas.openxmlformats.org/drawingml/2006/main">
          <a:r>
            <a:rPr lang="ru-RU" sz="1000" b="1" baseline="0">
              <a:latin typeface="Times New Roman" pitchFamily="18" charset="0"/>
              <a:cs typeface="Times New Roman" pitchFamily="18" charset="0"/>
            </a:rPr>
            <a:t>2014 году,%</a:t>
          </a:r>
          <a:endParaRPr lang="ru-RU" sz="10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0.8529</cdr:x>
      <cdr:y>0.14246</cdr:y>
    </cdr:from>
    <cdr:to>
      <cdr:x>1</cdr:x>
      <cdr:y>0.41061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43575" y="485775"/>
          <a:ext cx="9906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0.76606</cdr:x>
      <cdr:y>0.09494</cdr:y>
    </cdr:from>
    <cdr:to>
      <cdr:x>0.91316</cdr:x>
      <cdr:y>0.36309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04338" y="323735"/>
          <a:ext cx="1210574" cy="9143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0.8529</cdr:x>
      <cdr:y>0.14246</cdr:y>
    </cdr:from>
    <cdr:to>
      <cdr:x>1</cdr:x>
      <cdr:y>0.41061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43575" y="485775"/>
          <a:ext cx="9906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0.8529</cdr:x>
      <cdr:y>0.14246</cdr:y>
    </cdr:from>
    <cdr:to>
      <cdr:x>1</cdr:x>
      <cdr:y>0.41061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43575" y="485775"/>
          <a:ext cx="9906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0.82505</cdr:x>
      <cdr:y>0.12682</cdr:y>
    </cdr:from>
    <cdr:to>
      <cdr:x>0.97898</cdr:x>
      <cdr:y>0.40851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35095" y="357762"/>
          <a:ext cx="1088657" cy="794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*- темп роста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к 2014 году, %</a:t>
          </a:r>
          <a:endParaRPr lang="ru-RU" sz="800">
            <a:latin typeface="Times New Roman" pitchFamily="18" charset="0"/>
            <a:ea typeface="+mn-ea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0.78689</cdr:x>
      <cdr:y>0.08973</cdr:y>
    </cdr:from>
    <cdr:to>
      <cdr:x>0.9084</cdr:x>
      <cdr:y>0.25694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16846" y="234812"/>
          <a:ext cx="929108" cy="4375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 b="1">
              <a:latin typeface="Times New Roman" pitchFamily="18" charset="0"/>
              <a:cs typeface="Times New Roman" pitchFamily="18" charset="0"/>
            </a:rPr>
            <a:t>*</a:t>
          </a:r>
          <a:r>
            <a:rPr lang="ru-RU" sz="800" b="1" baseline="0">
              <a:latin typeface="Times New Roman" pitchFamily="18" charset="0"/>
              <a:cs typeface="Times New Roman" pitchFamily="18" charset="0"/>
            </a:rPr>
            <a:t> - темп роста к</a:t>
          </a:r>
        </a:p>
        <a:p xmlns:a="http://schemas.openxmlformats.org/drawingml/2006/main">
          <a:r>
            <a:rPr lang="ru-RU" sz="800" b="1" baseline="0">
              <a:latin typeface="Times New Roman" pitchFamily="18" charset="0"/>
              <a:cs typeface="Times New Roman" pitchFamily="18" charset="0"/>
            </a:rPr>
            <a:t>2014 году</a:t>
          </a:r>
          <a:endParaRPr lang="ru-RU" sz="8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0.8071</cdr:x>
      <cdr:y>0.08278</cdr:y>
    </cdr:from>
    <cdr:to>
      <cdr:x>0.94719</cdr:x>
      <cdr:y>0.38139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50728" y="157696"/>
          <a:ext cx="894019" cy="5688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*- </a:t>
          </a: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темп роста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 на соответствующую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 дату 2014 года,% 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0.8529</cdr:x>
      <cdr:y>0.14246</cdr:y>
    </cdr:from>
    <cdr:to>
      <cdr:x>1</cdr:x>
      <cdr:y>0.41061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43575" y="485775"/>
          <a:ext cx="9906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*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- темп роста к</a:t>
          </a:r>
        </a:p>
        <a:p xmlns:a="http://schemas.openxmlformats.org/drawingml/2006/main">
          <a:r>
            <a:rPr lang="ru-RU" sz="900" b="1" baseline="0">
              <a:latin typeface="Times New Roman" pitchFamily="18" charset="0"/>
              <a:cs typeface="Times New Roman" pitchFamily="18" charset="0"/>
            </a:rPr>
            <a:t> 2014 году,%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0.81747</cdr:x>
      <cdr:y>0.12308</cdr:y>
    </cdr:from>
    <cdr:to>
      <cdr:x>0.99952</cdr:x>
      <cdr:y>0.41061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08578" y="311285"/>
          <a:ext cx="1204474" cy="727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>
              <a:latin typeface="Times New Roman" pitchFamily="18" charset="0"/>
              <a:cs typeface="Times New Roman" pitchFamily="18" charset="0"/>
            </a:rPr>
            <a:t>*</a:t>
          </a:r>
          <a:r>
            <a:rPr lang="ru-RU" sz="9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- темп роста к</a:t>
          </a:r>
        </a:p>
        <a:p xmlns:a="http://schemas.openxmlformats.org/drawingml/2006/main"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2014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году,%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0.79193</cdr:x>
      <cdr:y>0.1301</cdr:y>
    </cdr:from>
    <cdr:to>
      <cdr:x>0.94325</cdr:x>
      <cdr:y>0.30612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5360" y="388620"/>
          <a:ext cx="914400" cy="525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0.82968</cdr:x>
      <cdr:y>0.15806</cdr:y>
    </cdr:from>
    <cdr:to>
      <cdr:x>1</cdr:x>
      <cdr:y>0.3129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196840" y="373381"/>
          <a:ext cx="1066800" cy="365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 b="1">
              <a:latin typeface="Times New Roman" pitchFamily="18" charset="0"/>
              <a:cs typeface="Times New Roman" pitchFamily="18" charset="0"/>
            </a:rPr>
            <a:t>*</a:t>
          </a:r>
          <a:r>
            <a:rPr lang="ru-RU" sz="800" b="1" baseline="0">
              <a:latin typeface="Times New Roman" pitchFamily="18" charset="0"/>
              <a:cs typeface="Times New Roman" pitchFamily="18" charset="0"/>
            </a:rPr>
            <a:t> - темп роста </a:t>
          </a:r>
        </a:p>
        <a:p xmlns:a="http://schemas.openxmlformats.org/drawingml/2006/main">
          <a:r>
            <a:rPr lang="ru-RU" sz="800" b="1" baseline="0">
              <a:latin typeface="Times New Roman" pitchFamily="18" charset="0"/>
              <a:cs typeface="Times New Roman" pitchFamily="18" charset="0"/>
            </a:rPr>
            <a:t>к  2014 году,%</a:t>
          </a:r>
        </a:p>
        <a:p xmlns:a="http://schemas.openxmlformats.org/drawingml/2006/main">
          <a:endParaRPr lang="ru-RU" sz="9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0.7485</cdr:x>
      <cdr:y>0.19219</cdr:y>
    </cdr:from>
    <cdr:to>
      <cdr:x>0.9639</cdr:x>
      <cdr:y>0.40594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40030" y="377651"/>
          <a:ext cx="1364065" cy="420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*-</a:t>
          </a:r>
          <a:r>
            <a:rPr lang="ru-RU" sz="800" b="1">
              <a:latin typeface="Times New Roman" pitchFamily="18" charset="0"/>
              <a:cs typeface="Times New Roman" pitchFamily="18" charset="0"/>
            </a:rPr>
            <a:t>темп роста</a:t>
          </a:r>
        </a:p>
        <a:p xmlns:a="http://schemas.openxmlformats.org/drawingml/2006/main"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 к 2014 году,%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0.78662</cdr:x>
      <cdr:y>0.13084</cdr:y>
    </cdr:from>
    <cdr:to>
      <cdr:x>0.9639</cdr:x>
      <cdr:y>0.34615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44222" y="264736"/>
          <a:ext cx="1069203" cy="435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*-темп роста</a:t>
          </a:r>
        </a:p>
        <a:p xmlns:a="http://schemas.openxmlformats.org/drawingml/2006/main"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 к 2014 году,%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0.18068</cdr:x>
      <cdr:y>0.23316</cdr:y>
    </cdr:from>
    <cdr:to>
      <cdr:x>0.33453</cdr:x>
      <cdr:y>0.58496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73888" y="60605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0.15385</cdr:x>
      <cdr:y>0.18861</cdr:y>
    </cdr:from>
    <cdr:to>
      <cdr:x>0.29785</cdr:x>
      <cdr:y>0.40214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980074" y="403857"/>
          <a:ext cx="917306" cy="4572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*- темп роста </a:t>
          </a:r>
        </a:p>
        <a:p xmlns:a="http://schemas.openxmlformats.org/drawingml/2006/main"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к соответствующей</a:t>
          </a:r>
        </a:p>
        <a:p xmlns:a="http://schemas.openxmlformats.org/drawingml/2006/main"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дате 2015 года, %</a:t>
          </a:r>
        </a:p>
        <a:p xmlns:a="http://schemas.openxmlformats.org/drawingml/2006/main">
          <a:r>
            <a:rPr lang="ru-RU" sz="900" b="0">
              <a:latin typeface="Times New Roman" pitchFamily="18" charset="0"/>
              <a:ea typeface="+mn-ea"/>
              <a:cs typeface="Times New Roman" pitchFamily="18" charset="0"/>
            </a:rPr>
            <a:t> </a:t>
          </a:r>
        </a:p>
        <a:p xmlns:a="http://schemas.openxmlformats.org/drawingml/2006/main">
          <a:endParaRPr lang="ru-RU" sz="1100" b="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0.16279</cdr:x>
      <cdr:y>0.11031</cdr:y>
    </cdr:from>
    <cdr:to>
      <cdr:x>0.31664</cdr:x>
      <cdr:y>0.47517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67563" y="27644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*- темп роста</a:t>
          </a:r>
        </a:p>
        <a:p xmlns:a="http://schemas.openxmlformats.org/drawingml/2006/main"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 к соответствующей </a:t>
          </a:r>
        </a:p>
        <a:p xmlns:a="http://schemas.openxmlformats.org/drawingml/2006/main">
          <a:r>
            <a:rPr lang="ru-RU" sz="800" b="1">
              <a:latin typeface="Times New Roman" pitchFamily="18" charset="0"/>
              <a:ea typeface="+mn-ea"/>
              <a:cs typeface="Times New Roman" pitchFamily="18" charset="0"/>
            </a:rPr>
            <a:t>дате 2015 года, %</a:t>
          </a:r>
        </a:p>
        <a:p xmlns:a="http://schemas.openxmlformats.org/drawingml/2006/main">
          <a:r>
            <a:rPr lang="ru-RU" sz="800" b="0">
              <a:latin typeface="+mn-lt"/>
              <a:ea typeface="+mn-ea"/>
              <a:cs typeface="+mn-cs"/>
            </a:rPr>
            <a:t> </a:t>
          </a:r>
        </a:p>
        <a:p xmlns:a="http://schemas.openxmlformats.org/drawingml/2006/main">
          <a:endParaRPr lang="ru-RU" sz="800" b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B646-CD94-4F64-B071-3D015C3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29</Pages>
  <Words>9507</Words>
  <Characters>54192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mihaleva-l</dc:creator>
  <cp:keywords/>
  <dc:description/>
  <cp:lastModifiedBy>mihaleva-l</cp:lastModifiedBy>
  <cp:revision>75</cp:revision>
  <cp:lastPrinted>2016-04-20T06:51:00Z</cp:lastPrinted>
  <dcterms:created xsi:type="dcterms:W3CDTF">2016-04-08T06:19:00Z</dcterms:created>
  <dcterms:modified xsi:type="dcterms:W3CDTF">2016-05-20T06:44:00Z</dcterms:modified>
</cp:coreProperties>
</file>