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theme/themeOverride11.xml" ContentType="application/vnd.openxmlformats-officedocument.themeOverride+xml"/>
  <Override PartName="/word/drawings/drawing18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drawings/drawing16.xml" ContentType="application/vnd.openxmlformats-officedocument.drawingml.chartshapes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drawings/drawing14.xml" ContentType="application/vnd.openxmlformats-officedocument.drawingml.chartshapes+xml"/>
  <Override PartName="/word/charts/chart26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drawings/drawing12.xml" ContentType="application/vnd.openxmlformats-officedocument.drawingml.chartshapes+xml"/>
  <Override PartName="/word/charts/chart24.xml" ContentType="application/vnd.openxmlformats-officedocument.drawingml.chart+xml"/>
  <Override PartName="/word/drawings/drawing21.xml" ContentType="application/vnd.openxmlformats-officedocument.drawingml.chartshapes+xml"/>
  <Override PartName="/word/charts/chart35.xml" ContentType="application/vnd.openxmlformats-officedocument.drawingml.chart+xml"/>
  <Override PartName="/word/footer1.xml" ContentType="application/vnd.openxmlformats-officedocument.wordprocessingml.footer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drawings/drawing10.xml" ContentType="application/vnd.openxmlformats-officedocument.drawingml.chartshapes+xml"/>
  <Override PartName="/word/charts/chart22.xml" ContentType="application/vnd.openxmlformats-officedocument.drawingml.chart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20.xml" ContentType="application/vnd.openxmlformats-officedocument.drawingml.chart+xml"/>
  <Override PartName="/word/theme/themeOverride18.xml" ContentType="application/vnd.openxmlformats-officedocument.themeOverrid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  <Override PartName="/word/theme/themeOverride14.xml" ContentType="application/vnd.openxmlformats-officedocument.themeOverride+xml"/>
  <Override PartName="/word/drawings/drawing7.xml" ContentType="application/vnd.openxmlformats-officedocument.drawingml.chartshapes+xml"/>
  <Override PartName="/word/theme/themeOverride12.xml" ContentType="application/vnd.openxmlformats-officedocument.themeOverride+xml"/>
  <Override PartName="/word/drawings/drawing19.xml" ContentType="application/vnd.openxmlformats-officedocument.drawingml.chartshap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drawings/drawing17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drawings/drawing15.xml" ContentType="application/vnd.openxmlformats-officedocument.drawingml.chartshapes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drawings/drawing13.xml" ContentType="application/vnd.openxmlformats-officedocument.drawingml.chartshapes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drawings/drawing2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drawings/drawing11.xml" ContentType="application/vnd.openxmlformats-officedocument.drawingml.chartshapes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drawings/drawing20.xml" ContentType="application/vnd.openxmlformats-officedocument.drawingml.chartshapes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2.xml" ContentType="application/vnd.openxmlformats-officedocument.drawingml.chart+xml"/>
  <Override PartName="/word/theme/themeOverride7.xml" ContentType="application/vnd.openxmlformats-officedocument.themeOverride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38" w:rsidRPr="009354FA" w:rsidRDefault="005A6538" w:rsidP="009354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354FA">
        <w:rPr>
          <w:rFonts w:ascii="Times New Roman" w:hAnsi="Times New Roman"/>
          <w:b/>
          <w:sz w:val="24"/>
          <w:szCs w:val="24"/>
        </w:rPr>
        <w:t>. Итоги социально-экономического развития городов (районов) Приднестровской Молдавской Республики в январе-</w:t>
      </w:r>
      <w:r w:rsidR="00060602" w:rsidRPr="009354FA">
        <w:rPr>
          <w:rFonts w:ascii="Times New Roman" w:hAnsi="Times New Roman"/>
          <w:b/>
          <w:sz w:val="24"/>
          <w:szCs w:val="24"/>
        </w:rPr>
        <w:t>июн</w:t>
      </w:r>
      <w:r w:rsidRPr="009354FA">
        <w:rPr>
          <w:rFonts w:ascii="Times New Roman" w:hAnsi="Times New Roman"/>
          <w:b/>
          <w:sz w:val="24"/>
          <w:szCs w:val="24"/>
        </w:rPr>
        <w:t>е 2016 года</w:t>
      </w:r>
    </w:p>
    <w:p w:rsidR="007903C6" w:rsidRPr="009354FA" w:rsidRDefault="007903C6" w:rsidP="0079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C6" w:rsidRPr="009354FA" w:rsidRDefault="007903C6" w:rsidP="007903C6">
      <w:pPr>
        <w:pStyle w:val="af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709" w:hanging="11"/>
        <w:jc w:val="both"/>
        <w:rPr>
          <w:b/>
        </w:rPr>
      </w:pPr>
      <w:r w:rsidRPr="009354FA">
        <w:rPr>
          <w:b/>
        </w:rPr>
        <w:t>Экономическое развитие государственных администраций городов (районов)</w:t>
      </w:r>
    </w:p>
    <w:p w:rsidR="007903C6" w:rsidRPr="009354FA" w:rsidRDefault="007903C6" w:rsidP="007903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3C6" w:rsidRPr="009354FA" w:rsidRDefault="007903C6" w:rsidP="007903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127000</wp:posOffset>
            </wp:positionV>
            <wp:extent cx="3143250" cy="2533650"/>
            <wp:effectExtent l="19050" t="0" r="0" b="0"/>
            <wp:wrapSquare wrapText="bothSides"/>
            <wp:docPr id="3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9354FA">
        <w:rPr>
          <w:rFonts w:ascii="Times New Roman" w:hAnsi="Times New Roman"/>
          <w:sz w:val="24"/>
          <w:szCs w:val="24"/>
        </w:rPr>
        <w:t xml:space="preserve">Негативные внешние тренды, влияющие на экономику республики, включая ценовую конъюнктуру, </w:t>
      </w:r>
      <w:r w:rsidRPr="009354FA">
        <w:rPr>
          <w:rFonts w:ascii="Times New Roman" w:eastAsiaTheme="minorEastAsia" w:hAnsi="Times New Roman"/>
          <w:sz w:val="24"/>
          <w:szCs w:val="24"/>
        </w:rPr>
        <w:t>избыточное предложение на сырьевых и товарных рынках усиливали риски осуществления внешнеэкономической деятельности хозяйствующими субъектами республики и оказывали дестабилизирующее воздействие на динамику результативности как в производственной, инвестиционной деятельности так и в социальной сфере.</w:t>
      </w:r>
    </w:p>
    <w:p w:rsidR="007903C6" w:rsidRPr="009354FA" w:rsidRDefault="007903C6" w:rsidP="007903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eastAsiaTheme="minorEastAsia" w:hAnsi="Times New Roman"/>
          <w:sz w:val="24"/>
          <w:szCs w:val="24"/>
        </w:rPr>
        <w:t xml:space="preserve">Влияние данной группы факторов и </w:t>
      </w:r>
      <w:r w:rsidRPr="009354FA">
        <w:rPr>
          <w:rFonts w:ascii="Times New Roman" w:hAnsi="Times New Roman"/>
          <w:sz w:val="24"/>
          <w:szCs w:val="24"/>
        </w:rPr>
        <w:t>предопределило итоги социально-экономического развития городов и районов в первой половине 2016 года.</w:t>
      </w:r>
      <w:r w:rsidRPr="006F00A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7903C6" w:rsidRPr="009354FA" w:rsidRDefault="007903C6" w:rsidP="007903C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03C6" w:rsidRPr="009354FA" w:rsidRDefault="007903C6" w:rsidP="007903C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Объем валовой продукции по всем отраслям экономики за январь-июнь 2016 года составил </w:t>
      </w:r>
      <w:r w:rsidRPr="007903C6">
        <w:rPr>
          <w:rFonts w:ascii="Times New Roman" w:eastAsiaTheme="minorHAnsi" w:hAnsi="Times New Roman"/>
          <w:sz w:val="24"/>
          <w:szCs w:val="24"/>
          <w:lang w:eastAsia="en-US"/>
        </w:rPr>
        <w:t>6 098 633,9 тыс.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руб., что ниже аналогичного показателя 2015 года на 8,2%. В разрезе городов (районов) динамика складывалась следующим образом:</w:t>
      </w:r>
    </w:p>
    <w:p w:rsidR="007903C6" w:rsidRPr="009354FA" w:rsidRDefault="007903C6" w:rsidP="007903C6">
      <w:pPr>
        <w:spacing w:after="0"/>
        <w:ind w:left="-567" w:hanging="567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9354FA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7077075" cy="2971800"/>
            <wp:effectExtent l="0" t="0" r="0" b="0"/>
            <wp:docPr id="3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3C6" w:rsidRPr="009354FA" w:rsidRDefault="007903C6" w:rsidP="007903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Традиционно наибольший удельный вес валовой продукции всех отраслей экономики по итогам января-июня 2016 года приходится на г. Тирасполь и г. </w:t>
      </w:r>
      <w:proofErr w:type="spellStart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Днестровск</w:t>
      </w:r>
      <w:proofErr w:type="spellEnd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(67,9%), сокративший свой выпуск по отношению к базовому показателю минувшего года на 6,1%. В рассматриваемом периоде на фоне</w:t>
      </w:r>
      <w:r w:rsidRPr="009354FA">
        <w:rPr>
          <w:rFonts w:ascii="Times New Roman" w:hAnsi="Times New Roman"/>
          <w:sz w:val="24"/>
          <w:szCs w:val="24"/>
        </w:rPr>
        <w:t xml:space="preserve"> неблагоприятной ценовой конъюнктуры, падения спроса на продукцию из-за </w:t>
      </w:r>
      <w:r w:rsidRPr="009354FA">
        <w:rPr>
          <w:rFonts w:ascii="Times New Roman" w:eastAsiaTheme="minorEastAsia" w:hAnsi="Times New Roman"/>
          <w:sz w:val="24"/>
          <w:szCs w:val="24"/>
        </w:rPr>
        <w:t>избыточного предложения на сырьевых и товарных рынках</w:t>
      </w:r>
      <w:r w:rsidRPr="009354FA">
        <w:rPr>
          <w:rFonts w:ascii="Times New Roman" w:hAnsi="Times New Roman"/>
          <w:sz w:val="24"/>
          <w:szCs w:val="24"/>
        </w:rPr>
        <w:t xml:space="preserve">, а также </w:t>
      </w:r>
      <w:r w:rsidRPr="009354FA">
        <w:rPr>
          <w:rFonts w:ascii="Times New Roman" w:eastAsiaTheme="minorEastAsia" w:hAnsi="Times New Roman" w:cstheme="minorBidi"/>
          <w:sz w:val="24"/>
          <w:szCs w:val="24"/>
        </w:rPr>
        <w:t>проведенной девальвации в сопредельных</w:t>
      </w:r>
      <w:proofErr w:type="gramEnd"/>
      <w:r w:rsidRPr="009354FA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proofErr w:type="gramStart"/>
      <w:r w:rsidRPr="009354FA">
        <w:rPr>
          <w:rFonts w:ascii="Times New Roman" w:eastAsiaTheme="minorEastAsia" w:hAnsi="Times New Roman" w:cstheme="minorBidi"/>
          <w:sz w:val="24"/>
          <w:szCs w:val="24"/>
        </w:rPr>
        <w:t>государствах</w:t>
      </w:r>
      <w:r w:rsidRPr="009354FA">
        <w:rPr>
          <w:rFonts w:ascii="Times New Roman" w:hAnsi="Times New Roman"/>
          <w:sz w:val="24"/>
          <w:szCs w:val="24"/>
        </w:rPr>
        <w:t>, в совокупности с рядом внутренних проблем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отмечено снижение объемов валовой продукции по всем городам и районам, за исключением </w:t>
      </w:r>
      <w:proofErr w:type="spellStart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Григорипольского</w:t>
      </w:r>
      <w:proofErr w:type="spellEnd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 и г. Григориополь, расширивший валовой выпуск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 7,8%. При этом самый глубокий спад валовой продукции в январе-июне 2016 года по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отношению к базовому показателю 2015 года зафиксирован на предприятиях                   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Слободзейского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и г.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(«-»15,1%).</w:t>
      </w:r>
      <w:proofErr w:type="gram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П</w:t>
      </w:r>
      <w:r w:rsidRPr="009354FA">
        <w:rPr>
          <w:rFonts w:ascii="Times New Roman" w:eastAsiaTheme="minorEastAsia" w:hAnsi="Times New Roman" w:cstheme="minorBidi"/>
          <w:sz w:val="24"/>
          <w:szCs w:val="24"/>
        </w:rPr>
        <w:t xml:space="preserve">од воздействием </w:t>
      </w:r>
      <w:r w:rsidRPr="009354FA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 xml:space="preserve">ограничительных барьеров со стороны соседних государств, на фоне падения спроса на отечественную </w:t>
      </w:r>
      <w:proofErr w:type="gramStart"/>
      <w:r w:rsidRPr="009354FA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lastRenderedPageBreak/>
        <w:t>продукцию</w:t>
      </w:r>
      <w:proofErr w:type="gramEnd"/>
      <w:r w:rsidRPr="009354FA">
        <w:rPr>
          <w:rFonts w:ascii="Times New Roman" w:eastAsiaTheme="minorEastAsia" w:hAnsi="Times New Roman" w:cstheme="minorBidi"/>
          <w:sz w:val="24"/>
          <w:szCs w:val="24"/>
          <w:shd w:val="clear" w:color="auto" w:fill="FFFFFF"/>
        </w:rPr>
        <w:t xml:space="preserve"> как на внутреннем, так и на внешних рынках с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нижение объемов промышленного производства по большинству предприятий </w:t>
      </w:r>
      <w:r w:rsidRPr="009354FA">
        <w:rPr>
          <w:rFonts w:ascii="Times New Roman" w:hAnsi="Times New Roman"/>
          <w:sz w:val="24"/>
          <w:szCs w:val="24"/>
        </w:rPr>
        <w:t xml:space="preserve">предопределило сужение совокупного валового выпуска по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городу Бендеры </w:t>
      </w:r>
      <w:r w:rsidRPr="009354FA">
        <w:rPr>
          <w:rFonts w:ascii="Times New Roman" w:hAnsi="Times New Roman"/>
          <w:sz w:val="24"/>
          <w:szCs w:val="24"/>
        </w:rPr>
        <w:t>на 14,7%, по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Рыбницкому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г. Рыбница - на 13,4%, по  Каменскому району и г. Каменка - на 8,8%, по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Дубоссарскому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г. Дубоссары - на 6,1%.</w:t>
      </w:r>
    </w:p>
    <w:p w:rsidR="007903C6" w:rsidRPr="009354FA" w:rsidRDefault="007903C6" w:rsidP="007903C6">
      <w:pPr>
        <w:spacing w:after="0" w:line="240" w:lineRule="auto"/>
        <w:ind w:left="-567" w:hanging="992"/>
        <w:jc w:val="center"/>
        <w:rPr>
          <w:rFonts w:ascii="Times New Roman" w:eastAsiaTheme="minorHAnsi" w:hAnsi="Times New Roman" w:cstheme="minorBidi"/>
          <w:noProof/>
          <w:sz w:val="24"/>
          <w:szCs w:val="24"/>
        </w:rPr>
      </w:pPr>
      <w:r w:rsidRPr="009354FA">
        <w:rPr>
          <w:rFonts w:ascii="Times New Roman" w:eastAsiaTheme="minorHAnsi" w:hAnsi="Times New Roman" w:cstheme="minorBidi"/>
          <w:noProof/>
          <w:sz w:val="24"/>
          <w:szCs w:val="24"/>
        </w:rPr>
        <w:drawing>
          <wp:inline distT="0" distB="0" distL="0" distR="0">
            <wp:extent cx="7412882" cy="2577829"/>
            <wp:effectExtent l="19050" t="0" r="0" b="0"/>
            <wp:docPr id="4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03C6" w:rsidRPr="009354FA" w:rsidRDefault="007903C6" w:rsidP="007903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7903C6" w:rsidRPr="009354FA" w:rsidRDefault="007903C6" w:rsidP="007903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sz w:val="24"/>
          <w:szCs w:val="24"/>
        </w:rPr>
        <w:t>1.1. Промышленный потенциал городов (районов)</w:t>
      </w:r>
    </w:p>
    <w:p w:rsidR="007903C6" w:rsidRPr="009354FA" w:rsidRDefault="007903C6" w:rsidP="007903C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7903C6" w:rsidRPr="009354FA" w:rsidRDefault="007903C6" w:rsidP="007903C6">
      <w:pPr>
        <w:spacing w:after="0" w:line="240" w:lineRule="auto"/>
        <w:ind w:firstLine="709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Объем произведенной продукции</w:t>
      </w:r>
      <w:r w:rsidRPr="009354FA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по промышленным предприятиям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 итогам             </w:t>
      </w:r>
      <w:r w:rsidRPr="009354FA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I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полугодия </w:t>
      </w:r>
      <w:r w:rsidRPr="009354FA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2016 года сложился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ниже аналогичного показателя 2015 года на 8,8% и составил в абсолютной величине </w:t>
      </w:r>
      <w:r w:rsidRPr="007903C6">
        <w:rPr>
          <w:rFonts w:ascii="Times New Roman" w:eastAsiaTheme="minorHAnsi" w:hAnsi="Times New Roman" w:cstheme="minorBidi"/>
          <w:sz w:val="24"/>
          <w:szCs w:val="24"/>
          <w:lang w:eastAsia="en-US"/>
        </w:rPr>
        <w:t>3 984 441,8 тыс.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руб.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данный показатель демонстрировал следующую динамику:</w:t>
      </w:r>
    </w:p>
    <w:p w:rsidR="007903C6" w:rsidRPr="009354FA" w:rsidRDefault="007903C6" w:rsidP="007903C6">
      <w:pPr>
        <w:spacing w:after="0"/>
        <w:ind w:hanging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4FA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715125" cy="2457450"/>
            <wp:effectExtent l="0" t="0" r="0" b="0"/>
            <wp:docPr id="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03C6" w:rsidRPr="009354FA" w:rsidRDefault="007903C6" w:rsidP="007903C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proofErr w:type="gramStart"/>
      <w:r w:rsidRPr="009354FA">
        <w:rPr>
          <w:rFonts w:ascii="Times New Roman" w:hAnsi="Times New Roman"/>
          <w:sz w:val="24"/>
          <w:szCs w:val="24"/>
        </w:rPr>
        <w:t xml:space="preserve">Нестабильная работа ОАО «Молдавский металлургический завод», на фоне неопределенности ситуации на рынке черных металлов, в совокупности с жесткой конкуренцией на рынке строительных материалов обусловила снижение объема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промышленного производства по предприятиям </w:t>
      </w:r>
      <w:proofErr w:type="spellStart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Рыбницкого</w:t>
      </w:r>
      <w:proofErr w:type="spellEnd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района и г. </w:t>
      </w:r>
      <w:proofErr w:type="spellStart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Рыбнца</w:t>
      </w:r>
      <w:proofErr w:type="spellEnd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13,5%. По городу Бендеры зафиксирован спад объема товарного выпуска на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14,9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 до                          </w:t>
      </w:r>
      <w:r w:rsidRPr="007903C6">
        <w:rPr>
          <w:rFonts w:ascii="Times New Roman" w:eastAsiaTheme="minorHAnsi" w:hAnsi="Times New Roman" w:cstheme="minorBidi"/>
          <w:sz w:val="24"/>
          <w:szCs w:val="24"/>
          <w:lang w:eastAsia="en-US"/>
        </w:rPr>
        <w:t>500 939,7 тыс.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руб., что обусловлено в значительной степени снижением объемов производства</w:t>
      </w:r>
      <w:proofErr w:type="gramEnd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на </w:t>
      </w:r>
      <w:r w:rsidRPr="009354FA">
        <w:rPr>
          <w:rFonts w:ascii="Times New Roman" w:hAnsi="Times New Roman"/>
          <w:sz w:val="24"/>
          <w:szCs w:val="24"/>
        </w:rPr>
        <w:t>ЗАО «Российское предприятие «БМЗ» («-»5,7%)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r w:rsidRPr="009354FA">
        <w:rPr>
          <w:rFonts w:ascii="Times New Roman" w:hAnsi="Times New Roman"/>
          <w:sz w:val="24"/>
          <w:szCs w:val="24"/>
        </w:rPr>
        <w:t>ЗАО «</w:t>
      </w:r>
      <w:proofErr w:type="spellStart"/>
      <w:r w:rsidRPr="009354FA">
        <w:rPr>
          <w:rFonts w:ascii="Times New Roman" w:hAnsi="Times New Roman"/>
          <w:sz w:val="24"/>
          <w:szCs w:val="24"/>
        </w:rPr>
        <w:t>Молдавкабель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br/>
      </w:r>
      <w:r w:rsidRPr="009354FA">
        <w:rPr>
          <w:rFonts w:ascii="Times New Roman" w:hAnsi="Times New Roman"/>
          <w:sz w:val="24"/>
          <w:szCs w:val="24"/>
        </w:rPr>
        <w:t>(«-»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51,8%), в связи с конкуренцией на товарных рынках, где продукция сопредельных госуда</w:t>
      </w:r>
      <w:proofErr w:type="gramStart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рств пр</w:t>
      </w:r>
      <w:proofErr w:type="gramEnd"/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едлагается по более выгодным ценам. По остальным административно-территориальным образованиям объем промышленного производства снизился в пределах 8,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% - 1,3%, что вызвано сокращением производственных показателей на фоне нестабильной </w:t>
      </w:r>
      <w:r w:rsidRPr="009354FA">
        <w:rPr>
          <w:rFonts w:ascii="Times New Roman" w:eastAsiaTheme="minorEastAsia" w:hAnsi="Times New Roman"/>
          <w:sz w:val="24"/>
          <w:szCs w:val="24"/>
        </w:rPr>
        <w:t>ценовой конъюнктуры мировых рынков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а также осложнения </w:t>
      </w:r>
      <w:r w:rsidRPr="009354FA">
        <w:rPr>
          <w:rFonts w:ascii="Times New Roman" w:eastAsiaTheme="minorEastAsia" w:hAnsi="Times New Roman"/>
          <w:sz w:val="24"/>
          <w:szCs w:val="24"/>
        </w:rPr>
        <w:t xml:space="preserve">внутренних условий </w:t>
      </w:r>
      <w:r w:rsidRPr="009354FA">
        <w:rPr>
          <w:rFonts w:ascii="Times New Roman" w:eastAsiaTheme="minorEastAsia" w:hAnsi="Times New Roman"/>
          <w:sz w:val="24"/>
          <w:szCs w:val="24"/>
        </w:rPr>
        <w:lastRenderedPageBreak/>
        <w:t>функционирования, оказывающих непосредственное воздействие на деятельность экономических агентов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.</w:t>
      </w:r>
    </w:p>
    <w:p w:rsidR="005A6538" w:rsidRPr="009354FA" w:rsidRDefault="005A6538" w:rsidP="009354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Объем валовой продукции</w:t>
      </w:r>
      <w:r w:rsidRPr="009354FA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 по предприятиям малого бизнеса, осуществляющих свою деятельность в сфере промышленного производства в целом за           январь-</w:t>
      </w:r>
      <w:r w:rsidR="00060817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июнь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9354FA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>2016 года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сложился ниже сопоставимого показателя 2015 года на </w:t>
      </w:r>
      <w:r w:rsidR="003F2E16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0,01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%</w:t>
      </w:r>
      <w:r w:rsidRPr="009354FA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и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составил в абсолютной величине </w:t>
      </w:r>
      <w:r w:rsidR="003F2E16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592,7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млн. руб.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В разрезе городов (районов) динамика с</w:t>
      </w:r>
      <w:r w:rsidR="0007014E" w:rsidRPr="009354FA">
        <w:rPr>
          <w:rFonts w:ascii="Times New Roman" w:eastAsiaTheme="minorHAnsi" w:hAnsi="Times New Roman"/>
          <w:sz w:val="24"/>
          <w:szCs w:val="24"/>
          <w:lang w:eastAsia="en-US"/>
        </w:rPr>
        <w:t>ложилась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следующим образом:</w:t>
      </w:r>
    </w:p>
    <w:p w:rsidR="005A6538" w:rsidRPr="009354FA" w:rsidRDefault="005A6538" w:rsidP="009354FA">
      <w:pPr>
        <w:spacing w:after="0" w:line="240" w:lineRule="auto"/>
        <w:ind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354FA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6614808" cy="243191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6538" w:rsidRPr="009354FA" w:rsidRDefault="005A6538" w:rsidP="009354F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Предприятия малого бизнеса </w:t>
      </w:r>
      <w:r w:rsidR="00291F6D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г. Тирасполь и г. </w:t>
      </w:r>
      <w:proofErr w:type="spellStart"/>
      <w:r w:rsidR="00291F6D" w:rsidRPr="009354FA">
        <w:rPr>
          <w:rFonts w:ascii="Times New Roman" w:eastAsiaTheme="minorHAnsi" w:hAnsi="Times New Roman"/>
          <w:sz w:val="24"/>
          <w:szCs w:val="24"/>
          <w:lang w:eastAsia="en-US"/>
        </w:rPr>
        <w:t>Днестровск</w:t>
      </w:r>
      <w:proofErr w:type="spellEnd"/>
      <w:r w:rsidR="00291F6D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демонстрируют в               январе-июне 2016 года прирост объема валовой продукции </w:t>
      </w:r>
      <w:r w:rsidR="00291F6D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</w:t>
      </w:r>
      <w:r w:rsidR="00291F6D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на 17,9%, составив в абсолютном выражении 315,0 млн. руб.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По </w:t>
      </w:r>
      <w:proofErr w:type="spellStart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Слободзейскому</w:t>
      </w:r>
      <w:proofErr w:type="spellEnd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г. </w:t>
      </w:r>
      <w:proofErr w:type="spellStart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прирост показателя составил 3,0%. </w:t>
      </w:r>
      <w:proofErr w:type="spellStart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Дубоссарский</w:t>
      </w:r>
      <w:proofErr w:type="spellEnd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и г. Дубоссары, а также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Каменск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ий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 и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г. Каменка демонстрируют в </w:t>
      </w:r>
      <w:r w:rsidRPr="009354FA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полугодии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2016 года прирост о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бъема валовой продукции</w:t>
      </w:r>
      <w:proofErr w:type="gramEnd"/>
      <w:r w:rsidRPr="009354FA">
        <w:rPr>
          <w:rFonts w:ascii="Times New Roman" w:eastAsiaTheme="minorHAnsi" w:hAnsi="Times New Roman" w:cstheme="minorBidi"/>
          <w:snapToGrid w:val="0"/>
          <w:sz w:val="24"/>
          <w:szCs w:val="24"/>
          <w:lang w:eastAsia="en-US"/>
        </w:rPr>
        <w:t xml:space="preserve">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(работ, услуг)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на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2,9% и 2,3% соответственно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, составив в абсолютном выражении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43,3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млн. руб.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и 10,2 млн. руб.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При этом по остальным административно-территориальным образовани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я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м отмечен спад данного показателя. Так</w:t>
      </w:r>
      <w:r w:rsidR="000B4417" w:rsidRPr="009354F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по </w:t>
      </w:r>
      <w:proofErr w:type="gramStart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. Бендеры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Рыбницкому</w:t>
      </w:r>
      <w:proofErr w:type="spellEnd"/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г. Рыбница, </w:t>
      </w:r>
      <w:proofErr w:type="spellStart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Григориопольскому</w:t>
      </w:r>
      <w:proofErr w:type="spellEnd"/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району и г. Григориополь 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>наблюдается снижение валовой продукции мал</w:t>
      </w:r>
      <w:r w:rsidR="00B44C6A" w:rsidRPr="009354FA">
        <w:rPr>
          <w:rFonts w:ascii="Times New Roman" w:eastAsiaTheme="minorHAnsi" w:hAnsi="Times New Roman"/>
          <w:sz w:val="24"/>
          <w:szCs w:val="24"/>
          <w:lang w:eastAsia="en-US"/>
        </w:rPr>
        <w:t>ого предпринимательства на 2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B44C6A" w:rsidRPr="009354FA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%,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27,6</w:t>
      </w:r>
      <w:r w:rsidRPr="009354FA">
        <w:rPr>
          <w:rFonts w:ascii="Times New Roman" w:eastAsiaTheme="minorHAnsi" w:hAnsi="Times New Roman"/>
          <w:sz w:val="24"/>
          <w:szCs w:val="24"/>
          <w:lang w:eastAsia="en-US"/>
        </w:rPr>
        <w:t xml:space="preserve">% и </w:t>
      </w:r>
      <w:r w:rsidR="00CE70C6" w:rsidRPr="009354FA">
        <w:rPr>
          <w:rFonts w:ascii="Times New Roman" w:eastAsiaTheme="minorHAnsi" w:hAnsi="Times New Roman"/>
          <w:sz w:val="24"/>
          <w:szCs w:val="24"/>
          <w:lang w:eastAsia="en-US"/>
        </w:rPr>
        <w:t>3,2% соответственно.</w:t>
      </w:r>
    </w:p>
    <w:p w:rsidR="001D5AC3" w:rsidRDefault="001D5AC3" w:rsidP="00935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005CA" w:rsidRDefault="00E005CA" w:rsidP="00E00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313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2. Состояние аграрного сектора городов (районов)</w:t>
      </w:r>
    </w:p>
    <w:p w:rsidR="00E005CA" w:rsidRDefault="00E005CA" w:rsidP="00E00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005CA" w:rsidRDefault="00E005CA" w:rsidP="00E00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sz w:val="24"/>
          <w:szCs w:val="24"/>
        </w:rPr>
        <w:t>По итогам января-июня 2016 года совокупный объем валовой продукции по сельскохозяйственным организациям достиг 178 657,2 тыс. руб., что на 2,6% ниже абсолютного базового параметра января-июня 2015 года.</w:t>
      </w:r>
      <w:r w:rsidRPr="00F2358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3584">
        <w:rPr>
          <w:rFonts w:ascii="Times New Roman" w:hAnsi="Times New Roman"/>
          <w:sz w:val="24"/>
          <w:szCs w:val="24"/>
        </w:rPr>
        <w:t>Данный факт обусловлен изменениями ценовых характеристик</w:t>
      </w:r>
      <w:r>
        <w:rPr>
          <w:rFonts w:ascii="Times New Roman" w:hAnsi="Times New Roman"/>
          <w:sz w:val="24"/>
          <w:szCs w:val="24"/>
        </w:rPr>
        <w:t xml:space="preserve"> (индекс</w:t>
      </w:r>
      <w:r w:rsidRPr="00647730">
        <w:rPr>
          <w:rFonts w:ascii="Times New Roman" w:hAnsi="Times New Roman"/>
          <w:sz w:val="24"/>
          <w:szCs w:val="24"/>
        </w:rPr>
        <w:t xml:space="preserve"> </w:t>
      </w:r>
      <w:r w:rsidRPr="0080737A">
        <w:rPr>
          <w:rFonts w:ascii="Times New Roman" w:hAnsi="Times New Roman"/>
          <w:sz w:val="24"/>
          <w:szCs w:val="24"/>
        </w:rPr>
        <w:t xml:space="preserve">физического объёма сельскохозяйственной продукции составил 106,3% к </w:t>
      </w:r>
      <w:r>
        <w:rPr>
          <w:rFonts w:ascii="Times New Roman" w:hAnsi="Times New Roman"/>
          <w:sz w:val="24"/>
          <w:szCs w:val="24"/>
        </w:rPr>
        <w:t xml:space="preserve">аналогичному </w:t>
      </w:r>
      <w:r w:rsidRPr="0080737A">
        <w:rPr>
          <w:rFonts w:ascii="Times New Roman" w:hAnsi="Times New Roman"/>
          <w:sz w:val="24"/>
          <w:szCs w:val="24"/>
        </w:rPr>
        <w:t>уровню минувшего года</w:t>
      </w:r>
      <w:r>
        <w:rPr>
          <w:rFonts w:ascii="Times New Roman" w:hAnsi="Times New Roman"/>
          <w:sz w:val="24"/>
          <w:szCs w:val="24"/>
        </w:rPr>
        <w:t>).</w:t>
      </w:r>
    </w:p>
    <w:p w:rsidR="00E005CA" w:rsidRPr="00F23584" w:rsidRDefault="00E005CA" w:rsidP="0012343F">
      <w:pPr>
        <w:spacing w:after="0" w:line="240" w:lineRule="auto"/>
        <w:ind w:hanging="709"/>
        <w:jc w:val="both"/>
        <w:rPr>
          <w:rFonts w:ascii="Times New Roman" w:hAnsi="Times New Roman"/>
          <w:spacing w:val="4"/>
          <w:sz w:val="24"/>
          <w:szCs w:val="24"/>
        </w:rPr>
      </w:pPr>
      <w:r w:rsidRPr="00F23584">
        <w:rPr>
          <w:rFonts w:ascii="Times New Roman" w:hAnsi="Times New Roman"/>
          <w:noProof/>
          <w:spacing w:val="4"/>
          <w:sz w:val="24"/>
          <w:szCs w:val="24"/>
        </w:rPr>
        <w:drawing>
          <wp:inline distT="0" distB="0" distL="0" distR="0">
            <wp:extent cx="6858000" cy="2638425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05CA" w:rsidRPr="00F23584" w:rsidRDefault="00E005CA" w:rsidP="00E005CA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4"/>
        </w:rPr>
      </w:pPr>
      <w:r w:rsidRPr="00F23584">
        <w:rPr>
          <w:rFonts w:ascii="Times New Roman" w:hAnsi="Times New Roman"/>
          <w:spacing w:val="4"/>
          <w:sz w:val="24"/>
          <w:szCs w:val="24"/>
        </w:rPr>
        <w:lastRenderedPageBreak/>
        <w:t xml:space="preserve">В январе-июне 2016 года в республике действовало 355 сельскохозяйственных организаций (в январе-июне 2015 года – 338 организаций). Наибольшее количество сельскохозяйственных организаций сосредоточено в </w:t>
      </w:r>
      <w:proofErr w:type="spellStart"/>
      <w:r w:rsidRPr="00F23584">
        <w:rPr>
          <w:rFonts w:ascii="Times New Roman" w:hAnsi="Times New Roman"/>
          <w:spacing w:val="4"/>
          <w:sz w:val="24"/>
          <w:szCs w:val="24"/>
        </w:rPr>
        <w:t>Слободзейском</w:t>
      </w:r>
      <w:proofErr w:type="spellEnd"/>
      <w:r w:rsidRPr="00F23584">
        <w:rPr>
          <w:rFonts w:ascii="Times New Roman" w:hAnsi="Times New Roman"/>
          <w:spacing w:val="4"/>
          <w:sz w:val="24"/>
          <w:szCs w:val="24"/>
        </w:rPr>
        <w:t xml:space="preserve"> и </w:t>
      </w:r>
      <w:proofErr w:type="spellStart"/>
      <w:r w:rsidRPr="00F23584">
        <w:rPr>
          <w:rFonts w:ascii="Times New Roman" w:hAnsi="Times New Roman"/>
          <w:spacing w:val="4"/>
          <w:sz w:val="24"/>
          <w:szCs w:val="24"/>
        </w:rPr>
        <w:t>Рыбницком</w:t>
      </w:r>
      <w:proofErr w:type="spellEnd"/>
      <w:r w:rsidRPr="00F23584">
        <w:rPr>
          <w:rFonts w:ascii="Times New Roman" w:hAnsi="Times New Roman"/>
          <w:spacing w:val="4"/>
          <w:sz w:val="24"/>
          <w:szCs w:val="24"/>
        </w:rPr>
        <w:t xml:space="preserve"> районах (167 ед. и 65 ед.), наименьшее в Каменском районе и </w:t>
      </w:r>
      <w:proofErr w:type="gramStart"/>
      <w:r w:rsidRPr="00F23584">
        <w:rPr>
          <w:rFonts w:ascii="Times New Roman" w:hAnsi="Times New Roman"/>
          <w:spacing w:val="4"/>
          <w:sz w:val="24"/>
          <w:szCs w:val="24"/>
        </w:rPr>
        <w:t>г</w:t>
      </w:r>
      <w:proofErr w:type="gramEnd"/>
      <w:r w:rsidRPr="00F23584">
        <w:rPr>
          <w:rFonts w:ascii="Times New Roman" w:hAnsi="Times New Roman"/>
          <w:spacing w:val="4"/>
          <w:sz w:val="24"/>
          <w:szCs w:val="24"/>
        </w:rPr>
        <w:t>. Бендеры (соответственно 11 ед. и 17 ед.).</w:t>
      </w:r>
    </w:p>
    <w:p w:rsidR="00E005CA" w:rsidRPr="00F23584" w:rsidRDefault="00E005CA" w:rsidP="00C83F54">
      <w:pPr>
        <w:tabs>
          <w:tab w:val="left" w:pos="284"/>
        </w:tabs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81775" cy="26765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05CA" w:rsidRPr="00F23584" w:rsidRDefault="00E005CA" w:rsidP="00E0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sz w:val="24"/>
          <w:szCs w:val="24"/>
        </w:rPr>
        <w:t>В аграрном секторе республики в первой половине 2016 года основная работа сельскохозяйственных производителей была направлена на проведение весенне-полевых работ, а также на уборку урожая зерновых и зернобобовых культур первой группы в более сжатые сроки.</w:t>
      </w:r>
    </w:p>
    <w:p w:rsidR="00E005CA" w:rsidRPr="00F23584" w:rsidRDefault="00E005CA" w:rsidP="00E00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sz w:val="24"/>
          <w:szCs w:val="24"/>
        </w:rPr>
        <w:t>Посевная площадь озимых и яровых культур под урожай 2016 года в хозяйствах всех категорий (без учёта хозяйств населения) городов и районов республики увеличилась на 2,5% по отношению к уровню 2015 года и составила 195,2 тыс. га. Площадь пашни по итогам сева озимых и яровых культур сократилась к аналогичному показателю 2015 года на 0,7% и достигла 203,0 тыс. га.</w:t>
      </w:r>
    </w:p>
    <w:p w:rsidR="00E005CA" w:rsidRPr="00F23584" w:rsidRDefault="00E005CA" w:rsidP="00E005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eastAsiaTheme="minorEastAsia" w:hAnsi="Times New Roman" w:cstheme="minorBidi"/>
          <w:sz w:val="24"/>
          <w:szCs w:val="24"/>
        </w:rPr>
        <w:t>П</w:t>
      </w:r>
      <w:r w:rsidRPr="00F23584">
        <w:rPr>
          <w:rFonts w:ascii="Times New Roman" w:hAnsi="Times New Roman"/>
          <w:color w:val="000000"/>
          <w:sz w:val="24"/>
          <w:szCs w:val="24"/>
        </w:rPr>
        <w:t xml:space="preserve">огодные условия текущего года способствовали достижению высоких количественных и качественных показателей зерна, в том числе продовольственного.          </w:t>
      </w:r>
      <w:proofErr w:type="gramStart"/>
      <w:r w:rsidRPr="00F23584">
        <w:rPr>
          <w:rFonts w:ascii="Times New Roman" w:hAnsi="Times New Roman"/>
          <w:sz w:val="24"/>
          <w:szCs w:val="24"/>
        </w:rPr>
        <w:t>По данным Министерства сельского хозяйства и природных ресурсов Приднестровской Молдавской Республики, по состоянию на 12 августа 2016 года валовой сбор зерновых и зернобобовых культур первой группы составил 433,2 тыс. тонн (131,9% к аналогичной дате 2015 года), в том числе озимой пшеницы – 351,1 тыс. тонн (133,4% к аналогичной дате     2015 года.</w:t>
      </w:r>
      <w:proofErr w:type="gramEnd"/>
      <w:r w:rsidRPr="00F23584">
        <w:rPr>
          <w:rFonts w:ascii="Times New Roman" w:hAnsi="Times New Roman"/>
          <w:sz w:val="24"/>
          <w:szCs w:val="24"/>
        </w:rPr>
        <w:t xml:space="preserve"> </w:t>
      </w:r>
      <w:r w:rsidRPr="00F23584">
        <w:rPr>
          <w:rFonts w:ascii="Times New Roman" w:hAnsi="Times New Roman"/>
          <w:color w:val="000000"/>
          <w:sz w:val="24"/>
          <w:szCs w:val="24"/>
        </w:rPr>
        <w:t xml:space="preserve">Средняя урожайность зерновых культур составила 42,7 </w:t>
      </w:r>
      <w:proofErr w:type="spellStart"/>
      <w:r w:rsidRPr="00F23584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F23584">
        <w:rPr>
          <w:rFonts w:ascii="Times New Roman" w:hAnsi="Times New Roman"/>
          <w:color w:val="000000"/>
          <w:sz w:val="24"/>
          <w:szCs w:val="24"/>
        </w:rPr>
        <w:t xml:space="preserve">/га, озимой пшеницы– 45,2 </w:t>
      </w:r>
      <w:proofErr w:type="spellStart"/>
      <w:r w:rsidRPr="00F23584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F23584">
        <w:rPr>
          <w:rFonts w:ascii="Times New Roman" w:hAnsi="Times New Roman"/>
          <w:color w:val="000000"/>
          <w:sz w:val="24"/>
          <w:szCs w:val="24"/>
        </w:rPr>
        <w:t xml:space="preserve">/га против 35,4 </w:t>
      </w:r>
      <w:proofErr w:type="spellStart"/>
      <w:r w:rsidRPr="00F23584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F23584">
        <w:rPr>
          <w:rFonts w:ascii="Times New Roman" w:hAnsi="Times New Roman"/>
          <w:color w:val="000000"/>
          <w:sz w:val="24"/>
          <w:szCs w:val="24"/>
        </w:rPr>
        <w:t xml:space="preserve">/га и 37,8 </w:t>
      </w:r>
      <w:proofErr w:type="spellStart"/>
      <w:r w:rsidRPr="00F23584">
        <w:rPr>
          <w:rFonts w:ascii="Times New Roman" w:hAnsi="Times New Roman"/>
          <w:color w:val="000000"/>
          <w:sz w:val="24"/>
          <w:szCs w:val="24"/>
        </w:rPr>
        <w:t>ц</w:t>
      </w:r>
      <w:proofErr w:type="spellEnd"/>
      <w:r w:rsidRPr="00F23584">
        <w:rPr>
          <w:rFonts w:ascii="Times New Roman" w:hAnsi="Times New Roman"/>
          <w:color w:val="000000"/>
          <w:sz w:val="24"/>
          <w:szCs w:val="24"/>
        </w:rPr>
        <w:t>/га в 2015 году соответственно.</w:t>
      </w:r>
    </w:p>
    <w:p w:rsidR="00E005CA" w:rsidRPr="00F23584" w:rsidRDefault="00E005CA" w:rsidP="00E0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color w:val="000000"/>
          <w:sz w:val="24"/>
          <w:szCs w:val="24"/>
        </w:rPr>
        <w:t xml:space="preserve">Полученный урожай зерновых культур в текущем году превысил рекордные показатели 2014 года на 94,0 тыс. тонн, а по озимой пшенице – на 86,6 тыс. тонн, что </w:t>
      </w:r>
      <w:r w:rsidRPr="00F23584">
        <w:rPr>
          <w:rFonts w:ascii="Times New Roman" w:hAnsi="Times New Roman"/>
          <w:sz w:val="24"/>
          <w:szCs w:val="24"/>
        </w:rPr>
        <w:t>позволяет полностью удовлетворить потребность республики в хлебе и обеспечить наличие переходящих запасов зерна.</w:t>
      </w:r>
    </w:p>
    <w:p w:rsidR="00E005CA" w:rsidRPr="00F23584" w:rsidRDefault="00E005CA" w:rsidP="00E005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584">
        <w:rPr>
          <w:rFonts w:ascii="Times New Roman" w:eastAsia="Times New Roman" w:hAnsi="Times New Roman"/>
          <w:sz w:val="24"/>
          <w:szCs w:val="24"/>
        </w:rPr>
        <w:t xml:space="preserve">Наилучшие результаты по производству озимой пшеницы в 2016 году зафиксированы сельскохозяйственными организациями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Григориопольского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района – 106,2 тыс. тонн    (30,2% от общереспубликанского уровня) при средней урожайности 44,3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/га, 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Слободзейского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района – 104,6 тыс. тонн (29,8%) при средней урожайности 44,2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/га и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Рыбницкого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района – 68,5 тыс. тонн (19,5%) при средней урожайности 50,1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ц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>/га.</w:t>
      </w:r>
      <w:proofErr w:type="gramEnd"/>
      <w:r w:rsidRPr="00F23584">
        <w:rPr>
          <w:rFonts w:ascii="Times New Roman" w:eastAsia="Times New Roman" w:hAnsi="Times New Roman"/>
          <w:sz w:val="24"/>
          <w:szCs w:val="24"/>
        </w:rPr>
        <w:t xml:space="preserve"> Данные показатели достигнуты благодаря внедрению современных методов обработки почвы, </w:t>
      </w:r>
      <w:proofErr w:type="spellStart"/>
      <w:r w:rsidRPr="00F23584">
        <w:rPr>
          <w:rFonts w:ascii="Times New Roman" w:hAnsi="Times New Roman"/>
          <w:sz w:val="24"/>
          <w:szCs w:val="24"/>
        </w:rPr>
        <w:t>энерго</w:t>
      </w:r>
      <w:proofErr w:type="spellEnd"/>
      <w:r w:rsidRPr="00F23584">
        <w:rPr>
          <w:rFonts w:ascii="Times New Roman" w:hAnsi="Times New Roman"/>
          <w:sz w:val="24"/>
          <w:szCs w:val="24"/>
        </w:rPr>
        <w:t>- и ресурсосберегающих технологий, восстановлению систем орошения, применению качественного семенного материала, новой техники, а также  средств защиты растений.</w:t>
      </w:r>
    </w:p>
    <w:p w:rsidR="00E005CA" w:rsidRPr="00F23584" w:rsidRDefault="00E005CA" w:rsidP="00E00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sz w:val="24"/>
          <w:szCs w:val="24"/>
        </w:rPr>
        <w:t>Общая ситуация в животноводческой отрасли в январе-июне 2016 года остаётся по-прежнему сложной.</w:t>
      </w:r>
      <w:r w:rsidRPr="00F23584">
        <w:t xml:space="preserve"> </w:t>
      </w:r>
      <w:r w:rsidRPr="00F23584">
        <w:rPr>
          <w:rFonts w:ascii="Times New Roman" w:hAnsi="Times New Roman"/>
          <w:sz w:val="24"/>
          <w:szCs w:val="24"/>
        </w:rPr>
        <w:t xml:space="preserve">Отсутствие емких рынков сбыта продукции и недостаточность инвестиций в развитие отдельных </w:t>
      </w:r>
      <w:proofErr w:type="spellStart"/>
      <w:r w:rsidRPr="00F23584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F23584">
        <w:rPr>
          <w:rFonts w:ascii="Times New Roman" w:hAnsi="Times New Roman"/>
          <w:sz w:val="24"/>
          <w:szCs w:val="24"/>
        </w:rPr>
        <w:t xml:space="preserve"> явились основными сдерживающими факторами развития животноводческой отрасли в республике.</w:t>
      </w:r>
    </w:p>
    <w:p w:rsidR="00E005CA" w:rsidRPr="00F23584" w:rsidRDefault="00E005CA" w:rsidP="00E0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584">
        <w:rPr>
          <w:rFonts w:ascii="Times New Roman" w:hAnsi="Times New Roman"/>
          <w:sz w:val="24"/>
          <w:szCs w:val="24"/>
        </w:rPr>
        <w:lastRenderedPageBreak/>
        <w:t>По состоянию на 1 июля 2016 года к аналогичной дате 2015 года в организациях, осуществляющих сельскохозяйственное производство (без учёта хозяйств населения), поголовье крупного рогатого скота сократилось на 14,0% до 5 830 голов, птицы всех возрастов – на 41,7% до 221 940 голов. В то же время поголовье мелкого рогатого скота возросло на 26,2% до 2 327 голов, свиней – на 0,6% до 12 310 голов.</w:t>
      </w:r>
    </w:p>
    <w:p w:rsidR="00E005CA" w:rsidRPr="00F23584" w:rsidRDefault="00E005CA" w:rsidP="00E0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58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181725" cy="2105025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05CA" w:rsidRPr="00F23584" w:rsidRDefault="00E005CA" w:rsidP="00E0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F23584">
        <w:rPr>
          <w:rFonts w:ascii="Times New Roman" w:eastAsia="Times New Roman" w:hAnsi="Times New Roman"/>
          <w:sz w:val="24"/>
          <w:szCs w:val="24"/>
        </w:rPr>
        <w:t xml:space="preserve">Наибольшее увеличение поголовья свиней отмечено в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районе </w:t>
      </w:r>
      <w:r w:rsidRPr="00F23584">
        <w:rPr>
          <w:rFonts w:ascii="Times New Roman" w:eastAsia="Times New Roman" w:hAnsi="Times New Roman"/>
          <w:sz w:val="24"/>
          <w:szCs w:val="24"/>
        </w:rPr>
        <w:br/>
        <w:t xml:space="preserve">(на 25,8%) и в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районе (на 6,2%). При этом снижение поголовья свиней наблюдается </w:t>
      </w:r>
      <w:r w:rsidRPr="00F23584">
        <w:rPr>
          <w:rFonts w:ascii="Times New Roman" w:hAnsi="Times New Roman"/>
          <w:spacing w:val="4"/>
          <w:sz w:val="24"/>
          <w:szCs w:val="24"/>
        </w:rPr>
        <w:t xml:space="preserve">в </w:t>
      </w:r>
      <w:proofErr w:type="spellStart"/>
      <w:r w:rsidRPr="00F23584">
        <w:rPr>
          <w:rFonts w:ascii="Times New Roman" w:hAnsi="Times New Roman"/>
          <w:spacing w:val="4"/>
          <w:sz w:val="24"/>
          <w:szCs w:val="24"/>
        </w:rPr>
        <w:t>Рыбницком</w:t>
      </w:r>
      <w:proofErr w:type="spellEnd"/>
      <w:r w:rsidRPr="00F23584">
        <w:rPr>
          <w:rFonts w:ascii="Times New Roman" w:hAnsi="Times New Roman"/>
          <w:spacing w:val="4"/>
          <w:sz w:val="24"/>
          <w:szCs w:val="24"/>
        </w:rPr>
        <w:t xml:space="preserve"> районе </w:t>
      </w:r>
      <w:r w:rsidRPr="00F23584">
        <w:rPr>
          <w:rFonts w:ascii="Times New Roman" w:eastAsia="Times New Roman" w:hAnsi="Times New Roman"/>
          <w:sz w:val="24"/>
          <w:szCs w:val="24"/>
        </w:rPr>
        <w:t>(</w:t>
      </w:r>
      <w:r w:rsidRPr="00F23584">
        <w:rPr>
          <w:rFonts w:ascii="Times New Roman" w:hAnsi="Times New Roman"/>
          <w:spacing w:val="4"/>
          <w:sz w:val="24"/>
          <w:szCs w:val="24"/>
        </w:rPr>
        <w:t xml:space="preserve">«-»20,4%), </w:t>
      </w:r>
      <w:r w:rsidRPr="00F23584">
        <w:rPr>
          <w:rFonts w:ascii="Times New Roman" w:eastAsia="Times New Roman" w:hAnsi="Times New Roman"/>
          <w:sz w:val="24"/>
          <w:szCs w:val="24"/>
        </w:rPr>
        <w:t>в городе Бендеры (</w:t>
      </w:r>
      <w:r w:rsidRPr="00F23584">
        <w:rPr>
          <w:rFonts w:ascii="Times New Roman" w:hAnsi="Times New Roman"/>
          <w:spacing w:val="4"/>
          <w:sz w:val="24"/>
          <w:szCs w:val="24"/>
        </w:rPr>
        <w:t xml:space="preserve">«-»19,3%) </w:t>
      </w:r>
      <w:r w:rsidRPr="00F23584">
        <w:rPr>
          <w:rFonts w:ascii="Times New Roman" w:eastAsia="Times New Roman" w:hAnsi="Times New Roman"/>
          <w:sz w:val="24"/>
          <w:szCs w:val="24"/>
        </w:rPr>
        <w:t xml:space="preserve">и в Каменском районе </w:t>
      </w:r>
      <w:r w:rsidRPr="00F23584">
        <w:rPr>
          <w:rFonts w:ascii="Times New Roman" w:hAnsi="Times New Roman"/>
          <w:spacing w:val="4"/>
          <w:sz w:val="24"/>
          <w:szCs w:val="24"/>
        </w:rPr>
        <w:t>(«-»1,4%).</w:t>
      </w:r>
    </w:p>
    <w:p w:rsidR="00E005CA" w:rsidRPr="00F23584" w:rsidRDefault="00E005CA" w:rsidP="00EE4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F2358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00775" cy="2428875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05CA" w:rsidRPr="00F23584" w:rsidRDefault="00E005CA" w:rsidP="00E005C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F23584">
        <w:rPr>
          <w:rFonts w:ascii="Times New Roman" w:eastAsia="Times New Roman" w:hAnsi="Times New Roman"/>
          <w:sz w:val="24"/>
          <w:szCs w:val="24"/>
        </w:rPr>
        <w:t xml:space="preserve">В разрезе городов и районов республики возросла численность поголовья птицы в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районе (в 15,2 раза) и в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районе (на 68,4%). В то же время сократилось поголовье птицы в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районе (на 42,3%), в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районе (на 12,8%) и в Каменском районе (на 14,7%), что обусловлено отсутствием рынков сбыта, а также</w:t>
      </w:r>
      <w:r w:rsidRPr="00F2358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падением внутреннего спроса на данную продукцию.</w:t>
      </w:r>
    </w:p>
    <w:p w:rsidR="00E005CA" w:rsidRPr="00F23584" w:rsidRDefault="00E005CA" w:rsidP="00E0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2358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124575" cy="2000250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05CA" w:rsidRDefault="00E005CA" w:rsidP="00E00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23584">
        <w:rPr>
          <w:rFonts w:ascii="Times New Roman" w:eastAsia="Times New Roman" w:hAnsi="Times New Roman"/>
          <w:sz w:val="24"/>
          <w:szCs w:val="24"/>
        </w:rPr>
        <w:t xml:space="preserve">Основными производителями куриных яиц в республике являются организации </w:t>
      </w:r>
      <w:proofErr w:type="spellStart"/>
      <w:r w:rsidRPr="00F23584">
        <w:rPr>
          <w:rFonts w:ascii="Times New Roman" w:eastAsia="Times New Roman" w:hAnsi="Times New Roman"/>
          <w:sz w:val="24"/>
          <w:szCs w:val="24"/>
        </w:rPr>
        <w:t>Дубоссарского</w:t>
      </w:r>
      <w:proofErr w:type="spellEnd"/>
      <w:r w:rsidRPr="00F23584">
        <w:rPr>
          <w:rFonts w:ascii="Times New Roman" w:eastAsia="Times New Roman" w:hAnsi="Times New Roman"/>
          <w:sz w:val="24"/>
          <w:szCs w:val="24"/>
        </w:rPr>
        <w:t xml:space="preserve"> района (83,3% от общего количества куриных яиц).</w:t>
      </w:r>
      <w:r w:rsidRPr="004868A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963B0" w:rsidRPr="000B4CF9" w:rsidRDefault="005963B0" w:rsidP="00596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4CF9">
        <w:rPr>
          <w:rFonts w:ascii="Times New Roman" w:eastAsia="Times New Roman" w:hAnsi="Times New Roman"/>
          <w:b/>
          <w:sz w:val="24"/>
          <w:szCs w:val="24"/>
        </w:rPr>
        <w:lastRenderedPageBreak/>
        <w:t>1.3. Развитие малого предпринимательства</w:t>
      </w:r>
    </w:p>
    <w:p w:rsidR="005963B0" w:rsidRPr="000B4CF9" w:rsidRDefault="005963B0" w:rsidP="00596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963B0" w:rsidRDefault="005963B0" w:rsidP="00596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Обострения негативных факторов, обусловленных внешнеполитической и экономической ситуацией в сопредельных государствах, а также </w:t>
      </w:r>
      <w:proofErr w:type="spellStart"/>
      <w:r>
        <w:rPr>
          <w:rFonts w:ascii="Times New Roman" w:hAnsi="Times New Roman"/>
          <w:sz w:val="24"/>
          <w:szCs w:val="24"/>
        </w:rPr>
        <w:t>волотильность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курсов валют основных стран партнеро</w:t>
      </w:r>
      <w:r w:rsidR="00F246E6">
        <w:rPr>
          <w:rFonts w:ascii="Times New Roman" w:hAnsi="Times New Roman"/>
          <w:sz w:val="24"/>
          <w:szCs w:val="24"/>
        </w:rPr>
        <w:t xml:space="preserve">в оказали определенное влияние </w:t>
      </w:r>
      <w:r>
        <w:rPr>
          <w:rFonts w:ascii="Times New Roman" w:hAnsi="Times New Roman"/>
          <w:sz w:val="24"/>
          <w:szCs w:val="24"/>
        </w:rPr>
        <w:t>в январе-июне 2016 года на развитие малого предпринимательства городов и районов республики.</w:t>
      </w:r>
    </w:p>
    <w:p w:rsidR="005963B0" w:rsidRPr="003A1605" w:rsidRDefault="005963B0" w:rsidP="00596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республике </w:t>
      </w:r>
      <w:r w:rsidRPr="003A1605">
        <w:rPr>
          <w:rFonts w:ascii="Times New Roman" w:hAnsi="Times New Roman"/>
          <w:sz w:val="24"/>
          <w:szCs w:val="24"/>
        </w:rPr>
        <w:t>по состоянию на 1 июля 2016 года действовал</w:t>
      </w:r>
      <w:r w:rsidR="003E2A7C">
        <w:rPr>
          <w:rFonts w:ascii="Times New Roman" w:hAnsi="Times New Roman"/>
          <w:sz w:val="24"/>
          <w:szCs w:val="24"/>
        </w:rPr>
        <w:t>а</w:t>
      </w:r>
      <w:r w:rsidRPr="003A1605">
        <w:rPr>
          <w:rFonts w:ascii="Times New Roman" w:hAnsi="Times New Roman"/>
          <w:sz w:val="24"/>
          <w:szCs w:val="24"/>
        </w:rPr>
        <w:t xml:space="preserve"> 3 841 организаци</w:t>
      </w:r>
      <w:r w:rsidR="003E2A7C">
        <w:rPr>
          <w:rFonts w:ascii="Times New Roman" w:hAnsi="Times New Roman"/>
          <w:sz w:val="24"/>
          <w:szCs w:val="24"/>
        </w:rPr>
        <w:t xml:space="preserve">я </w:t>
      </w:r>
      <w:r w:rsidRPr="003A1605">
        <w:rPr>
          <w:rFonts w:ascii="Times New Roman" w:hAnsi="Times New Roman"/>
          <w:sz w:val="24"/>
          <w:szCs w:val="24"/>
        </w:rPr>
        <w:t>малого бизнеса, что на 0,9% больше к соответствующей дате 2015 года (3 807 организаций). По региональному распределению наибольшее количество субъектов малого предпринимательства в январе-июне 2016 года</w:t>
      </w:r>
      <w:r>
        <w:rPr>
          <w:rFonts w:ascii="Times New Roman" w:hAnsi="Times New Roman"/>
          <w:sz w:val="24"/>
          <w:szCs w:val="24"/>
        </w:rPr>
        <w:t xml:space="preserve"> сосредоточено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 и</w:t>
      </w:r>
      <w:r w:rsidRPr="003A1605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3A1605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– 1 517 ед. (39,5% от общего количества по республике), в г. Бендеры – 695 ед. (18,1%) и в </w:t>
      </w:r>
      <w:proofErr w:type="spellStart"/>
      <w:r w:rsidRPr="003A1605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районе и г. </w:t>
      </w:r>
      <w:proofErr w:type="spellStart"/>
      <w:r w:rsidRPr="003A1605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- 605 ед. (15,8%) соответственно. Наименьшее количество субъектов малого предпринимательства отмечается в Каменском районе 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Pr="003A1605">
        <w:rPr>
          <w:rFonts w:ascii="Times New Roman" w:hAnsi="Times New Roman"/>
          <w:sz w:val="24"/>
          <w:szCs w:val="24"/>
        </w:rPr>
        <w:t>г</w:t>
      </w:r>
      <w:proofErr w:type="gramEnd"/>
      <w:r w:rsidRPr="003A1605">
        <w:rPr>
          <w:rFonts w:ascii="Times New Roman" w:hAnsi="Times New Roman"/>
          <w:sz w:val="24"/>
          <w:szCs w:val="24"/>
        </w:rPr>
        <w:t>. Каменка (3,4% или 130 ед.).</w:t>
      </w:r>
    </w:p>
    <w:p w:rsidR="005963B0" w:rsidRPr="003A1605" w:rsidRDefault="005963B0" w:rsidP="00870CE6">
      <w:pPr>
        <w:spacing w:after="0" w:line="24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A1605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524625" cy="2209800"/>
            <wp:effectExtent l="0" t="0" r="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63B0" w:rsidRPr="00014D62" w:rsidRDefault="005963B0" w:rsidP="005963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Малое предпринимательство является своеобразным индикатором экономических процессов. Так по активности компаний данного сегмента можно судить об экономическом климате в республике.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014D62">
        <w:rPr>
          <w:rFonts w:ascii="Times New Roman" w:hAnsi="Times New Roman"/>
          <w:color w:val="000000"/>
          <w:sz w:val="24"/>
          <w:szCs w:val="24"/>
        </w:rPr>
        <w:t xml:space="preserve"> полугодии 2016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на фоне возникшего дисбаланса на валютном рынке (скрытой девальвации национальной валюты) сфера малого предпринимательства в целом по республике характеризуется сокращением количества занятых в организациях малого предпринимательства на 13,0% до 13 646 человек.</w:t>
      </w:r>
    </w:p>
    <w:p w:rsidR="005963B0" w:rsidRPr="003A1605" w:rsidRDefault="005963B0" w:rsidP="004759D7">
      <w:pPr>
        <w:shd w:val="clear" w:color="auto" w:fill="FFFFFF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3A16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67475" cy="2619375"/>
            <wp:effectExtent l="0" t="0" r="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963B0" w:rsidRPr="003A1605" w:rsidRDefault="005963B0" w:rsidP="00596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605">
        <w:rPr>
          <w:rFonts w:ascii="Times New Roman" w:hAnsi="Times New Roman"/>
          <w:sz w:val="24"/>
          <w:szCs w:val="24"/>
        </w:rPr>
        <w:t xml:space="preserve">В соответствии с количеством организаций малого бизнеса в городах и районах фиксируется средняя численность работников списочного состава (без внешних совместителей). </w:t>
      </w:r>
      <w:proofErr w:type="gramStart"/>
      <w:r w:rsidRPr="003A1605">
        <w:rPr>
          <w:rFonts w:ascii="Times New Roman" w:eastAsia="Times New Roman" w:hAnsi="Times New Roman"/>
          <w:sz w:val="24"/>
          <w:szCs w:val="24"/>
        </w:rPr>
        <w:t xml:space="preserve">Наибольшее количество занятых в сфере предпринимательства в январе-июне 2016 года отмечается в </w:t>
      </w:r>
      <w:r w:rsidRPr="003A1605">
        <w:rPr>
          <w:rFonts w:ascii="Times New Roman" w:hAnsi="Times New Roman"/>
          <w:sz w:val="24"/>
          <w:szCs w:val="24"/>
        </w:rPr>
        <w:t xml:space="preserve">г. Тирасполь и г. </w:t>
      </w:r>
      <w:proofErr w:type="spellStart"/>
      <w:r w:rsidRPr="003A1605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5 450 чел. (39,9% от общего количества занятых в </w:t>
      </w:r>
      <w:r w:rsidR="00DA4072">
        <w:rPr>
          <w:rFonts w:ascii="Times New Roman" w:hAnsi="Times New Roman"/>
          <w:sz w:val="24"/>
          <w:szCs w:val="24"/>
        </w:rPr>
        <w:t xml:space="preserve">данном сегменте), в г. Бендеры </w:t>
      </w:r>
      <w:r w:rsidRPr="003A1605">
        <w:rPr>
          <w:rFonts w:ascii="Times New Roman" w:hAnsi="Times New Roman"/>
          <w:sz w:val="24"/>
          <w:szCs w:val="24"/>
        </w:rPr>
        <w:t xml:space="preserve">2 538 чел. (18,6%), в </w:t>
      </w:r>
      <w:proofErr w:type="spellStart"/>
      <w:r w:rsidRPr="003A1605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</w:t>
      </w:r>
      <w:r w:rsidRPr="003A1605">
        <w:rPr>
          <w:rFonts w:ascii="Times New Roman" w:hAnsi="Times New Roman"/>
          <w:sz w:val="24"/>
          <w:szCs w:val="24"/>
        </w:rPr>
        <w:lastRenderedPageBreak/>
        <w:t xml:space="preserve">районе и г. </w:t>
      </w:r>
      <w:proofErr w:type="spellStart"/>
      <w:r w:rsidRPr="003A1605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1 983 чел. (14,5%), в </w:t>
      </w:r>
      <w:proofErr w:type="spellStart"/>
      <w:r w:rsidRPr="003A1605">
        <w:rPr>
          <w:rFonts w:ascii="Times New Roman" w:hAnsi="Times New Roman"/>
          <w:sz w:val="24"/>
          <w:szCs w:val="24"/>
        </w:rPr>
        <w:t>Рыбницком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районе и г. Рыбница 1 595 чел. (11,7%) соответственно.</w:t>
      </w:r>
      <w:proofErr w:type="gramEnd"/>
    </w:p>
    <w:p w:rsidR="005963B0" w:rsidRPr="003A1605" w:rsidRDefault="005963B0" w:rsidP="005963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A1605">
        <w:rPr>
          <w:rFonts w:ascii="Times New Roman" w:eastAsia="Times New Roman" w:hAnsi="Times New Roman"/>
          <w:sz w:val="24"/>
          <w:szCs w:val="24"/>
        </w:rPr>
        <w:t>В целом по республике в январе-июне 2016 года количество вновь созданных и дополнительно введенных рабочих мест в организациях малого предпринимательства составило 1 251 единиц</w:t>
      </w:r>
      <w:r w:rsidR="003E2A7C">
        <w:rPr>
          <w:rFonts w:ascii="Times New Roman" w:eastAsia="Times New Roman" w:hAnsi="Times New Roman"/>
          <w:sz w:val="24"/>
          <w:szCs w:val="24"/>
        </w:rPr>
        <w:t>у</w:t>
      </w:r>
      <w:r w:rsidRPr="003A1605">
        <w:rPr>
          <w:rFonts w:ascii="Times New Roman" w:eastAsia="Times New Roman" w:hAnsi="Times New Roman"/>
          <w:sz w:val="24"/>
          <w:szCs w:val="24"/>
        </w:rPr>
        <w:t xml:space="preserve"> (в январе-июне 2015 года – 1 364 единицы). В разрезе городов (районов) данное размещение выглядит следующим образом:</w:t>
      </w:r>
    </w:p>
    <w:p w:rsidR="005963B0" w:rsidRPr="003A1605" w:rsidRDefault="005963B0" w:rsidP="00F246E6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3A160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57950" cy="2438400"/>
            <wp:effectExtent l="0" t="0" r="0" b="0"/>
            <wp:docPr id="2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963B0" w:rsidRPr="003A1605" w:rsidRDefault="005963B0" w:rsidP="0059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1605">
        <w:rPr>
          <w:rFonts w:ascii="Times New Roman" w:eastAsia="Times New Roman" w:hAnsi="Times New Roman"/>
          <w:sz w:val="24"/>
          <w:szCs w:val="24"/>
        </w:rPr>
        <w:t>Вместе с этим, большинство желающих заняться предпринимательством выбирают деятельность на основе индивидуального предпринимательского патента, ввиду того, что она является простейшей формой осуществления предпринимательства и не требует ведения бухгалтерского, финансового и статистического учета, применения контрольно-кассовой техники и предоставления информации о полученных доходах.</w:t>
      </w:r>
      <w:r w:rsidRPr="003A1605">
        <w:rPr>
          <w:rFonts w:ascii="Times New Roman" w:hAnsi="Times New Roman"/>
          <w:sz w:val="24"/>
          <w:szCs w:val="24"/>
        </w:rPr>
        <w:t xml:space="preserve"> </w:t>
      </w:r>
      <w:r w:rsidRPr="003A1605">
        <w:rPr>
          <w:rFonts w:ascii="Times New Roman" w:eastAsia="Times New Roman" w:hAnsi="Times New Roman"/>
          <w:sz w:val="24"/>
          <w:szCs w:val="24"/>
        </w:rPr>
        <w:t xml:space="preserve">Так, в январе-июне 2016 года в </w:t>
      </w:r>
      <w:proofErr w:type="gramStart"/>
      <w:r w:rsidRPr="003A1605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3A1605">
        <w:rPr>
          <w:rFonts w:ascii="Times New Roman" w:eastAsia="Times New Roman" w:hAnsi="Times New Roman"/>
          <w:sz w:val="24"/>
          <w:szCs w:val="24"/>
        </w:rPr>
        <w:t>.</w:t>
      </w:r>
      <w:r w:rsidRPr="003A1605">
        <w:rPr>
          <w:rFonts w:ascii="Times New Roman" w:hAnsi="Times New Roman"/>
          <w:sz w:val="24"/>
          <w:szCs w:val="24"/>
        </w:rPr>
        <w:t xml:space="preserve"> Тирасполь и г. </w:t>
      </w:r>
      <w:proofErr w:type="spellStart"/>
      <w:r w:rsidRPr="003A1605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осуществляли предпринимательскую деятельность по патенту 4 705 чел. или 28,8% от общего количества предпринимателей по республике, в г. Бендеры – 2 780 чел. (17,0%), в </w:t>
      </w:r>
      <w:proofErr w:type="spellStart"/>
      <w:r w:rsidRPr="003A1605">
        <w:rPr>
          <w:rFonts w:ascii="Times New Roman" w:hAnsi="Times New Roman"/>
          <w:sz w:val="24"/>
          <w:szCs w:val="24"/>
        </w:rPr>
        <w:t>Рыбницком</w:t>
      </w:r>
      <w:proofErr w:type="spellEnd"/>
      <w:r w:rsidRPr="003A1605">
        <w:rPr>
          <w:rFonts w:ascii="Times New Roman" w:hAnsi="Times New Roman"/>
          <w:sz w:val="24"/>
          <w:szCs w:val="24"/>
        </w:rPr>
        <w:t xml:space="preserve"> районе и г. Рыбница –2 614 чел</w:t>
      </w:r>
      <w:r w:rsidR="003E2A7C">
        <w:rPr>
          <w:rFonts w:ascii="Times New Roman" w:hAnsi="Times New Roman"/>
          <w:sz w:val="24"/>
          <w:szCs w:val="24"/>
        </w:rPr>
        <w:t>.</w:t>
      </w:r>
      <w:r w:rsidRPr="003A1605">
        <w:rPr>
          <w:rFonts w:ascii="Times New Roman" w:hAnsi="Times New Roman"/>
          <w:sz w:val="24"/>
          <w:szCs w:val="24"/>
        </w:rPr>
        <w:t xml:space="preserve"> (16,0%) соответственно.</w:t>
      </w:r>
    </w:p>
    <w:p w:rsidR="005963B0" w:rsidRPr="003A1605" w:rsidRDefault="005963B0" w:rsidP="00DA4072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A160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29350" cy="2162175"/>
            <wp:effectExtent l="0" t="0" r="0" b="0"/>
            <wp:docPr id="2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963B0" w:rsidRDefault="005963B0" w:rsidP="00596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непредсказуемость макроэкономической среды, не позволяющая снизить процентные ставки по кредитам, ограниченность доступа к валютным ресурсам определило нисходящие тенденции в развитии малого предпринимательства практически по всем городам и районам республики.</w:t>
      </w:r>
    </w:p>
    <w:p w:rsidR="00865057" w:rsidRDefault="00865057" w:rsidP="005963B0">
      <w:pPr>
        <w:spacing w:after="0" w:line="240" w:lineRule="auto"/>
        <w:ind w:firstLine="709"/>
        <w:jc w:val="both"/>
      </w:pPr>
    </w:p>
    <w:p w:rsidR="00865057" w:rsidRPr="000B4CF9" w:rsidRDefault="00865057" w:rsidP="00865057">
      <w:pPr>
        <w:spacing w:after="0" w:line="240" w:lineRule="auto"/>
        <w:ind w:firstLine="709"/>
        <w:rPr>
          <w:rFonts w:ascii="Times New Roman" w:eastAsiaTheme="minorEastAsia" w:hAnsi="Times New Roman" w:cstheme="minorBidi"/>
          <w:b/>
          <w:sz w:val="24"/>
          <w:szCs w:val="24"/>
        </w:rPr>
      </w:pPr>
      <w:r w:rsidRPr="000B4CF9">
        <w:rPr>
          <w:rFonts w:ascii="Times New Roman" w:eastAsiaTheme="minorEastAsia" w:hAnsi="Times New Roman" w:cstheme="minorBidi"/>
          <w:b/>
          <w:sz w:val="24"/>
          <w:szCs w:val="24"/>
        </w:rPr>
        <w:t>1.4. Инвестиционная деятельность</w:t>
      </w:r>
    </w:p>
    <w:p w:rsidR="00865057" w:rsidRPr="000B4CF9" w:rsidRDefault="00865057" w:rsidP="00865057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</w:p>
    <w:p w:rsidR="00865057" w:rsidRPr="006A7D69" w:rsidRDefault="00865057" w:rsidP="00865057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 w:rsidRPr="006A7D69">
        <w:rPr>
          <w:rFonts w:ascii="Times New Roman" w:hAnsi="Times New Roman"/>
          <w:sz w:val="24"/>
          <w:szCs w:val="24"/>
        </w:rPr>
        <w:t xml:space="preserve">Сложная макроэкономическая обстановка, недостаточный спрос на продукцию, высокие процентные ставки по банковским кредитам, а также неопределенность экономической и политической ситуации и как следствие, перспектив хозяйственной деятельности в ключевых отраслях реального сектора экономики определили сдержанное поведение экономических агентов в январе-июне 2016 года </w:t>
      </w:r>
      <w:r w:rsidRPr="006A7D69">
        <w:rPr>
          <w:rFonts w:ascii="Times New Roman" w:eastAsiaTheme="minorEastAsia" w:hAnsi="Times New Roman" w:cstheme="minorBidi"/>
          <w:sz w:val="24"/>
          <w:szCs w:val="24"/>
        </w:rPr>
        <w:t>в городах и районах республики</w:t>
      </w:r>
      <w:r w:rsidRPr="006A7D69">
        <w:rPr>
          <w:rFonts w:ascii="Times New Roman" w:hAnsi="Times New Roman"/>
          <w:sz w:val="24"/>
          <w:szCs w:val="24"/>
        </w:rPr>
        <w:t xml:space="preserve"> в сфере инвестиций в основной капитал.</w:t>
      </w:r>
      <w:proofErr w:type="gramEnd"/>
      <w:r w:rsidRPr="006A7D69">
        <w:rPr>
          <w:rFonts w:ascii="Times New Roman" w:hAnsi="Times New Roman"/>
          <w:sz w:val="24"/>
          <w:szCs w:val="24"/>
        </w:rPr>
        <w:t xml:space="preserve"> </w:t>
      </w:r>
      <w:r w:rsidRPr="006A7D69">
        <w:rPr>
          <w:rFonts w:ascii="Times New Roman" w:hAnsi="Times New Roman" w:cstheme="minorBidi"/>
          <w:sz w:val="24"/>
          <w:szCs w:val="24"/>
        </w:rPr>
        <w:t xml:space="preserve">Капитальные вложения в части новых и </w:t>
      </w:r>
      <w:r w:rsidRPr="006A7D69">
        <w:rPr>
          <w:rFonts w:ascii="Times New Roman" w:hAnsi="Times New Roman" w:cstheme="minorBidi"/>
          <w:sz w:val="24"/>
          <w:szCs w:val="24"/>
        </w:rPr>
        <w:lastRenderedPageBreak/>
        <w:t>приобретенных по импорту основных средств (с учётом субъектов малого предпринимательства) сложились на 21,6% ниже базового показателя 2015 года и составили 418 892,2 тыс. руб. (в текущих ценах).</w:t>
      </w:r>
    </w:p>
    <w:p w:rsidR="00865057" w:rsidRPr="006A7D69" w:rsidRDefault="00865057" w:rsidP="00865057">
      <w:pPr>
        <w:spacing w:after="0" w:line="240" w:lineRule="auto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A7D69">
        <w:rPr>
          <w:rFonts w:ascii="Times New Roman" w:eastAsiaTheme="minorEastAsia" w:hAnsi="Times New Roman" w:cstheme="minorBidi"/>
          <w:noProof/>
          <w:sz w:val="24"/>
          <w:szCs w:val="24"/>
        </w:rPr>
        <w:drawing>
          <wp:inline distT="0" distB="0" distL="0" distR="0">
            <wp:extent cx="5943600" cy="1724025"/>
            <wp:effectExtent l="0" t="0" r="0" b="0"/>
            <wp:docPr id="39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5057" w:rsidRPr="006A7D69" w:rsidRDefault="00865057" w:rsidP="0086505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  <w:proofErr w:type="gramStart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В разрезе городов (районов) наибольший объем инвестиционных вложений в долгосрочное развитие был освоен в городах Тирасполь и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Днестровск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на общую сумму </w:t>
      </w:r>
      <w:r w:rsidR="00F573B6">
        <w:rPr>
          <w:rFonts w:ascii="Times New Roman" w:eastAsiaTheme="minorEastAsia" w:hAnsi="Times New Roman" w:cstheme="minorBidi"/>
          <w:sz w:val="24"/>
          <w:szCs w:val="24"/>
        </w:rPr>
        <w:t xml:space="preserve">             </w:t>
      </w:r>
      <w:r w:rsidRPr="006A7D69">
        <w:rPr>
          <w:rFonts w:ascii="Times New Roman" w:eastAsiaTheme="minorEastAsia" w:hAnsi="Times New Roman" w:cstheme="minorBidi"/>
          <w:sz w:val="24"/>
          <w:szCs w:val="24"/>
        </w:rPr>
        <w:t>306 886,2 тыс. руб. или 73,3% от общего объема вложений по республике, при этом абсолютная величина инвестиций уменьшилась к базовому уро</w:t>
      </w:r>
      <w:r w:rsidR="003E2A7C">
        <w:rPr>
          <w:rFonts w:ascii="Times New Roman" w:eastAsiaTheme="minorEastAsia" w:hAnsi="Times New Roman" w:cstheme="minorBidi"/>
          <w:sz w:val="24"/>
          <w:szCs w:val="24"/>
        </w:rPr>
        <w:t>вню 2015 года на 27,2%. По  г.</w:t>
      </w:r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Бендеры,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Рыбницкому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району и г. Рыбница, Каменскому району и г. Каменка наблюдается</w:t>
      </w:r>
      <w:proofErr w:type="gram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понижательная динамика на 29,0%, на 20,5% и на  25,6% соответственно к аналогичному периоду 2015 года. Кроме того, отмечен прирост инвестиционных вложений по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Дубоссарскому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району и г. Дубоссары в 2,2 раза, по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Слободзейскому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району и </w:t>
      </w:r>
      <w:r w:rsidR="00F573B6">
        <w:rPr>
          <w:rFonts w:ascii="Times New Roman" w:eastAsiaTheme="minorEastAsia" w:hAnsi="Times New Roman" w:cstheme="minorBidi"/>
          <w:sz w:val="24"/>
          <w:szCs w:val="24"/>
        </w:rPr>
        <w:t xml:space="preserve">                         </w:t>
      </w:r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г.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Слободзея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на 88,7%, по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Григориопольскому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району и г. Григориополь </w:t>
      </w:r>
      <w:proofErr w:type="gramStart"/>
      <w:r w:rsidRPr="006A7D69">
        <w:rPr>
          <w:rFonts w:ascii="Times New Roman" w:eastAsiaTheme="minorEastAsia" w:hAnsi="Times New Roman" w:cstheme="minorBidi"/>
          <w:sz w:val="24"/>
          <w:szCs w:val="24"/>
        </w:rPr>
        <w:t>на</w:t>
      </w:r>
      <w:proofErr w:type="gram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31,6%. </w:t>
      </w:r>
    </w:p>
    <w:p w:rsidR="00865057" w:rsidRPr="006A7D69" w:rsidRDefault="00865057" w:rsidP="00865057">
      <w:pPr>
        <w:spacing w:after="0" w:line="240" w:lineRule="auto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  <w:r w:rsidRPr="006A7D69">
        <w:rPr>
          <w:rFonts w:ascii="Times New Roman" w:eastAsiaTheme="minorEastAsia" w:hAnsi="Times New Roman" w:cstheme="minorBidi"/>
          <w:noProof/>
          <w:spacing w:val="4"/>
          <w:sz w:val="24"/>
          <w:szCs w:val="24"/>
        </w:rPr>
        <w:drawing>
          <wp:inline distT="0" distB="0" distL="0" distR="0">
            <wp:extent cx="5944235" cy="2628900"/>
            <wp:effectExtent l="19050" t="0" r="0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65057" w:rsidRPr="006A7D69" w:rsidRDefault="00865057" w:rsidP="0086505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pacing w:val="4"/>
          <w:sz w:val="24"/>
          <w:szCs w:val="24"/>
        </w:rPr>
      </w:pPr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В январе-июне 2016 года по отношению к соответствующему периоду 2015 года увеличились темпы </w:t>
      </w:r>
      <w:r w:rsidRPr="006A7D69">
        <w:rPr>
          <w:rFonts w:ascii="Times New Roman" w:eastAsiaTheme="minorEastAsia" w:hAnsi="Times New Roman" w:cstheme="minorBidi"/>
          <w:b/>
          <w:i/>
          <w:spacing w:val="4"/>
          <w:sz w:val="24"/>
          <w:szCs w:val="24"/>
        </w:rPr>
        <w:t>ввода в действие жилых домов</w:t>
      </w:r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>. П</w:t>
      </w:r>
      <w:r w:rsidRPr="006A7D69">
        <w:rPr>
          <w:rFonts w:ascii="Times New Roman" w:eastAsiaTheme="minorEastAsia" w:hAnsi="Times New Roman" w:cstheme="minorBidi"/>
          <w:spacing w:val="2"/>
          <w:sz w:val="24"/>
          <w:szCs w:val="24"/>
        </w:rPr>
        <w:t xml:space="preserve">редприятиями </w:t>
      </w:r>
      <w:r w:rsidRPr="006A7D69">
        <w:rPr>
          <w:rFonts w:ascii="Times New Roman" w:eastAsiaTheme="minorEastAsia" w:hAnsi="Times New Roman" w:cstheme="minorBidi"/>
          <w:spacing w:val="16"/>
          <w:sz w:val="24"/>
          <w:szCs w:val="24"/>
        </w:rPr>
        <w:t xml:space="preserve">и организациями </w:t>
      </w:r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всех форм собственности и индивидуальными застройщиками введено в эксплуатацию </w:t>
      </w:r>
      <w:r w:rsidR="00F573B6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     </w:t>
      </w:r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13 809,6 кв. метров жилья, что на 53,1% больше сопоставимого показателя прошлого года. </w:t>
      </w:r>
    </w:p>
    <w:p w:rsidR="00865057" w:rsidRDefault="00865057" w:rsidP="00865057">
      <w:pPr>
        <w:spacing w:after="0" w:line="240" w:lineRule="auto"/>
        <w:ind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В разрезе городов и районов в январе-июне 2016 года увеличение объёмов построенного жилья демонстрируют Каменский район и </w:t>
      </w:r>
      <w:proofErr w:type="gramStart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>г</w:t>
      </w:r>
      <w:proofErr w:type="gramEnd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. Каменка (в 25,4 р.), </w:t>
      </w:r>
      <w:proofErr w:type="spellStart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>Рыбницкий</w:t>
      </w:r>
      <w:proofErr w:type="spellEnd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 район и г. Рыбница (в 5,2 р.), г. Бендеры (в 2,7 р.), </w:t>
      </w:r>
      <w:proofErr w:type="spellStart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>Слободзейский</w:t>
      </w:r>
      <w:proofErr w:type="spellEnd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 район и г. </w:t>
      </w:r>
      <w:proofErr w:type="spellStart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>Слободзея</w:t>
      </w:r>
      <w:proofErr w:type="spellEnd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 (на 32,0%), </w:t>
      </w:r>
      <w:proofErr w:type="spellStart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>Григориопольский</w:t>
      </w:r>
      <w:proofErr w:type="spellEnd"/>
      <w:r w:rsidRPr="006A7D69">
        <w:rPr>
          <w:rFonts w:ascii="Times New Roman" w:eastAsiaTheme="minorEastAsia" w:hAnsi="Times New Roman" w:cstheme="minorBidi"/>
          <w:spacing w:val="4"/>
          <w:sz w:val="24"/>
          <w:szCs w:val="24"/>
        </w:rPr>
        <w:t xml:space="preserve"> район и г. Григориополь (на 23,8%). Отрицательная </w:t>
      </w:r>
      <w:r w:rsidRPr="006A7D69">
        <w:rPr>
          <w:rFonts w:ascii="Times New Roman" w:eastAsiaTheme="minorEastAsia" w:hAnsi="Times New Roman" w:cstheme="minorBidi"/>
          <w:sz w:val="24"/>
          <w:szCs w:val="24"/>
        </w:rPr>
        <w:t>динамика по вводу в действи</w:t>
      </w:r>
      <w:r w:rsidR="00B90758">
        <w:rPr>
          <w:rFonts w:ascii="Times New Roman" w:eastAsiaTheme="minorEastAsia" w:hAnsi="Times New Roman" w:cstheme="minorBidi"/>
          <w:sz w:val="24"/>
          <w:szCs w:val="24"/>
        </w:rPr>
        <w:t xml:space="preserve">е жилых домов зафиксирована по </w:t>
      </w:r>
      <w:proofErr w:type="gramStart"/>
      <w:r w:rsidRPr="006A7D69">
        <w:rPr>
          <w:rFonts w:ascii="Times New Roman" w:eastAsiaTheme="minorEastAsia" w:hAnsi="Times New Roman" w:cstheme="minorBidi"/>
          <w:sz w:val="24"/>
          <w:szCs w:val="24"/>
        </w:rPr>
        <w:t>г</w:t>
      </w:r>
      <w:proofErr w:type="gram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. Тирасполь и г.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Днестровск</w:t>
      </w:r>
      <w:proofErr w:type="spellEnd"/>
      <w:r w:rsidRPr="006A7D69">
        <w:rPr>
          <w:rFonts w:ascii="Times New Roman" w:eastAsiaTheme="minorEastAsia" w:hAnsi="Times New Roman" w:cstheme="minorBidi"/>
          <w:sz w:val="24"/>
          <w:szCs w:val="24"/>
        </w:rPr>
        <w:t xml:space="preserve"> (на 20,3%), по </w:t>
      </w:r>
      <w:proofErr w:type="spellStart"/>
      <w:r w:rsidRPr="006A7D69">
        <w:rPr>
          <w:rFonts w:ascii="Times New Roman" w:eastAsiaTheme="minorEastAsia" w:hAnsi="Times New Roman" w:cstheme="minorBidi"/>
          <w:sz w:val="24"/>
          <w:szCs w:val="24"/>
        </w:rPr>
        <w:t>Дубос</w:t>
      </w:r>
      <w:r w:rsidR="00B90758">
        <w:rPr>
          <w:rFonts w:ascii="Times New Roman" w:eastAsiaTheme="minorEastAsia" w:hAnsi="Times New Roman" w:cstheme="minorBidi"/>
          <w:sz w:val="24"/>
          <w:szCs w:val="24"/>
        </w:rPr>
        <w:t>сарскому</w:t>
      </w:r>
      <w:proofErr w:type="spellEnd"/>
      <w:r w:rsidR="00B90758">
        <w:rPr>
          <w:rFonts w:ascii="Times New Roman" w:eastAsiaTheme="minorEastAsia" w:hAnsi="Times New Roman" w:cstheme="minorBidi"/>
          <w:sz w:val="24"/>
          <w:szCs w:val="24"/>
        </w:rPr>
        <w:t xml:space="preserve"> району и г. Дубоссары </w:t>
      </w:r>
      <w:r w:rsidRPr="006A7D69">
        <w:rPr>
          <w:rFonts w:ascii="Times New Roman" w:eastAsiaTheme="minorEastAsia" w:hAnsi="Times New Roman" w:cstheme="minorBidi"/>
          <w:sz w:val="24"/>
          <w:szCs w:val="24"/>
        </w:rPr>
        <w:t>(на 46,9%).</w:t>
      </w:r>
    </w:p>
    <w:p w:rsidR="00E005CA" w:rsidRPr="009354FA" w:rsidRDefault="00E005CA" w:rsidP="00935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A6538" w:rsidRPr="009354FA" w:rsidRDefault="005A6538" w:rsidP="009354FA">
      <w:pPr>
        <w:pStyle w:val="12"/>
        <w:ind w:left="0"/>
        <w:rPr>
          <w:b/>
        </w:rPr>
      </w:pPr>
      <w:r w:rsidRPr="009354FA">
        <w:rPr>
          <w:b/>
        </w:rPr>
        <w:t>1.5. Сфера транспорта</w:t>
      </w:r>
    </w:p>
    <w:p w:rsidR="005A6538" w:rsidRPr="009354FA" w:rsidRDefault="005A6538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A6538" w:rsidRPr="009354FA" w:rsidRDefault="005A6538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9354FA">
        <w:rPr>
          <w:rFonts w:ascii="Times New Roman" w:eastAsia="Times New Roman" w:hAnsi="Times New Roman"/>
          <w:sz w:val="24"/>
          <w:szCs w:val="24"/>
        </w:rPr>
        <w:t xml:space="preserve">Показатели деятельности организаций </w:t>
      </w:r>
      <w:r w:rsidRPr="009354FA">
        <w:rPr>
          <w:rFonts w:ascii="Times New Roman" w:eastAsia="Times New Roman" w:hAnsi="Times New Roman"/>
          <w:b/>
          <w:i/>
          <w:sz w:val="24"/>
          <w:szCs w:val="24"/>
        </w:rPr>
        <w:t xml:space="preserve">грузового автомобильного транспорта </w:t>
      </w:r>
      <w:r w:rsidRPr="009354FA">
        <w:rPr>
          <w:rFonts w:ascii="Times New Roman" w:eastAsia="Times New Roman" w:hAnsi="Times New Roman"/>
          <w:sz w:val="24"/>
          <w:szCs w:val="24"/>
        </w:rPr>
        <w:t>в целом по республике</w:t>
      </w:r>
      <w:r w:rsidRPr="009354FA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9354FA">
        <w:rPr>
          <w:rFonts w:ascii="Times New Roman" w:eastAsia="Times New Roman" w:hAnsi="Times New Roman"/>
          <w:sz w:val="24"/>
          <w:szCs w:val="24"/>
        </w:rPr>
        <w:t>в январе-</w:t>
      </w:r>
      <w:r w:rsidR="003E5796" w:rsidRPr="009354FA">
        <w:rPr>
          <w:rFonts w:ascii="Times New Roman" w:eastAsia="Times New Roman" w:hAnsi="Times New Roman"/>
          <w:sz w:val="24"/>
          <w:szCs w:val="24"/>
        </w:rPr>
        <w:t>июне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2016 года </w:t>
      </w:r>
      <w:r w:rsidR="00F70FD3" w:rsidRPr="009354FA">
        <w:rPr>
          <w:rFonts w:ascii="Times New Roman" w:hAnsi="Times New Roman"/>
          <w:sz w:val="24"/>
          <w:szCs w:val="24"/>
        </w:rPr>
        <w:t xml:space="preserve">в сложившихся условиях функционирования промышленных предприятий, вызванных нестабильностью ценовой конъюнктуры внешних </w:t>
      </w:r>
      <w:r w:rsidR="00F70FD3" w:rsidRPr="009354FA">
        <w:rPr>
          <w:rFonts w:ascii="Times New Roman" w:hAnsi="Times New Roman"/>
          <w:sz w:val="24"/>
          <w:szCs w:val="24"/>
        </w:rPr>
        <w:lastRenderedPageBreak/>
        <w:t xml:space="preserve">рынков, в совокупности с непредставлением со стороны Республики Молдова разрешительных документов на осуществление международных грузовых перевозок, демонстрируют </w:t>
      </w:r>
      <w:proofErr w:type="spellStart"/>
      <w:r w:rsidR="00F70FD3" w:rsidRPr="009354FA">
        <w:rPr>
          <w:rFonts w:ascii="Times New Roman" w:hAnsi="Times New Roman"/>
          <w:sz w:val="24"/>
          <w:szCs w:val="24"/>
        </w:rPr>
        <w:t>разновекторную</w:t>
      </w:r>
      <w:proofErr w:type="spellEnd"/>
      <w:r w:rsidR="00F70FD3" w:rsidRPr="009354FA">
        <w:rPr>
          <w:rFonts w:ascii="Times New Roman" w:hAnsi="Times New Roman"/>
          <w:sz w:val="24"/>
          <w:szCs w:val="24"/>
        </w:rPr>
        <w:t xml:space="preserve"> динамику. </w:t>
      </w:r>
      <w:r w:rsidRPr="009354FA">
        <w:rPr>
          <w:rFonts w:ascii="Times New Roman" w:eastAsia="Times New Roman" w:hAnsi="Times New Roman"/>
          <w:sz w:val="24"/>
          <w:szCs w:val="24"/>
        </w:rPr>
        <w:t>Так</w:t>
      </w:r>
      <w:r w:rsidR="00EE64C3" w:rsidRPr="009354FA">
        <w:rPr>
          <w:rFonts w:ascii="Times New Roman" w:eastAsia="Times New Roman" w:hAnsi="Times New Roman"/>
          <w:sz w:val="24"/>
          <w:szCs w:val="24"/>
        </w:rPr>
        <w:t>,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п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о г. </w:t>
      </w:r>
      <w:r w:rsidR="00272BC1" w:rsidRPr="009354FA">
        <w:rPr>
          <w:rFonts w:ascii="Times New Roman" w:eastAsia="Times New Roman" w:hAnsi="Times New Roman"/>
          <w:sz w:val="24"/>
          <w:szCs w:val="24"/>
        </w:rPr>
        <w:t>Бендеры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в результате сокращения общего объема перевезенных грузов автомобильным транспортом на </w:t>
      </w:r>
      <w:r w:rsidR="00272BC1" w:rsidRPr="009354FA">
        <w:rPr>
          <w:rFonts w:ascii="Times New Roman" w:eastAsia="Times New Roman" w:hAnsi="Times New Roman"/>
          <w:sz w:val="24"/>
          <w:szCs w:val="24"/>
        </w:rPr>
        <w:t>72,2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 до </w:t>
      </w:r>
      <w:r w:rsidR="00C07A0D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272BC1" w:rsidRPr="009354FA">
        <w:rPr>
          <w:rFonts w:ascii="Times New Roman" w:eastAsia="Times New Roman" w:hAnsi="Times New Roman"/>
          <w:sz w:val="24"/>
          <w:szCs w:val="24"/>
        </w:rPr>
        <w:t>25,9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тыс. тонн, а также в результате увеличения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дальности перевозки 1 тонны груза </w:t>
      </w:r>
      <w:r w:rsidR="00134F1C">
        <w:rPr>
          <w:rFonts w:ascii="Times New Roman" w:eastAsia="Times New Roman" w:hAnsi="Times New Roman"/>
          <w:spacing w:val="3"/>
          <w:sz w:val="24"/>
          <w:szCs w:val="24"/>
        </w:rPr>
        <w:t>на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="00134F1C">
        <w:rPr>
          <w:rFonts w:ascii="Times New Roman" w:eastAsia="Times New Roman" w:hAnsi="Times New Roman"/>
          <w:spacing w:val="3"/>
          <w:sz w:val="24"/>
          <w:szCs w:val="24"/>
        </w:rPr>
        <w:t>68,5%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, доход от доставки грузов снизился на </w:t>
      </w:r>
      <w:r w:rsidR="00272BC1" w:rsidRPr="009354FA">
        <w:rPr>
          <w:rFonts w:ascii="Times New Roman" w:eastAsia="Times New Roman" w:hAnsi="Times New Roman"/>
          <w:spacing w:val="3"/>
          <w:sz w:val="24"/>
          <w:szCs w:val="24"/>
        </w:rPr>
        <w:t>45,6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% и составил </w:t>
      </w:r>
      <w:r w:rsidR="00272BC1" w:rsidRPr="009354FA">
        <w:rPr>
          <w:rFonts w:ascii="Times New Roman" w:eastAsia="Times New Roman" w:hAnsi="Times New Roman"/>
          <w:spacing w:val="3"/>
          <w:sz w:val="24"/>
          <w:szCs w:val="24"/>
        </w:rPr>
        <w:t>793,3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>П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о </w:t>
      </w:r>
      <w:r w:rsidR="00134F1C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г. Тирасполь</w:t>
      </w:r>
      <w:r w:rsidR="00BD6794" w:rsidRPr="009354FA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proofErr w:type="gramStart"/>
      <w:r w:rsidR="00130CBD" w:rsidRPr="009354FA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proofErr w:type="gramEnd"/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134F1C">
        <w:rPr>
          <w:rFonts w:ascii="Times New Roman" w:eastAsia="Times New Roman" w:hAnsi="Times New Roman"/>
          <w:sz w:val="24"/>
          <w:szCs w:val="24"/>
        </w:rPr>
        <w:t>несмотря на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134F1C">
        <w:rPr>
          <w:rFonts w:ascii="Times New Roman" w:eastAsia="Times New Roman" w:hAnsi="Times New Roman"/>
          <w:sz w:val="24"/>
          <w:szCs w:val="24"/>
        </w:rPr>
        <w:t>рост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общего объема перевезенных грузов автомобильным транспортом на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3,5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 </w:t>
      </w:r>
      <w:proofErr w:type="gramStart"/>
      <w:r w:rsidRPr="009354FA">
        <w:rPr>
          <w:rFonts w:ascii="Times New Roman" w:eastAsia="Times New Roman" w:hAnsi="Times New Roman"/>
          <w:sz w:val="24"/>
          <w:szCs w:val="24"/>
        </w:rPr>
        <w:t xml:space="preserve">до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269,1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тыс. тонн, а также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 xml:space="preserve">сохранения средней дальности </w:t>
      </w:r>
      <w:r w:rsidR="00BD6794" w:rsidRPr="009354FA">
        <w:rPr>
          <w:rFonts w:ascii="Times New Roman" w:eastAsia="Times New Roman" w:hAnsi="Times New Roman"/>
          <w:spacing w:val="3"/>
          <w:sz w:val="24"/>
          <w:szCs w:val="24"/>
        </w:rPr>
        <w:t>перевозки 1 тонны груза на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уровне аналогичного периода прошлого года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, 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в </w:t>
      </w:r>
      <w:r w:rsidR="00134F1C">
        <w:rPr>
          <w:rFonts w:ascii="Times New Roman" w:eastAsia="Times New Roman" w:hAnsi="Times New Roman"/>
          <w:spacing w:val="3"/>
          <w:sz w:val="24"/>
          <w:szCs w:val="24"/>
        </w:rPr>
        <w:t>результате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снижени</w:t>
      </w:r>
      <w:r w:rsidR="00134F1C">
        <w:rPr>
          <w:rFonts w:ascii="Times New Roman" w:eastAsia="Times New Roman" w:hAnsi="Times New Roman"/>
          <w:spacing w:val="3"/>
          <w:sz w:val="24"/>
          <w:szCs w:val="24"/>
        </w:rPr>
        <w:t>я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контрактных цен на перевозку, 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доход от доставки грузов снизился на 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17,1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% и составил 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2 120,9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 По </w:t>
      </w:r>
      <w:proofErr w:type="spellStart"/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Рыбницкому</w:t>
      </w:r>
      <w:proofErr w:type="spellEnd"/>
      <w:r w:rsidR="00EE64C3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району и 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г. 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Рыбница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на фоне роста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общего объема перевезенных грузов автомобильным транспортом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на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16,8%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до</w:t>
      </w:r>
      <w:r w:rsidR="00F573B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459,0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тыс. тонн</w:t>
      </w:r>
      <w:proofErr w:type="gramEnd"/>
      <w:r w:rsidRPr="009354FA">
        <w:rPr>
          <w:rFonts w:ascii="Times New Roman" w:eastAsia="Times New Roman" w:hAnsi="Times New Roman"/>
          <w:sz w:val="24"/>
          <w:szCs w:val="24"/>
        </w:rPr>
        <w:t xml:space="preserve"> и </w:t>
      </w:r>
      <w:r w:rsidR="00130CBD" w:rsidRPr="009354FA">
        <w:rPr>
          <w:rFonts w:ascii="Times New Roman" w:eastAsia="Times New Roman" w:hAnsi="Times New Roman"/>
          <w:sz w:val="24"/>
          <w:szCs w:val="24"/>
        </w:rPr>
        <w:t>сохранения средней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дальности перевозки 1 тонны груза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на уровне января-июня 2015 года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, доход от доставки грузов вырос 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на 17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>,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9%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и составил </w:t>
      </w:r>
      <w:r w:rsidR="00130CBD" w:rsidRPr="009354FA">
        <w:rPr>
          <w:rFonts w:ascii="Times New Roman" w:eastAsia="Times New Roman" w:hAnsi="Times New Roman"/>
          <w:spacing w:val="3"/>
          <w:sz w:val="24"/>
          <w:szCs w:val="24"/>
        </w:rPr>
        <w:t>7 076,8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</w:t>
      </w:r>
    </w:p>
    <w:p w:rsidR="005A6538" w:rsidRDefault="005A6538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3"/>
          <w:sz w:val="24"/>
          <w:szCs w:val="24"/>
        </w:rPr>
      </w:pPr>
      <w:r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Основные показатели работы </w:t>
      </w:r>
      <w:r w:rsidRPr="009354FA">
        <w:rPr>
          <w:rFonts w:ascii="Times New Roman" w:eastAsia="Times New Roman" w:hAnsi="Times New Roman"/>
          <w:b/>
          <w:i/>
          <w:spacing w:val="4"/>
          <w:sz w:val="24"/>
          <w:szCs w:val="24"/>
        </w:rPr>
        <w:t>автомобильного транспорта общего пользования</w:t>
      </w:r>
      <w:r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 в </w:t>
      </w:r>
      <w:r w:rsidR="00B7107D" w:rsidRPr="009354FA">
        <w:rPr>
          <w:rFonts w:ascii="Times New Roman" w:hAnsi="Times New Roman"/>
          <w:spacing w:val="4"/>
          <w:sz w:val="24"/>
          <w:szCs w:val="24"/>
        </w:rPr>
        <w:t xml:space="preserve">рассматриваемом периоде в целом демонстрируют понижательную динамику развития, что </w:t>
      </w:r>
      <w:r w:rsidR="00134F1C">
        <w:rPr>
          <w:rFonts w:ascii="Times New Roman" w:hAnsi="Times New Roman"/>
          <w:spacing w:val="4"/>
          <w:sz w:val="24"/>
          <w:szCs w:val="24"/>
        </w:rPr>
        <w:t>обусловлено</w:t>
      </w:r>
      <w:r w:rsidR="00B7107D" w:rsidRPr="009354FA">
        <w:rPr>
          <w:rFonts w:ascii="Times New Roman" w:hAnsi="Times New Roman"/>
          <w:spacing w:val="4"/>
          <w:sz w:val="24"/>
          <w:szCs w:val="24"/>
        </w:rPr>
        <w:t xml:space="preserve"> совокупност</w:t>
      </w:r>
      <w:r w:rsidR="00134F1C">
        <w:rPr>
          <w:rFonts w:ascii="Times New Roman" w:hAnsi="Times New Roman"/>
          <w:spacing w:val="4"/>
          <w:sz w:val="24"/>
          <w:szCs w:val="24"/>
        </w:rPr>
        <w:t>ью</w:t>
      </w:r>
      <w:r w:rsidR="00B7107D" w:rsidRPr="009354FA">
        <w:rPr>
          <w:rFonts w:ascii="Times New Roman" w:hAnsi="Times New Roman"/>
          <w:spacing w:val="4"/>
          <w:sz w:val="24"/>
          <w:szCs w:val="24"/>
        </w:rPr>
        <w:t xml:space="preserve"> внешних факторов, </w:t>
      </w:r>
      <w:r w:rsidR="00134F1C">
        <w:rPr>
          <w:rFonts w:ascii="Times New Roman" w:hAnsi="Times New Roman"/>
          <w:spacing w:val="4"/>
          <w:sz w:val="24"/>
          <w:szCs w:val="24"/>
        </w:rPr>
        <w:t>а также</w:t>
      </w:r>
      <w:r w:rsidR="00B7107D" w:rsidRPr="009354FA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107D" w:rsidRPr="009354FA">
        <w:rPr>
          <w:rFonts w:ascii="Times New Roman" w:hAnsi="Times New Roman"/>
          <w:sz w:val="24"/>
          <w:szCs w:val="24"/>
        </w:rPr>
        <w:t xml:space="preserve">снижением </w:t>
      </w:r>
      <w:r w:rsidR="00B7107D" w:rsidRPr="009354FA">
        <w:rPr>
          <w:rFonts w:ascii="Times New Roman" w:hAnsi="Times New Roman"/>
          <w:spacing w:val="4"/>
          <w:sz w:val="24"/>
          <w:szCs w:val="24"/>
        </w:rPr>
        <w:t>пассажиропотока и падением потребительского спроса населения на услуги автомобильного транспорта</w:t>
      </w:r>
      <w:r w:rsidR="00B7107D" w:rsidRPr="009354FA">
        <w:rPr>
          <w:rFonts w:ascii="Times New Roman" w:hAnsi="Times New Roman"/>
          <w:sz w:val="24"/>
          <w:szCs w:val="24"/>
        </w:rPr>
        <w:t>. Также следует отметить и то, что на отрицательную динамику показателей влияют более низкие тарифы на перевозку пассажиров автомобильным транспортом общего пользования в Республике Молдова и Украине.</w:t>
      </w:r>
      <w:r w:rsidR="00B7107D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354FA">
        <w:rPr>
          <w:rFonts w:ascii="Times New Roman" w:eastAsia="Times New Roman" w:hAnsi="Times New Roman"/>
          <w:spacing w:val="4"/>
          <w:sz w:val="24"/>
          <w:szCs w:val="24"/>
        </w:rPr>
        <w:t>Автоперевозчиками региона, специализирующимися на предоставлении услуг физическим лицам,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на фоне сокращения средней дальности поездки одного пассажира («-»1</w:t>
      </w:r>
      <w:r w:rsidR="006C6EB2" w:rsidRPr="009354FA">
        <w:rPr>
          <w:rFonts w:ascii="Times New Roman" w:eastAsia="Times New Roman" w:hAnsi="Times New Roman"/>
          <w:spacing w:val="3"/>
          <w:sz w:val="24"/>
          <w:szCs w:val="24"/>
        </w:rPr>
        <w:t>1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>,</w:t>
      </w:r>
      <w:r w:rsidR="003B0370">
        <w:rPr>
          <w:rFonts w:ascii="Times New Roman" w:eastAsia="Times New Roman" w:hAnsi="Times New Roman"/>
          <w:spacing w:val="3"/>
          <w:sz w:val="24"/>
          <w:szCs w:val="24"/>
        </w:rPr>
        <w:t>6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%) и </w:t>
      </w:r>
      <w:r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снижения пассажирооборота по сравнению </w:t>
      </w:r>
      <w:r w:rsidR="00EF5362"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с </w:t>
      </w:r>
      <w:r w:rsidRPr="009354FA">
        <w:rPr>
          <w:rFonts w:ascii="Times New Roman" w:eastAsia="Times New Roman" w:hAnsi="Times New Roman"/>
          <w:spacing w:val="4"/>
          <w:sz w:val="24"/>
          <w:szCs w:val="24"/>
        </w:rPr>
        <w:t>аналогичным периодом 2015 года на</w:t>
      </w:r>
      <w:r w:rsidR="006C6EB2"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 11,4</w:t>
      </w:r>
      <w:r w:rsidRPr="009354FA">
        <w:rPr>
          <w:rFonts w:ascii="Times New Roman" w:eastAsia="Times New Roman" w:hAnsi="Times New Roman"/>
          <w:spacing w:val="4"/>
          <w:sz w:val="24"/>
          <w:szCs w:val="24"/>
        </w:rPr>
        <w:t>%</w:t>
      </w:r>
      <w:r w:rsidRPr="009354FA">
        <w:rPr>
          <w:rFonts w:ascii="Times New Roman" w:eastAsia="Times New Roman" w:hAnsi="Times New Roman"/>
          <w:color w:val="808080"/>
          <w:spacing w:val="4"/>
          <w:sz w:val="24"/>
          <w:szCs w:val="24"/>
        </w:rPr>
        <w:t xml:space="preserve"> </w:t>
      </w:r>
      <w:r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до </w:t>
      </w:r>
      <w:r w:rsidR="006C6EB2" w:rsidRPr="009354FA">
        <w:rPr>
          <w:rFonts w:ascii="Times New Roman" w:eastAsia="Times New Roman" w:hAnsi="Times New Roman"/>
          <w:spacing w:val="4"/>
          <w:sz w:val="24"/>
          <w:szCs w:val="24"/>
        </w:rPr>
        <w:t>99,5</w:t>
      </w:r>
      <w:r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 млн. </w:t>
      </w:r>
      <w:proofErr w:type="spellStart"/>
      <w:r w:rsidRPr="009354FA">
        <w:rPr>
          <w:rFonts w:ascii="Times New Roman" w:eastAsia="Times New Roman" w:hAnsi="Times New Roman"/>
          <w:spacing w:val="4"/>
          <w:sz w:val="24"/>
          <w:szCs w:val="24"/>
        </w:rPr>
        <w:t>пассажиро</w:t>
      </w:r>
      <w:proofErr w:type="spellEnd"/>
      <w:r w:rsidRPr="009354FA">
        <w:rPr>
          <w:rFonts w:ascii="Times New Roman" w:eastAsia="Times New Roman" w:hAnsi="Times New Roman"/>
          <w:spacing w:val="4"/>
          <w:sz w:val="24"/>
          <w:szCs w:val="24"/>
        </w:rPr>
        <w:t xml:space="preserve"> – километров,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получен доход от перевозки пассажиров в размере </w:t>
      </w:r>
      <w:r w:rsidR="0091278A" w:rsidRPr="009354FA">
        <w:rPr>
          <w:rFonts w:ascii="Times New Roman" w:eastAsia="Times New Roman" w:hAnsi="Times New Roman"/>
          <w:spacing w:val="3"/>
          <w:sz w:val="24"/>
          <w:szCs w:val="24"/>
        </w:rPr>
        <w:t>60 459,7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тыс. руб., сократившийся </w:t>
      </w:r>
      <w:r w:rsidR="0091278A"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по отношению к аналогичному периоду 2015 года 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>на 9,</w:t>
      </w:r>
      <w:r w:rsidR="0091278A" w:rsidRPr="009354FA">
        <w:rPr>
          <w:rFonts w:ascii="Times New Roman" w:eastAsia="Times New Roman" w:hAnsi="Times New Roman"/>
          <w:spacing w:val="3"/>
          <w:sz w:val="24"/>
          <w:szCs w:val="24"/>
        </w:rPr>
        <w:t>0</w:t>
      </w:r>
      <w:r w:rsidRPr="009354FA">
        <w:rPr>
          <w:rFonts w:ascii="Times New Roman" w:eastAsia="Times New Roman" w:hAnsi="Times New Roman"/>
          <w:spacing w:val="3"/>
          <w:sz w:val="24"/>
          <w:szCs w:val="24"/>
        </w:rPr>
        <w:t>%. В разрезе административно-территориальных образований показатели</w:t>
      </w:r>
      <w:proofErr w:type="gramEnd"/>
      <w:r w:rsidRPr="009354FA">
        <w:rPr>
          <w:rFonts w:ascii="Times New Roman" w:eastAsia="Times New Roman" w:hAnsi="Times New Roman"/>
          <w:spacing w:val="3"/>
          <w:sz w:val="24"/>
          <w:szCs w:val="24"/>
        </w:rPr>
        <w:t xml:space="preserve"> сложились следующим образом:</w:t>
      </w:r>
    </w:p>
    <w:p w:rsidR="00B7301C" w:rsidRPr="009354FA" w:rsidRDefault="00B7301C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A6538" w:rsidRPr="009354FA" w:rsidRDefault="005A6538" w:rsidP="009354FA">
      <w:pPr>
        <w:spacing w:after="0" w:line="240" w:lineRule="auto"/>
        <w:ind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962775" cy="2305050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A6538" w:rsidRPr="009354FA" w:rsidRDefault="005A6538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354FA">
        <w:rPr>
          <w:rFonts w:ascii="Times New Roman" w:eastAsia="Times New Roman" w:hAnsi="Times New Roman"/>
          <w:sz w:val="24"/>
          <w:szCs w:val="24"/>
        </w:rPr>
        <w:t xml:space="preserve">Наибольший объем пассажирооборота автомобильного транспорта отмечен по                  г. Тирасполь и г.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0C7BE8" w:rsidRPr="009354FA">
        <w:rPr>
          <w:rFonts w:ascii="Times New Roman" w:eastAsia="Times New Roman" w:hAnsi="Times New Roman"/>
          <w:sz w:val="24"/>
          <w:szCs w:val="24"/>
        </w:rPr>
        <w:t>43 002</w:t>
      </w:r>
      <w:r w:rsidRPr="009354FA">
        <w:rPr>
          <w:rFonts w:ascii="Times New Roman" w:eastAsia="Times New Roman" w:hAnsi="Times New Roman"/>
          <w:sz w:val="24"/>
          <w:szCs w:val="24"/>
        </w:rPr>
        <w:t>,</w:t>
      </w:r>
      <w:r w:rsidR="000C7BE8" w:rsidRPr="009354FA">
        <w:rPr>
          <w:rFonts w:ascii="Times New Roman" w:eastAsia="Times New Roman" w:hAnsi="Times New Roman"/>
          <w:sz w:val="24"/>
          <w:szCs w:val="24"/>
        </w:rPr>
        <w:t>4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тыс. пас-км, сократившийся в рассматриваемом периоде по отношению к сопоста</w:t>
      </w:r>
      <w:r w:rsidR="00A27980" w:rsidRPr="009354FA">
        <w:rPr>
          <w:rFonts w:ascii="Times New Roman" w:eastAsia="Times New Roman" w:hAnsi="Times New Roman"/>
          <w:sz w:val="24"/>
          <w:szCs w:val="24"/>
        </w:rPr>
        <w:t xml:space="preserve">вимому уровню 2015 года на </w:t>
      </w:r>
      <w:r w:rsidR="000C7BE8" w:rsidRPr="009354FA">
        <w:rPr>
          <w:rFonts w:ascii="Times New Roman" w:eastAsia="Times New Roman" w:hAnsi="Times New Roman"/>
          <w:sz w:val="24"/>
          <w:szCs w:val="24"/>
        </w:rPr>
        <w:t>7,0</w:t>
      </w:r>
      <w:r w:rsidR="00A27980" w:rsidRPr="009354FA">
        <w:rPr>
          <w:rFonts w:ascii="Times New Roman" w:eastAsia="Times New Roman" w:hAnsi="Times New Roman"/>
          <w:sz w:val="24"/>
          <w:szCs w:val="24"/>
        </w:rPr>
        <w:t>%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, на фоне чего доходы автотранспортных организаций сократились на </w:t>
      </w:r>
      <w:r w:rsidR="006F4770" w:rsidRPr="009354FA">
        <w:rPr>
          <w:rFonts w:ascii="Times New Roman" w:eastAsia="Times New Roman" w:hAnsi="Times New Roman"/>
          <w:sz w:val="24"/>
          <w:szCs w:val="24"/>
        </w:rPr>
        <w:t>8,4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%. </w:t>
      </w:r>
      <w:r w:rsidR="008958CD" w:rsidRPr="009354FA">
        <w:rPr>
          <w:rFonts w:ascii="Times New Roman" w:eastAsia="Times New Roman" w:hAnsi="Times New Roman"/>
          <w:sz w:val="24"/>
          <w:szCs w:val="24"/>
        </w:rPr>
        <w:t xml:space="preserve">По </w:t>
      </w:r>
      <w:proofErr w:type="spellStart"/>
      <w:r w:rsidR="008958CD" w:rsidRPr="009354FA">
        <w:rPr>
          <w:rFonts w:ascii="Times New Roman" w:eastAsia="Times New Roman" w:hAnsi="Times New Roman"/>
          <w:sz w:val="24"/>
          <w:szCs w:val="24"/>
        </w:rPr>
        <w:t>Дубоссарскому</w:t>
      </w:r>
      <w:proofErr w:type="spellEnd"/>
      <w:r w:rsidR="008958CD" w:rsidRPr="009354FA">
        <w:rPr>
          <w:rFonts w:ascii="Times New Roman" w:eastAsia="Times New Roman" w:hAnsi="Times New Roman"/>
          <w:sz w:val="24"/>
          <w:szCs w:val="24"/>
        </w:rPr>
        <w:t xml:space="preserve"> району и                         г. Дубоссары величина пассажирооборота снизилась на 0,5% и составила 5 507,7 тыс. пас-км.</w:t>
      </w:r>
      <w:proofErr w:type="gramEnd"/>
      <w:r w:rsidR="008958CD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354FA">
        <w:rPr>
          <w:rFonts w:ascii="Times New Roman" w:eastAsia="Times New Roman" w:hAnsi="Times New Roman"/>
          <w:sz w:val="24"/>
          <w:szCs w:val="24"/>
        </w:rPr>
        <w:t xml:space="preserve">По г.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Бендеры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по итогам </w:t>
      </w:r>
      <w:r w:rsidRPr="009354F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полугодия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2016 года на фоне снижения объема пассажирооборота на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12,2</w:t>
      </w:r>
      <w:r w:rsidRPr="009354FA">
        <w:rPr>
          <w:rFonts w:ascii="Times New Roman" w:eastAsia="Times New Roman" w:hAnsi="Times New Roman"/>
          <w:sz w:val="24"/>
          <w:szCs w:val="24"/>
        </w:rPr>
        <w:t>% до</w:t>
      </w:r>
      <w:r w:rsidR="0021749F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54FA">
        <w:rPr>
          <w:rFonts w:ascii="Times New Roman" w:eastAsia="Times New Roman" w:hAnsi="Times New Roman"/>
          <w:sz w:val="24"/>
          <w:szCs w:val="24"/>
        </w:rPr>
        <w:t>2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9</w:t>
      </w:r>
      <w:r w:rsidRPr="009354FA">
        <w:rPr>
          <w:rFonts w:ascii="Times New Roman" w:eastAsia="Times New Roman" w:hAnsi="Times New Roman"/>
          <w:sz w:val="24"/>
          <w:szCs w:val="24"/>
        </w:rPr>
        <w:t> 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904</w:t>
      </w:r>
      <w:r w:rsidRPr="009354FA">
        <w:rPr>
          <w:rFonts w:ascii="Times New Roman" w:eastAsia="Times New Roman" w:hAnsi="Times New Roman"/>
          <w:sz w:val="24"/>
          <w:szCs w:val="24"/>
        </w:rPr>
        <w:t>,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1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тыс. пас-км и средней дальности поездки одного пассажира на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3,1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%, отмечается сокращение величины доходов от оказания услуг пассажирам на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9,0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%. По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району и г. Григориополь в рассматриваемом периоде падение объема пассажирооборота на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37,6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 до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2</w:t>
      </w:r>
      <w:r w:rsidRPr="009354FA">
        <w:rPr>
          <w:rFonts w:ascii="Times New Roman" w:eastAsia="Times New Roman" w:hAnsi="Times New Roman"/>
          <w:sz w:val="24"/>
          <w:szCs w:val="24"/>
        </w:rPr>
        <w:t> 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299</w:t>
      </w:r>
      <w:r w:rsidRPr="009354FA">
        <w:rPr>
          <w:rFonts w:ascii="Times New Roman" w:eastAsia="Times New Roman" w:hAnsi="Times New Roman"/>
          <w:sz w:val="24"/>
          <w:szCs w:val="24"/>
        </w:rPr>
        <w:t>,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1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тыс. пас-км обусловило сокращение</w:t>
      </w:r>
      <w:proofErr w:type="gramEnd"/>
      <w:r w:rsidRPr="009354FA">
        <w:rPr>
          <w:rFonts w:ascii="Times New Roman" w:eastAsia="Times New Roman" w:hAnsi="Times New Roman"/>
          <w:sz w:val="24"/>
          <w:szCs w:val="24"/>
        </w:rPr>
        <w:t xml:space="preserve"> величины доходов от оказания услуг пассажирам на </w:t>
      </w:r>
      <w:r w:rsidR="00BB14C7" w:rsidRPr="009354FA">
        <w:rPr>
          <w:rFonts w:ascii="Times New Roman" w:eastAsia="Times New Roman" w:hAnsi="Times New Roman"/>
          <w:sz w:val="24"/>
          <w:szCs w:val="24"/>
        </w:rPr>
        <w:t>35,9</w:t>
      </w:r>
      <w:r w:rsidRPr="009354FA">
        <w:rPr>
          <w:rFonts w:ascii="Times New Roman" w:eastAsia="Times New Roman" w:hAnsi="Times New Roman"/>
          <w:sz w:val="24"/>
          <w:szCs w:val="24"/>
        </w:rPr>
        <w:t>%.</w:t>
      </w:r>
    </w:p>
    <w:p w:rsidR="00B907C9" w:rsidRDefault="00B907C9" w:rsidP="009354FA">
      <w:pPr>
        <w:pStyle w:val="12"/>
        <w:ind w:left="0"/>
        <w:rPr>
          <w:b/>
        </w:rPr>
      </w:pPr>
    </w:p>
    <w:p w:rsidR="00B7301C" w:rsidRDefault="00B7301C" w:rsidP="009354FA">
      <w:pPr>
        <w:pStyle w:val="12"/>
        <w:ind w:left="0"/>
        <w:rPr>
          <w:b/>
        </w:rPr>
      </w:pPr>
    </w:p>
    <w:p w:rsidR="00B7301C" w:rsidRPr="000B4CF9" w:rsidRDefault="00B7301C" w:rsidP="00B7301C">
      <w:pPr>
        <w:pStyle w:val="12"/>
        <w:ind w:left="0"/>
        <w:rPr>
          <w:b/>
        </w:rPr>
      </w:pPr>
      <w:r w:rsidRPr="000B4CF9">
        <w:rPr>
          <w:b/>
        </w:rPr>
        <w:lastRenderedPageBreak/>
        <w:t>1.6. Потребительский рынок</w:t>
      </w:r>
    </w:p>
    <w:p w:rsidR="00B7301C" w:rsidRDefault="00B7301C" w:rsidP="00B7301C">
      <w:pPr>
        <w:pStyle w:val="12"/>
        <w:ind w:left="0"/>
        <w:rPr>
          <w:b/>
        </w:rPr>
      </w:pPr>
    </w:p>
    <w:p w:rsidR="00B7301C" w:rsidRPr="00B304B6" w:rsidRDefault="00B7301C" w:rsidP="00B7301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sz w:val="24"/>
          <w:u w:val="single"/>
          <w:shd w:val="clear" w:color="auto" w:fill="FFFFFF"/>
        </w:rPr>
      </w:pPr>
      <w:r w:rsidRPr="00B304B6">
        <w:rPr>
          <w:rFonts w:ascii="Times New Roman" w:eastAsiaTheme="minorEastAsia" w:hAnsi="Times New Roman"/>
          <w:sz w:val="24"/>
          <w:szCs w:val="24"/>
        </w:rPr>
        <w:t>На фоне усугубления ситуации в сфере доходов населения и проблем, характеризующих ситуацию на валютном рынке, динамика потребительского рынка в январе-июне 2016 года определялась объемами и структурой импортных поступлений в республику, динамикой цен, доступностью потребительского кредита и рядом других факторов.</w:t>
      </w:r>
    </w:p>
    <w:p w:rsidR="00B7301C" w:rsidRPr="00B304B6" w:rsidRDefault="00B7301C" w:rsidP="00B7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304B6">
        <w:rPr>
          <w:rFonts w:ascii="Times New Roman" w:hAnsi="Times New Roman"/>
          <w:sz w:val="24"/>
          <w:szCs w:val="24"/>
        </w:rPr>
        <w:t>В складывающихся условиях ёмкость потребительского рынка городов и районов республики по итогам рассматриваемого периода сократилась на 6,7% до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304B6">
        <w:rPr>
          <w:rFonts w:ascii="Times New Roman" w:hAnsi="Times New Roman"/>
          <w:sz w:val="24"/>
          <w:szCs w:val="24"/>
        </w:rPr>
        <w:t xml:space="preserve"> 3 589 819,0 тыс. руб. С</w:t>
      </w:r>
      <w:r w:rsidRPr="00B304B6">
        <w:rPr>
          <w:rFonts w:ascii="Times New Roman" w:eastAsia="Times New Roman" w:hAnsi="Times New Roman"/>
          <w:sz w:val="24"/>
          <w:szCs w:val="24"/>
        </w:rPr>
        <w:t xml:space="preserve">овокупный объем розничного товарооборота сложился в размере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B304B6">
        <w:rPr>
          <w:rFonts w:ascii="Times New Roman" w:eastAsia="Times New Roman" w:hAnsi="Times New Roman"/>
          <w:sz w:val="24"/>
          <w:szCs w:val="24"/>
        </w:rPr>
        <w:t>2 500 185,0 тыс. руб., сузившись по отношению к базовому уровню 2015 года в текущих ценах на 8,7%. Падение объема розничного товарооборота зафиксировано практически по всем городам и районам республики</w:t>
      </w:r>
      <w:proofErr w:type="gramEnd"/>
      <w:r w:rsidRPr="00B304B6">
        <w:rPr>
          <w:rFonts w:ascii="Times New Roman" w:eastAsia="Times New Roman" w:hAnsi="Times New Roman"/>
          <w:sz w:val="24"/>
          <w:szCs w:val="24"/>
        </w:rPr>
        <w:t xml:space="preserve">, кроме Каменского района и </w:t>
      </w:r>
      <w:proofErr w:type="gramStart"/>
      <w:r w:rsidRPr="00B304B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B304B6">
        <w:rPr>
          <w:rFonts w:ascii="Times New Roman" w:eastAsia="Times New Roman" w:hAnsi="Times New Roman"/>
          <w:sz w:val="24"/>
          <w:szCs w:val="24"/>
        </w:rPr>
        <w:t>. Каменка (прирост на 50,6%).</w:t>
      </w:r>
    </w:p>
    <w:p w:rsidR="00B7301C" w:rsidRPr="00B304B6" w:rsidRDefault="00B7301C" w:rsidP="00B7301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B304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56020" cy="2453640"/>
            <wp:effectExtent l="0" t="0" r="0" b="0"/>
            <wp:docPr id="2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7301C" w:rsidRDefault="00B7301C" w:rsidP="00B7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301C" w:rsidRPr="00B304B6" w:rsidRDefault="00B7301C" w:rsidP="00B7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4B6">
        <w:rPr>
          <w:rFonts w:ascii="Times New Roman" w:eastAsia="Times New Roman" w:hAnsi="Times New Roman"/>
          <w:sz w:val="24"/>
          <w:szCs w:val="24"/>
        </w:rPr>
        <w:t xml:space="preserve">Наибольшая доля розничного товарооборота (50,1%) была сформирована торговыми организациями </w:t>
      </w:r>
      <w:proofErr w:type="gramStart"/>
      <w:r w:rsidRPr="00B304B6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B304B6">
        <w:rPr>
          <w:rFonts w:ascii="Times New Roman" w:eastAsia="Times New Roman" w:hAnsi="Times New Roman"/>
          <w:sz w:val="24"/>
          <w:szCs w:val="24"/>
        </w:rPr>
        <w:t xml:space="preserve">. Тирасполь и г.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>.</w:t>
      </w:r>
    </w:p>
    <w:p w:rsidR="00B7301C" w:rsidRPr="00B304B6" w:rsidRDefault="00B7301C" w:rsidP="00B730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04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3600" cy="2276272"/>
            <wp:effectExtent l="0" t="0" r="0" b="0"/>
            <wp:docPr id="27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7301C" w:rsidRPr="00B304B6" w:rsidRDefault="00B7301C" w:rsidP="00B7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7301C" w:rsidRPr="00B304B6" w:rsidRDefault="00B7301C" w:rsidP="00B73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04B6">
        <w:rPr>
          <w:rFonts w:ascii="Times New Roman" w:eastAsia="Times New Roman" w:hAnsi="Times New Roman"/>
          <w:sz w:val="24"/>
          <w:szCs w:val="24"/>
        </w:rPr>
        <w:t xml:space="preserve">Одним из составляющих потребительского рынка является сегмент </w:t>
      </w:r>
      <w:r w:rsidRPr="00B304B6">
        <w:rPr>
          <w:rFonts w:ascii="Times New Roman" w:eastAsia="Times New Roman" w:hAnsi="Times New Roman"/>
          <w:b/>
          <w:sz w:val="24"/>
          <w:szCs w:val="24"/>
        </w:rPr>
        <w:t>платных услуг населению</w:t>
      </w:r>
      <w:r w:rsidRPr="00B304B6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B304B6">
        <w:rPr>
          <w:rFonts w:ascii="Times New Roman" w:hAnsi="Times New Roman"/>
          <w:sz w:val="24"/>
          <w:szCs w:val="24"/>
        </w:rPr>
        <w:t>Спрос населения городов и районов республики на платные услуги, стимулируемый как изменениями в поведении населения в условиях снижения денежных доходов, так и необходимостью потребления тех услуг, которые оказываются на платной основе (бытовые услуги, жилищные, коммунальные, услуги связи, культуры и т.д.) сократился в январе-июне 2016 года по отношению к сопоставимому показателю 2015 года на 1,9%. При этом абсолютная стоимость услуг</w:t>
      </w:r>
      <w:proofErr w:type="gramEnd"/>
      <w:r w:rsidRPr="00B304B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304B6">
        <w:rPr>
          <w:rFonts w:ascii="Times New Roman" w:hAnsi="Times New Roman"/>
          <w:sz w:val="24"/>
          <w:szCs w:val="24"/>
        </w:rPr>
        <w:t>оказанных</w:t>
      </w:r>
      <w:proofErr w:type="gramEnd"/>
      <w:r w:rsidRPr="00B304B6">
        <w:rPr>
          <w:rFonts w:ascii="Times New Roman" w:hAnsi="Times New Roman"/>
          <w:sz w:val="24"/>
          <w:szCs w:val="24"/>
        </w:rPr>
        <w:t xml:space="preserve"> населению через все каналы реализации, составила 1 089 634,0 тыс. руб. </w:t>
      </w:r>
    </w:p>
    <w:p w:rsidR="00B7301C" w:rsidRPr="00B304B6" w:rsidRDefault="00B7301C" w:rsidP="00B730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304B6">
        <w:rPr>
          <w:rFonts w:ascii="Times New Roman" w:eastAsia="Times New Roman" w:hAnsi="Times New Roman"/>
          <w:sz w:val="24"/>
          <w:szCs w:val="24"/>
        </w:rPr>
        <w:lastRenderedPageBreak/>
        <w:t xml:space="preserve">В территориальном разрезе сокращение объёма платных услуг в январе-июне   </w:t>
      </w:r>
      <w:r w:rsidR="00837C57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B304B6">
        <w:rPr>
          <w:rFonts w:ascii="Times New Roman" w:eastAsia="Times New Roman" w:hAnsi="Times New Roman"/>
          <w:sz w:val="24"/>
          <w:szCs w:val="24"/>
        </w:rPr>
        <w:t xml:space="preserve"> 2016 года по отношению к базовому параметру</w:t>
      </w:r>
      <w:r w:rsidR="003E2A7C">
        <w:rPr>
          <w:rFonts w:ascii="Times New Roman" w:eastAsia="Times New Roman" w:hAnsi="Times New Roman"/>
          <w:sz w:val="24"/>
          <w:szCs w:val="24"/>
        </w:rPr>
        <w:t xml:space="preserve"> 2015 года отмечено </w:t>
      </w:r>
      <w:r w:rsidRPr="00B304B6">
        <w:rPr>
          <w:rFonts w:ascii="Times New Roman" w:eastAsia="Times New Roman" w:hAnsi="Times New Roman"/>
          <w:sz w:val="24"/>
          <w:szCs w:val="24"/>
        </w:rPr>
        <w:t xml:space="preserve">по всем городам и районам. </w:t>
      </w:r>
      <w:proofErr w:type="gramStart"/>
      <w:r w:rsidRPr="00B304B6">
        <w:rPr>
          <w:rFonts w:ascii="Times New Roman" w:eastAsia="Times New Roman" w:hAnsi="Times New Roman"/>
          <w:sz w:val="24"/>
          <w:szCs w:val="24"/>
        </w:rPr>
        <w:t xml:space="preserve">Сокращение платных услуг зафиксировано в г. Тирасполь и г.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 xml:space="preserve"> (на 1,5%), в г. Бендеры (на 1,0%), в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 xml:space="preserve"> районе и г. Рыбница (на 1,2%), в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 xml:space="preserve"> районе и г. Дубоссары (на 3,3%), в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 xml:space="preserve"> районе и г.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 xml:space="preserve"> (на 4,6%), в </w:t>
      </w:r>
      <w:proofErr w:type="spellStart"/>
      <w:r w:rsidRPr="00B304B6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Pr="00B304B6">
        <w:rPr>
          <w:rFonts w:ascii="Times New Roman" w:eastAsia="Times New Roman" w:hAnsi="Times New Roman"/>
          <w:sz w:val="24"/>
          <w:szCs w:val="24"/>
        </w:rPr>
        <w:t xml:space="preserve"> районе и г. Григориополь (на 3,6</w:t>
      </w:r>
      <w:r w:rsidR="00837C57">
        <w:rPr>
          <w:rFonts w:ascii="Times New Roman" w:eastAsia="Times New Roman" w:hAnsi="Times New Roman"/>
          <w:sz w:val="24"/>
          <w:szCs w:val="24"/>
        </w:rPr>
        <w:t>%),</w:t>
      </w:r>
      <w:r w:rsidRPr="00B304B6">
        <w:rPr>
          <w:rFonts w:ascii="Times New Roman" w:eastAsia="Times New Roman" w:hAnsi="Times New Roman"/>
          <w:sz w:val="24"/>
          <w:szCs w:val="24"/>
        </w:rPr>
        <w:t xml:space="preserve"> в Каменском районе и</w:t>
      </w:r>
      <w:r w:rsidR="00837C5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04B6">
        <w:rPr>
          <w:rFonts w:ascii="Times New Roman" w:eastAsia="Times New Roman" w:hAnsi="Times New Roman"/>
          <w:sz w:val="24"/>
          <w:szCs w:val="24"/>
        </w:rPr>
        <w:t>г. Каменка (на 4,6%).</w:t>
      </w:r>
      <w:proofErr w:type="gramEnd"/>
      <w:r w:rsidRPr="00B304B6">
        <w:rPr>
          <w:rFonts w:ascii="Times New Roman" w:eastAsia="Times New Roman" w:hAnsi="Times New Roman"/>
          <w:sz w:val="24"/>
          <w:szCs w:val="24"/>
        </w:rPr>
        <w:t xml:space="preserve"> Динамика объема платных услуг населению в разрезе городов и районов представлена ниже: </w:t>
      </w:r>
    </w:p>
    <w:p w:rsidR="00B7301C" w:rsidRPr="00B304B6" w:rsidRDefault="00B7301C" w:rsidP="00B7301C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304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0" cy="2647950"/>
            <wp:effectExtent l="0" t="0" r="0" b="0"/>
            <wp:docPr id="2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7301C" w:rsidRDefault="00B7301C" w:rsidP="00B73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04B6">
        <w:rPr>
          <w:rFonts w:ascii="Times New Roman" w:hAnsi="Times New Roman"/>
          <w:sz w:val="24"/>
          <w:szCs w:val="24"/>
          <w:lang w:eastAsia="en-US"/>
        </w:rPr>
        <w:t xml:space="preserve">Таким образом, потребительский рынок, совершенствуя формы торговли и обслуживания населения, повышая уровень конкурентоспособности сегментов рынка, расширяя виды услуг, продолжает оказывать влияние на общеэкономическую динамику экономики республики. </w:t>
      </w:r>
      <w:r w:rsidRPr="00B304B6">
        <w:rPr>
          <w:rFonts w:ascii="Times New Roman" w:hAnsi="Times New Roman"/>
          <w:sz w:val="24"/>
          <w:szCs w:val="24"/>
        </w:rPr>
        <w:t>Вместе с этим, воздействие группы факторов, связанных с нестабильной внешнеполитической и экономической конъюнктурой в совокупности с углублением структурных деформаций реального сектора экономики, отражаются на поведении населения и сказываются на динамике развития потребительского рынка городов и районов республики.</w:t>
      </w:r>
    </w:p>
    <w:p w:rsidR="00D42514" w:rsidRPr="000B4CF9" w:rsidRDefault="00D42514" w:rsidP="00B730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514" w:rsidRPr="000B4CF9" w:rsidRDefault="00D42514" w:rsidP="00D42514">
      <w:pPr>
        <w:pStyle w:val="ae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 w:rsidRPr="000B4CF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Исполнение местных бюджетов городов (районов) республики за                         </w:t>
      </w:r>
      <w:r w:rsidRPr="000B4CF9">
        <w:rPr>
          <w:rFonts w:ascii="Times New Roman" w:hAnsi="Times New Roman"/>
          <w:b/>
          <w:sz w:val="24"/>
          <w:szCs w:val="24"/>
          <w:shd w:val="clear" w:color="auto" w:fill="FFFFFF"/>
          <w:lang w:val="en-US" w:eastAsia="en-US"/>
        </w:rPr>
        <w:t>I</w:t>
      </w:r>
      <w:r w:rsidRPr="000B4CF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полугодие</w:t>
      </w:r>
      <w:r w:rsidRPr="000B4CF9"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 2016 года</w:t>
      </w:r>
    </w:p>
    <w:p w:rsidR="00D42514" w:rsidRPr="000B4CF9" w:rsidRDefault="00D42514" w:rsidP="00D42514">
      <w:pPr>
        <w:pStyle w:val="ae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4D3A49" w:rsidRPr="004D3A49" w:rsidRDefault="00D42514" w:rsidP="004D3A49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07986">
        <w:rPr>
          <w:rFonts w:ascii="Times New Roman" w:hAnsi="Times New Roman"/>
          <w:sz w:val="24"/>
          <w:szCs w:val="24"/>
          <w:shd w:val="clear" w:color="auto" w:fill="FFFFFF"/>
        </w:rPr>
        <w:t xml:space="preserve">Бюджетная политика в условиях сложившейся социально-экономической ситуации в городах (районах) строится исходя из прогнозируемых доходных возможностей районного бюджета, обеспеченности ресурсов для удовлетворения всех бюджетных потребностей и направлена 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первую очередь на </w:t>
      </w:r>
      <w:r w:rsidRPr="005B658F">
        <w:rPr>
          <w:rFonts w:ascii="Times New Roman" w:eastAsia="Times New Roman" w:hAnsi="Times New Roman"/>
          <w:sz w:val="24"/>
          <w:szCs w:val="24"/>
        </w:rPr>
        <w:t>финансовое обеспечение в решении социальных задач и выполнении принятых социальных программ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D3A49" w:rsidRPr="001C0CD8" w:rsidRDefault="004D3A49" w:rsidP="004D3A49">
      <w:pPr>
        <w:pStyle w:val="ae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C0CD8">
        <w:rPr>
          <w:noProof/>
        </w:rPr>
        <w:drawing>
          <wp:inline distT="0" distB="0" distL="0" distR="0">
            <wp:extent cx="6381750" cy="2228850"/>
            <wp:effectExtent l="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D3A49" w:rsidRPr="00383381" w:rsidRDefault="004D3A49" w:rsidP="004D3A49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4D3A49">
        <w:lastRenderedPageBreak/>
        <w:t>В результате по итогам января – июня 2016 года совокупные доходы</w:t>
      </w:r>
      <w:r w:rsidR="00E304EF">
        <w:t>*</w:t>
      </w:r>
      <w:r w:rsidRPr="004D3A49">
        <w:t xml:space="preserve"> местных бюджетов в целом по республике составили 624 994,9 тыс. руб. (включая кредит от                                        ЗАО «Приднестровский сбербанк» в сумме 7 833,3 тыс. руб.), что на 0,3% ниже запланированной  величины. Доминирующее долевое значение в структуре совокупных доходов принадлежит </w:t>
      </w:r>
      <w:proofErr w:type="gramStart"/>
      <w:r w:rsidRPr="004D3A49">
        <w:t>г</w:t>
      </w:r>
      <w:proofErr w:type="gramEnd"/>
      <w:r w:rsidRPr="004D3A49">
        <w:t xml:space="preserve">. Тирасполь и г. </w:t>
      </w:r>
      <w:proofErr w:type="spellStart"/>
      <w:r w:rsidRPr="004D3A49">
        <w:t>Днестровск</w:t>
      </w:r>
      <w:proofErr w:type="spellEnd"/>
      <w:r w:rsidRPr="004D3A49">
        <w:t xml:space="preserve"> – 23,6% или 147 342,1 тыс. руб., что на 9,8% меньше запланированного объема. По </w:t>
      </w:r>
      <w:proofErr w:type="gramStart"/>
      <w:r w:rsidRPr="004D3A49">
        <w:t>г</w:t>
      </w:r>
      <w:proofErr w:type="gramEnd"/>
      <w:r w:rsidRPr="004D3A49">
        <w:t xml:space="preserve">. Бендеры совокупные доходы местного бюджета сложились в сумме 114 332,8 тыс. руб., что на 20,0% больше запланированной суммы. По </w:t>
      </w:r>
      <w:proofErr w:type="gramStart"/>
      <w:r w:rsidRPr="004D3A49">
        <w:t>г</w:t>
      </w:r>
      <w:proofErr w:type="gramEnd"/>
      <w:r w:rsidRPr="004D3A49">
        <w:t xml:space="preserve">. Рыбница и </w:t>
      </w:r>
      <w:proofErr w:type="spellStart"/>
      <w:r w:rsidRPr="004D3A49">
        <w:t>Рыбницкому</w:t>
      </w:r>
      <w:proofErr w:type="spellEnd"/>
      <w:r w:rsidRPr="004D3A49">
        <w:t xml:space="preserve"> району данный показатель составил 102 160,1 </w:t>
      </w:r>
      <w:r w:rsidRPr="004D3A49">
        <w:rPr>
          <w:rFonts w:eastAsiaTheme="minorHAnsi"/>
          <w:color w:val="000000"/>
          <w:lang w:eastAsia="en-US"/>
        </w:rPr>
        <w:t>тыс</w:t>
      </w:r>
      <w:r w:rsidRPr="004D3A49">
        <w:rPr>
          <w:color w:val="000000"/>
        </w:rPr>
        <w:t xml:space="preserve">. </w:t>
      </w:r>
      <w:r w:rsidRPr="004D3A49">
        <w:t xml:space="preserve">руб., что на 3,9% меньше запланированного параметра. При этом следует отметить, что в                    </w:t>
      </w:r>
      <w:r w:rsidRPr="004D3A49">
        <w:rPr>
          <w:lang w:val="en-US"/>
        </w:rPr>
        <w:t>I</w:t>
      </w:r>
      <w:r w:rsidRPr="004D3A49">
        <w:t xml:space="preserve"> полугодии 2016 года был получен кредит от ЗАО «Приднестровский сбербанк» в размере                         7 833,3 тыс. руб. с целью обеспечения социальных обязательств, поставленных перед бюджетом </w:t>
      </w:r>
      <w:proofErr w:type="spellStart"/>
      <w:r w:rsidRPr="004D3A49">
        <w:t>Рыбницкого</w:t>
      </w:r>
      <w:proofErr w:type="spellEnd"/>
      <w:r w:rsidRPr="004D3A49">
        <w:t xml:space="preserve"> района и </w:t>
      </w:r>
      <w:proofErr w:type="gramStart"/>
      <w:r w:rsidRPr="004D3A49">
        <w:t>г</w:t>
      </w:r>
      <w:proofErr w:type="gramEnd"/>
      <w:r w:rsidRPr="004D3A49">
        <w:t xml:space="preserve">. Рыбница. По </w:t>
      </w:r>
      <w:proofErr w:type="gramStart"/>
      <w:r w:rsidRPr="004D3A49">
        <w:t>г</w:t>
      </w:r>
      <w:proofErr w:type="gramEnd"/>
      <w:r w:rsidRPr="004D3A49">
        <w:t xml:space="preserve">. </w:t>
      </w:r>
      <w:proofErr w:type="spellStart"/>
      <w:r w:rsidRPr="004D3A49">
        <w:t>Слободзея</w:t>
      </w:r>
      <w:proofErr w:type="spellEnd"/>
      <w:r w:rsidRPr="004D3A49">
        <w:t xml:space="preserve"> и </w:t>
      </w:r>
      <w:proofErr w:type="spellStart"/>
      <w:r w:rsidRPr="004D3A49">
        <w:t>Слободзейскому</w:t>
      </w:r>
      <w:proofErr w:type="spellEnd"/>
      <w:r w:rsidRPr="004D3A49">
        <w:t xml:space="preserve"> району совокупные доходы местного бюджета сложились в сумме 102 811,7 тыс. руб., что на 1,3% меньше запланированной суммы. Данный показатель по </w:t>
      </w:r>
      <w:proofErr w:type="gramStart"/>
      <w:r w:rsidRPr="004D3A49">
        <w:t>г</w:t>
      </w:r>
      <w:proofErr w:type="gramEnd"/>
      <w:r w:rsidRPr="004D3A49">
        <w:t xml:space="preserve">. Каменка и Каменскому району составил 34 312,5 </w:t>
      </w:r>
      <w:r w:rsidRPr="004D3A49">
        <w:rPr>
          <w:rFonts w:eastAsiaTheme="minorHAnsi"/>
          <w:color w:val="000000"/>
          <w:lang w:eastAsia="en-US"/>
        </w:rPr>
        <w:t>тыс</w:t>
      </w:r>
      <w:r w:rsidRPr="004D3A49">
        <w:rPr>
          <w:color w:val="000000"/>
        </w:rPr>
        <w:t xml:space="preserve">. </w:t>
      </w:r>
      <w:r w:rsidRPr="004D3A49">
        <w:t xml:space="preserve">руб., или на 2,6% ниже запланированной к поступлению суммы. По               </w:t>
      </w:r>
      <w:proofErr w:type="gramStart"/>
      <w:r w:rsidRPr="004D3A49">
        <w:t>г</w:t>
      </w:r>
      <w:proofErr w:type="gramEnd"/>
      <w:r w:rsidRPr="004D3A49">
        <w:t xml:space="preserve">. Григориополь и </w:t>
      </w:r>
      <w:proofErr w:type="spellStart"/>
      <w:r w:rsidRPr="004D3A49">
        <w:t>Григориопольскому</w:t>
      </w:r>
      <w:proofErr w:type="spellEnd"/>
      <w:r w:rsidRPr="004D3A49">
        <w:t xml:space="preserve"> району совокупные доходы местного бюджета составили 61 135,1 тыс. руб., что на 0,9% больше запланированного к поступлению параметра. Данный показатель по </w:t>
      </w:r>
      <w:proofErr w:type="gramStart"/>
      <w:r w:rsidRPr="004D3A49">
        <w:t>г</w:t>
      </w:r>
      <w:proofErr w:type="gramEnd"/>
      <w:r w:rsidRPr="004D3A49">
        <w:t xml:space="preserve">. Дубоссары и </w:t>
      </w:r>
      <w:proofErr w:type="spellStart"/>
      <w:r w:rsidRPr="004D3A49">
        <w:t>Дубоссарскому</w:t>
      </w:r>
      <w:proofErr w:type="spellEnd"/>
      <w:r w:rsidRPr="004D3A49">
        <w:t xml:space="preserve"> району составил               62 900,7 тыс. руб., что на 2,0% выше запланированного показателя.</w:t>
      </w:r>
    </w:p>
    <w:p w:rsidR="00D42514" w:rsidRDefault="00D42514" w:rsidP="00D4251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383381">
        <w:t xml:space="preserve">Неисполнение плановых показателей обусловлено в основном падением производства продукции на 54 предприятиях, что составляет 60% от их общего числа, а также сокращением штатной численности и уменьшением </w:t>
      </w:r>
      <w:proofErr w:type="gramStart"/>
      <w:r w:rsidRPr="00383381">
        <w:t>фонда оплаты труда работников крупных предприятий республики</w:t>
      </w:r>
      <w:proofErr w:type="gramEnd"/>
      <w:r w:rsidRPr="00383381">
        <w:t>.</w:t>
      </w:r>
    </w:p>
    <w:p w:rsidR="007777C7" w:rsidRPr="001C0CD8" w:rsidRDefault="007777C7" w:rsidP="00D42514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</w:p>
    <w:p w:rsidR="00D42514" w:rsidRPr="001C0CD8" w:rsidRDefault="00D42514" w:rsidP="00AF660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 w:rsidRPr="001C0CD8">
        <w:rPr>
          <w:rFonts w:ascii="Verdana" w:eastAsia="Times New Roman" w:hAnsi="Verdana"/>
          <w:noProof/>
          <w:sz w:val="14"/>
          <w:szCs w:val="14"/>
        </w:rPr>
        <w:drawing>
          <wp:inline distT="0" distB="0" distL="0" distR="0">
            <wp:extent cx="6410325" cy="2667000"/>
            <wp:effectExtent l="0" t="0" r="0" b="0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777C7" w:rsidRDefault="007777C7" w:rsidP="00D4251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2514" w:rsidRDefault="00D42514" w:rsidP="00D42514">
      <w:pPr>
        <w:pStyle w:val="ae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>С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овокупные расходы местных бюджетов за январь- июнь 2016 года составили в целом по республике 587 622,9 тыс. руб., увеличившись по отношению к базовому показателю </w:t>
      </w:r>
      <w:r w:rsidR="00AF660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2015 года на 26,6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%, и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на 26,3%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оказались ниже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запланированной сумм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Как и в прошлые периоды, при исполнении расходной части местных бюджетов первостепенной задачей являлось обеспечение обязательств по социально-защищённым статьям, соответственно, в данном направлении отмечается наиболее высокий уровень </w:t>
      </w:r>
      <w:r w:rsidRPr="00383381">
        <w:rPr>
          <w:rFonts w:ascii="Times New Roman" w:eastAsiaTheme="minorHAnsi" w:hAnsi="Times New Roman"/>
          <w:sz w:val="24"/>
          <w:szCs w:val="24"/>
          <w:lang w:eastAsia="en-US"/>
        </w:rPr>
        <w:t xml:space="preserve">финансирования </w:t>
      </w:r>
      <w:r w:rsidRPr="00383381">
        <w:rPr>
          <w:rFonts w:ascii="Times New Roman" w:hAnsi="Times New Roman"/>
          <w:spacing w:val="-3"/>
          <w:sz w:val="24"/>
          <w:szCs w:val="24"/>
        </w:rPr>
        <w:t>(86,0%)</w:t>
      </w:r>
      <w:r w:rsidRPr="0038338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42514" w:rsidRPr="001C0CD8" w:rsidRDefault="00D42514" w:rsidP="00D4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CD8">
        <w:rPr>
          <w:rFonts w:ascii="Times New Roman" w:eastAsia="Times New Roman" w:hAnsi="Times New Roman"/>
          <w:sz w:val="24"/>
          <w:szCs w:val="24"/>
        </w:rPr>
        <w:t xml:space="preserve">Доминирующее долевое представление в структуре расходов принадлежит                  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 xml:space="preserve">. Тирасполь и г. </w:t>
      </w:r>
      <w:proofErr w:type="spellStart"/>
      <w:r w:rsidRPr="001C0CD8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1C0CD8">
        <w:rPr>
          <w:rFonts w:ascii="Times New Roman" w:eastAsia="Times New Roman" w:hAnsi="Times New Roman"/>
          <w:sz w:val="24"/>
          <w:szCs w:val="24"/>
        </w:rPr>
        <w:t xml:space="preserve"> – 22,3% или 131 198,4 тыс. руб., что на 26,0% меньше запланированного объема. По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 xml:space="preserve">. Бендеры расходы местного бюджета сложились в сумме 115 159,8 тыс. руб., что на 22,7% меньше запланированного параметра. По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 xml:space="preserve">. Рыбница и </w:t>
      </w:r>
      <w:proofErr w:type="spellStart"/>
      <w:r w:rsidRPr="001C0CD8">
        <w:rPr>
          <w:rFonts w:ascii="Times New Roman" w:eastAsia="Times New Roman" w:hAnsi="Times New Roman"/>
          <w:sz w:val="24"/>
          <w:szCs w:val="24"/>
        </w:rPr>
        <w:t>Рыбницкому</w:t>
      </w:r>
      <w:proofErr w:type="spellEnd"/>
      <w:r w:rsidRPr="001C0CD8">
        <w:rPr>
          <w:rFonts w:ascii="Times New Roman" w:eastAsia="Times New Roman" w:hAnsi="Times New Roman"/>
          <w:sz w:val="24"/>
          <w:szCs w:val="24"/>
        </w:rPr>
        <w:t xml:space="preserve"> району данный показатель составил 103 429,0 тыс. руб., что на 36,0% меньше запланированного показателя. Также сокращение до 92 245,0 тыс. руб. или на 22,7% от запланированной суммы расходов наблюдается по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C0CD8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1C0CD8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1C0CD8">
        <w:rPr>
          <w:rFonts w:ascii="Times New Roman" w:eastAsia="Times New Roman" w:hAnsi="Times New Roman"/>
          <w:sz w:val="24"/>
          <w:szCs w:val="24"/>
        </w:rPr>
        <w:t>Слободзейскому</w:t>
      </w:r>
      <w:proofErr w:type="spellEnd"/>
      <w:r w:rsidRPr="001C0CD8">
        <w:rPr>
          <w:rFonts w:ascii="Times New Roman" w:eastAsia="Times New Roman" w:hAnsi="Times New Roman"/>
          <w:sz w:val="24"/>
          <w:szCs w:val="24"/>
        </w:rPr>
        <w:t xml:space="preserve"> району. </w:t>
      </w:r>
      <w:r w:rsidRPr="001C0CD8">
        <w:rPr>
          <w:rFonts w:ascii="Times New Roman" w:eastAsia="Times New Roman" w:hAnsi="Times New Roman"/>
          <w:sz w:val="24"/>
          <w:szCs w:val="24"/>
        </w:rPr>
        <w:lastRenderedPageBreak/>
        <w:t>Падение фактической величины расходов местного бюджета до 57 057,1 тыс. руб.</w:t>
      </w:r>
      <w:r w:rsidRPr="001C0CD8">
        <w:rPr>
          <w:rFonts w:ascii="Verdana" w:eastAsia="Times New Roman" w:hAnsi="Verdana"/>
          <w:noProof/>
          <w:sz w:val="14"/>
          <w:szCs w:val="14"/>
        </w:rPr>
        <w:t xml:space="preserve"> 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к запланированному параметру или на 20,4%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отмечен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 xml:space="preserve"> по г. Дубоссары и </w:t>
      </w:r>
      <w:proofErr w:type="spellStart"/>
      <w:r w:rsidRPr="001C0CD8">
        <w:rPr>
          <w:rFonts w:ascii="Times New Roman" w:eastAsia="Times New Roman" w:hAnsi="Times New Roman"/>
          <w:sz w:val="24"/>
          <w:szCs w:val="24"/>
        </w:rPr>
        <w:t>Дубоссарско</w:t>
      </w:r>
      <w:r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району. Данный показатель по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 xml:space="preserve">. Григориополь и </w:t>
      </w:r>
      <w:proofErr w:type="spellStart"/>
      <w:r w:rsidRPr="001C0CD8">
        <w:rPr>
          <w:rFonts w:ascii="Times New Roman" w:eastAsia="Times New Roman" w:hAnsi="Times New Roman"/>
          <w:sz w:val="24"/>
          <w:szCs w:val="24"/>
        </w:rPr>
        <w:t>Григориопольскому</w:t>
      </w:r>
      <w:proofErr w:type="spellEnd"/>
      <w:r w:rsidRPr="001C0CD8">
        <w:rPr>
          <w:rFonts w:ascii="Times New Roman" w:eastAsia="Times New Roman" w:hAnsi="Times New Roman"/>
          <w:sz w:val="24"/>
          <w:szCs w:val="24"/>
        </w:rPr>
        <w:t xml:space="preserve"> району составил 56 697,1 тыс. руб., или 74,6% от запланированной величины. По </w:t>
      </w:r>
      <w:proofErr w:type="gramStart"/>
      <w:r w:rsidRPr="001C0CD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1C0CD8">
        <w:rPr>
          <w:rFonts w:ascii="Times New Roman" w:eastAsia="Times New Roman" w:hAnsi="Times New Roman"/>
          <w:sz w:val="24"/>
          <w:szCs w:val="24"/>
        </w:rPr>
        <w:t>. Каменка и Каменскому району расходы местного бюджета составили 31 836,7 тыс. руб., или 75,0% от запланированной к поступлению суммы.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1C0CD8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полугодии 2016 года п</w:t>
      </w:r>
      <w:r w:rsidRPr="001C0CD8">
        <w:rPr>
          <w:rFonts w:ascii="Times New Roman" w:hAnsi="Times New Roman"/>
          <w:sz w:val="24"/>
          <w:szCs w:val="24"/>
          <w:lang w:eastAsia="en-US"/>
        </w:rPr>
        <w:t>о большинству городов (районов) республики</w:t>
      </w:r>
      <w:r>
        <w:rPr>
          <w:rFonts w:ascii="Times New Roman" w:hAnsi="Times New Roman"/>
          <w:sz w:val="24"/>
          <w:szCs w:val="24"/>
          <w:lang w:eastAsia="en-US"/>
        </w:rPr>
        <w:t xml:space="preserve"> (исключение г. Тирасполь и г.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Днестровск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отмеч</w:t>
      </w:r>
      <w:r>
        <w:rPr>
          <w:rFonts w:ascii="Times New Roman" w:hAnsi="Times New Roman"/>
          <w:sz w:val="24"/>
          <w:szCs w:val="24"/>
          <w:lang w:eastAsia="en-US"/>
        </w:rPr>
        <w:t>ено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превышени</w:t>
      </w:r>
      <w:r>
        <w:rPr>
          <w:rFonts w:ascii="Times New Roman" w:hAnsi="Times New Roman"/>
          <w:sz w:val="24"/>
          <w:szCs w:val="24"/>
          <w:lang w:eastAsia="en-US"/>
        </w:rPr>
        <w:t>е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расходной части бюджета города (района)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над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 доходной. </w:t>
      </w:r>
      <w:r w:rsidRPr="00383381">
        <w:rPr>
          <w:rFonts w:ascii="Times New Roman" w:hAnsi="Times New Roman"/>
          <w:sz w:val="24"/>
          <w:szCs w:val="24"/>
          <w:lang w:eastAsia="en-US"/>
        </w:rPr>
        <w:t>В целом фактические расходы местных бюджетов (за исключением</w:t>
      </w:r>
      <w:r w:rsidR="00AF660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83381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383381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383381">
        <w:rPr>
          <w:rFonts w:ascii="Times New Roman" w:hAnsi="Times New Roman"/>
          <w:sz w:val="24"/>
          <w:szCs w:val="24"/>
          <w:lang w:eastAsia="en-US"/>
        </w:rPr>
        <w:t xml:space="preserve">. Тирасполь и г. </w:t>
      </w:r>
      <w:proofErr w:type="spellStart"/>
      <w:r w:rsidRPr="00383381">
        <w:rPr>
          <w:rFonts w:ascii="Times New Roman" w:hAnsi="Times New Roman"/>
          <w:sz w:val="24"/>
          <w:szCs w:val="24"/>
          <w:lang w:eastAsia="en-US"/>
        </w:rPr>
        <w:t>Днестровск</w:t>
      </w:r>
      <w:proofErr w:type="spellEnd"/>
      <w:r w:rsidRPr="00383381">
        <w:rPr>
          <w:rFonts w:ascii="Times New Roman" w:hAnsi="Times New Roman"/>
          <w:sz w:val="24"/>
          <w:szCs w:val="24"/>
          <w:lang w:eastAsia="en-US"/>
        </w:rPr>
        <w:t>) были обеспечены собственными доходами лишь на 52,7%.</w:t>
      </w:r>
    </w:p>
    <w:p w:rsidR="00D42514" w:rsidRPr="001C0CD8" w:rsidRDefault="00D42514" w:rsidP="00D4251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CD8">
        <w:rPr>
          <w:rFonts w:ascii="Times New Roman" w:hAnsi="Times New Roman"/>
          <w:sz w:val="24"/>
          <w:szCs w:val="24"/>
          <w:shd w:val="clear" w:color="auto" w:fill="FFFFFF"/>
        </w:rPr>
        <w:t xml:space="preserve">Бюджетная политика в </w:t>
      </w:r>
      <w:r w:rsidRPr="001C0CD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1C0CD8">
        <w:rPr>
          <w:rFonts w:ascii="Times New Roman" w:hAnsi="Times New Roman"/>
          <w:sz w:val="24"/>
          <w:szCs w:val="24"/>
          <w:shd w:val="clear" w:color="auto" w:fill="FFFFFF"/>
        </w:rPr>
        <w:t xml:space="preserve"> полугодии 2016 году, в условиях сложившейся социально-экономической ситуации, недостатка ресурсов для удовлетворения всех бюджетных потребностей, строилась исходя из возможностей бюджетов всех уровней, и была направлена в первую очередь на 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финансовое обеспечение в решении социальных задач, что подтверждается долей </w:t>
      </w:r>
      <w:r w:rsidRPr="001C0CD8">
        <w:rPr>
          <w:rFonts w:ascii="Times New Roman" w:hAnsi="Times New Roman"/>
          <w:spacing w:val="-3"/>
          <w:sz w:val="24"/>
          <w:szCs w:val="24"/>
        </w:rPr>
        <w:t>расходов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1C0CD8">
        <w:rPr>
          <w:rFonts w:ascii="Times New Roman" w:hAnsi="Times New Roman"/>
          <w:spacing w:val="-3"/>
          <w:sz w:val="24"/>
          <w:szCs w:val="24"/>
        </w:rPr>
        <w:t>направленных на финансирование социально</w:t>
      </w:r>
      <w:r w:rsidR="00F573B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C0CD8">
        <w:rPr>
          <w:rFonts w:ascii="Times New Roman" w:hAnsi="Times New Roman"/>
          <w:spacing w:val="-3"/>
          <w:sz w:val="24"/>
          <w:szCs w:val="24"/>
        </w:rPr>
        <w:t>- защищенных статей бюджета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42514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83381">
        <w:rPr>
          <w:rFonts w:ascii="Times New Roman" w:eastAsiaTheme="minorHAnsi" w:hAnsi="Times New Roman"/>
          <w:sz w:val="24"/>
          <w:szCs w:val="24"/>
          <w:lang w:eastAsia="en-US"/>
        </w:rPr>
        <w:t xml:space="preserve">В январе - июне 2016 года с целью обеспечения финансирования социально-защищенных расходов местных бюджетов, в первую очередь оплаты труда с учетом начислений бюджетных и дотационных муниципальных учреждений, из республиканского бюджета были направлены средства в виде целевых трансфертов на общую сумму </w:t>
      </w:r>
      <w:r w:rsidR="00AF660E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 w:rsidRPr="00383381">
        <w:rPr>
          <w:rFonts w:ascii="Times New Roman" w:eastAsiaTheme="minorHAnsi" w:hAnsi="Times New Roman"/>
          <w:sz w:val="24"/>
          <w:szCs w:val="24"/>
          <w:lang w:eastAsia="en-US"/>
        </w:rPr>
        <w:t>188 301,9 тыс. руб.</w:t>
      </w:r>
    </w:p>
    <w:p w:rsidR="007777C7" w:rsidRDefault="007777C7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42514" w:rsidRPr="001C0CD8" w:rsidRDefault="00D42514" w:rsidP="00D4251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eastAsiaTheme="minorHAnsi"/>
          <w:noProof/>
        </w:rPr>
        <w:drawing>
          <wp:inline distT="0" distB="0" distL="0" distR="0">
            <wp:extent cx="5943600" cy="2781300"/>
            <wp:effectExtent l="0" t="0" r="0" b="0"/>
            <wp:docPr id="4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777C7" w:rsidRDefault="007777C7" w:rsidP="00D4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2514" w:rsidRDefault="00D42514" w:rsidP="00D4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CD8">
        <w:rPr>
          <w:rFonts w:ascii="Times New Roman" w:eastAsia="Times New Roman" w:hAnsi="Times New Roman"/>
          <w:sz w:val="24"/>
          <w:szCs w:val="24"/>
        </w:rPr>
        <w:t>Практически по всем городам (районам) 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(за исключением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Тирасполь и г.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 по состоянию на 1 июля 2016 года наблюдается </w:t>
      </w:r>
      <w:r>
        <w:rPr>
          <w:rFonts w:ascii="Times New Roman" w:eastAsia="Times New Roman" w:hAnsi="Times New Roman"/>
          <w:sz w:val="24"/>
          <w:szCs w:val="24"/>
        </w:rPr>
        <w:t>сокращение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 кредиторской задолженнос</w:t>
      </w:r>
      <w:r>
        <w:rPr>
          <w:rFonts w:ascii="Times New Roman" w:eastAsia="Times New Roman" w:hAnsi="Times New Roman"/>
          <w:sz w:val="24"/>
          <w:szCs w:val="24"/>
        </w:rPr>
        <w:t>ти муниципальных учреждений до</w:t>
      </w:r>
      <w:r w:rsidRPr="001C0CD8">
        <w:rPr>
          <w:rFonts w:ascii="Times New Roman" w:eastAsia="Times New Roman" w:hAnsi="Times New Roman"/>
          <w:sz w:val="24"/>
          <w:szCs w:val="24"/>
        </w:rPr>
        <w:t xml:space="preserve"> 826 634,1 тыс. руб., что </w:t>
      </w:r>
      <w:r w:rsidRPr="00704610">
        <w:rPr>
          <w:rFonts w:ascii="Times New Roman" w:eastAsia="Times New Roman" w:hAnsi="Times New Roman"/>
          <w:sz w:val="24"/>
          <w:szCs w:val="24"/>
        </w:rPr>
        <w:t xml:space="preserve">меньше на 3,6% по сравнению с кредиторской задолженностью по состоянию на 1 января 2016 года. Темпы сокращения данной задолженности варьировали в диапазоне от «-»4,7% в </w:t>
      </w:r>
      <w:proofErr w:type="gramStart"/>
      <w:r w:rsidRPr="00704610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704610">
        <w:rPr>
          <w:rFonts w:ascii="Times New Roman" w:eastAsia="Times New Roman" w:hAnsi="Times New Roman"/>
          <w:sz w:val="24"/>
          <w:szCs w:val="24"/>
        </w:rPr>
        <w:t xml:space="preserve">. Рыбница и </w:t>
      </w:r>
      <w:proofErr w:type="spellStart"/>
      <w:r w:rsidRPr="00704610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704610">
        <w:rPr>
          <w:rFonts w:ascii="Times New Roman" w:eastAsia="Times New Roman" w:hAnsi="Times New Roman"/>
          <w:sz w:val="24"/>
          <w:szCs w:val="24"/>
        </w:rPr>
        <w:t xml:space="preserve"> районе до «-»11,6% в г. Дубоссары и </w:t>
      </w:r>
      <w:proofErr w:type="spellStart"/>
      <w:r w:rsidRPr="00704610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r w:rsidRPr="00704610">
        <w:rPr>
          <w:rFonts w:ascii="Times New Roman" w:eastAsia="Times New Roman" w:hAnsi="Times New Roman"/>
          <w:sz w:val="24"/>
          <w:szCs w:val="24"/>
        </w:rPr>
        <w:t xml:space="preserve"> районе. </w:t>
      </w:r>
      <w:proofErr w:type="gramStart"/>
      <w:r w:rsidRPr="00704610">
        <w:rPr>
          <w:rFonts w:ascii="Times New Roman" w:eastAsia="Times New Roman" w:hAnsi="Times New Roman"/>
          <w:sz w:val="24"/>
          <w:szCs w:val="24"/>
        </w:rPr>
        <w:t>Ключевым фактором, оказавшим влияние на данную динамику выступило</w:t>
      </w:r>
      <w:proofErr w:type="gramEnd"/>
      <w:r w:rsidRPr="00704610">
        <w:rPr>
          <w:rFonts w:ascii="Times New Roman" w:eastAsia="Times New Roman" w:hAnsi="Times New Roman"/>
          <w:sz w:val="24"/>
          <w:szCs w:val="24"/>
        </w:rPr>
        <w:t xml:space="preserve"> погашение задолженности по заработной плате работникам муниципальных учреждений, финансируемых из местного бюджета города (района). При этом</w:t>
      </w:r>
      <w:proofErr w:type="gramStart"/>
      <w:r w:rsidRPr="00704610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704610">
        <w:rPr>
          <w:rFonts w:ascii="Times New Roman" w:eastAsia="Times New Roman" w:hAnsi="Times New Roman"/>
          <w:sz w:val="24"/>
          <w:szCs w:val="24"/>
        </w:rPr>
        <w:t xml:space="preserve"> по остальным статьям (в их числе коммунальные платежи) отмечен рост кредиторской задолженности.</w:t>
      </w:r>
    </w:p>
    <w:p w:rsidR="007777C7" w:rsidRPr="001C0CD8" w:rsidRDefault="007777C7" w:rsidP="007777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В целом за </w:t>
      </w:r>
      <w:r w:rsidRPr="001C0CD8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полугодие 2016 года сумма выпадающих доходов по республике в связи с предоставлением налоговых преимуществ составила 506 883,9 тыс. руб., в том числе по налогу на доходы организаций – 106 658,2 тыс. руб. (или 21,</w:t>
      </w:r>
      <w:r w:rsidR="00674B6F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% от общей суммы выпадающих доходов по респ</w:t>
      </w:r>
      <w:r w:rsidR="00674B6F">
        <w:rPr>
          <w:rFonts w:ascii="Times New Roman" w:eastAsiaTheme="minorHAnsi" w:hAnsi="Times New Roman"/>
          <w:sz w:val="24"/>
          <w:szCs w:val="24"/>
          <w:lang w:eastAsia="en-US"/>
        </w:rPr>
        <w:t>ублике), по подоходному налогу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с физических лиц –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267 914,5 тыс. руб. (или 52,9%), по единому социальному налогу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– 132 311,2 тыс. руб. (или 26,1%).</w:t>
      </w:r>
    </w:p>
    <w:p w:rsidR="007777C7" w:rsidRDefault="007777C7" w:rsidP="00D425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42514" w:rsidRPr="001C0CD8" w:rsidRDefault="00D42514" w:rsidP="00D42514">
      <w:pPr>
        <w:spacing w:after="0" w:line="240" w:lineRule="auto"/>
        <w:ind w:hanging="127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eastAsiaTheme="minorHAnsi"/>
          <w:noProof/>
        </w:rPr>
        <w:drawing>
          <wp:inline distT="0" distB="0" distL="0" distR="0">
            <wp:extent cx="7134225" cy="2609850"/>
            <wp:effectExtent l="0" t="0" r="0" b="0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E5F22" w:rsidRDefault="007E5F22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Тирасполь и г.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Днестровск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января – июня 2016 года сумма выпадающих доходов местного бюджета в связи с предоставлением налоговых преимуществ составила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276 878,8 тыс. руб.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(43,8%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57 219,0 тыс</w:t>
      </w:r>
      <w:r w:rsidRPr="001C0CD8">
        <w:rPr>
          <w:rFonts w:ascii="Times New Roman" w:eastAsia="Times New Roman" w:hAnsi="Times New Roman"/>
          <w:sz w:val="24"/>
          <w:szCs w:val="24"/>
        </w:rPr>
        <w:t>. руб. (26,4%);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C0CD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sz w:val="24"/>
          <w:szCs w:val="24"/>
        </w:rPr>
        <w:t xml:space="preserve">подоходный налог с физических лиц –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127 221,1 тыс</w:t>
      </w:r>
      <w:r w:rsidRPr="001C0CD8">
        <w:rPr>
          <w:rFonts w:ascii="Times New Roman" w:eastAsia="Times New Roman" w:hAnsi="Times New Roman"/>
          <w:sz w:val="24"/>
          <w:szCs w:val="24"/>
        </w:rPr>
        <w:t>. руб. (144,1%);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 - единый социальный налог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92 438,7 тыс. руб. (28,2%).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. Тирасполь и г. </w:t>
      </w:r>
      <w:proofErr w:type="spellStart"/>
      <w:r w:rsidRPr="001C0CD8">
        <w:rPr>
          <w:rFonts w:ascii="Times New Roman" w:hAnsi="Times New Roman"/>
          <w:sz w:val="24"/>
          <w:szCs w:val="24"/>
          <w:lang w:eastAsia="en-US"/>
        </w:rPr>
        <w:t>Днестровск</w:t>
      </w:r>
      <w:proofErr w:type="spell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, в общей сумме поступлений местного бюджета за </w:t>
      </w:r>
      <w:r w:rsidR="00F573B6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  <w:r w:rsidRPr="001C0CD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полугодие 2016 года, составляет 84,2%.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</w:t>
      </w:r>
      <w:r w:rsidRPr="001C0CD8">
        <w:rPr>
          <w:rFonts w:ascii="Times New Roman" w:eastAsiaTheme="minorHAnsi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полугодия 2016 года в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Бендеры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составило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74 540,4 тыс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(70,3%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- налог на доходы организаций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11 700,1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(93,4%);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подоходный налог с физических лиц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46 741,8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(185,0%);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16 098,5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руб. (23,6%).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Удельный вес налоговых платежей, формирующих доходную часть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>. Бендеры, в общей сумме поступлений местного бюджета за январь-июнь 2016 года, составляет 83,3%.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По итогам </w:t>
      </w:r>
      <w:r w:rsidRPr="001C0CD8">
        <w:rPr>
          <w:rFonts w:ascii="Times New Roman" w:hAnsi="Times New Roman"/>
          <w:sz w:val="24"/>
          <w:szCs w:val="24"/>
          <w:lang w:eastAsia="en-US"/>
        </w:rPr>
        <w:t>января - июня 2016 года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сумма выпадающих доходов местного бюджета                  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Рыбница и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Рыбницкого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в связи с предоставлением налоговых преимуществ составила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66 935,1 тыс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(92,2%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- налог на доходы организаций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24 814,1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(в 22 раза);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34 038,8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(168,9%);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- единый социальный налог –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8 082,2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руб. (15,8%).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. Рыбница и </w:t>
      </w:r>
      <w:proofErr w:type="spellStart"/>
      <w:r w:rsidRPr="001C0CD8">
        <w:rPr>
          <w:rFonts w:ascii="Times New Roman" w:hAnsi="Times New Roman"/>
          <w:sz w:val="24"/>
          <w:szCs w:val="24"/>
          <w:lang w:eastAsia="en-US"/>
        </w:rPr>
        <w:t>Рыбницкого</w:t>
      </w:r>
      <w:proofErr w:type="spell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 района, в общей сумме поступлений местного бюджета за </w:t>
      </w:r>
      <w:r w:rsidRPr="001C0CD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полугодие 2016 года, составляет 88,2%.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Слободзейском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по итогам </w:t>
      </w:r>
      <w:r w:rsidRPr="001C0CD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полугодия 2016 года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сумма выпадающих доходов местного бюджета в связи с предоставлением налоговых преимуществ составила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26 049,2 тыс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(75,9%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- налог на доходы организаций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651,1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(104,3%);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21 312,8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(в 2,4 раза);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4 085,2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руб. (16,4%).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Слободзея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Слободзейского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C0CD8">
        <w:rPr>
          <w:rFonts w:ascii="Times New Roman" w:hAnsi="Times New Roman"/>
          <w:sz w:val="24"/>
          <w:szCs w:val="24"/>
          <w:lang w:eastAsia="en-US"/>
        </w:rPr>
        <w:t>района, в общей сумме поступлений местного бюджета за январь – июнь 2016 года, составляет 85,8%.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По итогам </w:t>
      </w:r>
      <w:r w:rsidRPr="001C0CD8">
        <w:rPr>
          <w:rFonts w:ascii="Times New Roman" w:hAnsi="Times New Roman"/>
          <w:sz w:val="24"/>
          <w:szCs w:val="24"/>
          <w:lang w:eastAsia="en-US"/>
        </w:rPr>
        <w:t>января - июня 2016 года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Дубоссары и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Дубоссарском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составило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23 622,6 тыс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(97,4%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753,9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(74,5%);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17 221,6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(в 2,2 раза);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5 647,1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руб. (36,9%).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Удельный вес налоговых платежей, формирующих доходную часть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. Дубоссары и </w:t>
      </w:r>
      <w:proofErr w:type="spellStart"/>
      <w:r w:rsidRPr="001C0CD8">
        <w:rPr>
          <w:rFonts w:ascii="Times New Roman" w:hAnsi="Times New Roman"/>
          <w:sz w:val="24"/>
          <w:szCs w:val="24"/>
          <w:lang w:eastAsia="en-US"/>
        </w:rPr>
        <w:t>Дубоссарского</w:t>
      </w:r>
      <w:proofErr w:type="spell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 района, в общей сумме поступлений местного бюджета за </w:t>
      </w:r>
      <w:r w:rsidRPr="001C0CD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полугодие                    2016 года, составляет 86,8%.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По итогам </w:t>
      </w:r>
      <w:r w:rsidRPr="001C0CD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полугодия 2016 года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Григориополь и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Григориопольском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районе </w:t>
      </w:r>
      <w:proofErr w:type="spell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недопоступление</w:t>
      </w:r>
      <w:proofErr w:type="spell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платежей и сборов составило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27 557,4 тыс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(123,8%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10 187,1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(в 7,0 раз);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подоходный налог с физических лиц – 13 456,4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(в 2,5 раза);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единый социальный налог –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3 913,9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руб. (25,3%).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Удельный вес налоговых платежей, формирующих доходную часть                                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. Григориополь и </w:t>
      </w:r>
      <w:proofErr w:type="spellStart"/>
      <w:r w:rsidRPr="001C0CD8">
        <w:rPr>
          <w:rFonts w:ascii="Times New Roman" w:hAnsi="Times New Roman"/>
          <w:sz w:val="24"/>
          <w:szCs w:val="24"/>
          <w:lang w:eastAsia="en-US"/>
        </w:rPr>
        <w:t>Григориопольского</w:t>
      </w:r>
      <w:proofErr w:type="spellEnd"/>
      <w:r w:rsidRPr="001C0CD8">
        <w:rPr>
          <w:rFonts w:ascii="Times New Roman" w:hAnsi="Times New Roman"/>
          <w:sz w:val="24"/>
          <w:szCs w:val="24"/>
          <w:lang w:eastAsia="en-US"/>
        </w:rPr>
        <w:t xml:space="preserve"> района, в общей сумме поступлений местного бюджета за январь-июнь 2016 года, составляет 83,0%.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proofErr w:type="gramStart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 xml:space="preserve">. Каменка и Каменском районе по итогам января – июня 2016 года сумма выпадающих доходов местного бюджета в связи с предоставлением налоговых преимуществ составила </w:t>
      </w:r>
      <w:r w:rsidRPr="001C0CD8"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  <w:lang w:eastAsia="en-US"/>
        </w:rPr>
        <w:t>11 300,5 тыс</w:t>
      </w:r>
      <w:r w:rsidRPr="001C0CD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руб. </w:t>
      </w: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(80,2% к общей сумме начисленных доходов), в том числе:</w:t>
      </w:r>
    </w:p>
    <w:p w:rsidR="00D42514" w:rsidRPr="001C0CD8" w:rsidRDefault="00D42514" w:rsidP="00D425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Theme="minorHAnsi" w:hAnsi="Times New Roman"/>
          <w:sz w:val="24"/>
          <w:szCs w:val="24"/>
          <w:lang w:eastAsia="en-US"/>
        </w:rPr>
        <w:t>- налог на доходы организаций – 1 332,9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(90,8%);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Pr="001C0CD8">
        <w:rPr>
          <w:rFonts w:ascii="Times New Roman" w:eastAsia="Times New Roman" w:hAnsi="Times New Roman"/>
          <w:bCs/>
          <w:color w:val="000000"/>
          <w:sz w:val="24"/>
          <w:szCs w:val="24"/>
        </w:rPr>
        <w:t>подоходный налог с физических лиц – 7 922,0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. руб. (в 2,3 раза);</w:t>
      </w:r>
    </w:p>
    <w:p w:rsidR="00D42514" w:rsidRPr="001C0CD8" w:rsidRDefault="00D42514" w:rsidP="00D4251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>- единый социальный налог – 2 045,6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тыс</w:t>
      </w:r>
      <w:r w:rsidRPr="001C0C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1C0CD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руб. (22,1%).</w:t>
      </w:r>
    </w:p>
    <w:p w:rsidR="00D42514" w:rsidRDefault="00D42514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C0CD8">
        <w:rPr>
          <w:rFonts w:ascii="Times New Roman" w:hAnsi="Times New Roman"/>
          <w:sz w:val="24"/>
          <w:szCs w:val="24"/>
          <w:lang w:eastAsia="en-US"/>
        </w:rPr>
        <w:t xml:space="preserve">Следует отметить, что удельный вес налоговых платежей, формирующих доходную часть </w:t>
      </w:r>
      <w:proofErr w:type="gramStart"/>
      <w:r w:rsidRPr="001C0CD8">
        <w:rPr>
          <w:rFonts w:ascii="Times New Roman" w:hAnsi="Times New Roman"/>
          <w:sz w:val="24"/>
          <w:szCs w:val="24"/>
          <w:lang w:eastAsia="en-US"/>
        </w:rPr>
        <w:t>г</w:t>
      </w:r>
      <w:proofErr w:type="gramEnd"/>
      <w:r w:rsidRPr="001C0CD8">
        <w:rPr>
          <w:rFonts w:ascii="Times New Roman" w:hAnsi="Times New Roman"/>
          <w:sz w:val="24"/>
          <w:szCs w:val="24"/>
          <w:lang w:eastAsia="en-US"/>
        </w:rPr>
        <w:t>. Каменка и Каменского района, в общей сумме поступлений местного бюджета за</w:t>
      </w:r>
      <w:r w:rsidR="00F573B6">
        <w:rPr>
          <w:rFonts w:ascii="Times New Roman" w:hAnsi="Times New Roman"/>
          <w:sz w:val="24"/>
          <w:szCs w:val="24"/>
          <w:lang w:eastAsia="en-US"/>
        </w:rPr>
        <w:t xml:space="preserve">               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1C0CD8">
        <w:rPr>
          <w:rFonts w:ascii="Times New Roman" w:hAnsi="Times New Roman"/>
          <w:sz w:val="24"/>
          <w:szCs w:val="24"/>
          <w:lang w:val="en-US" w:eastAsia="en-US"/>
        </w:rPr>
        <w:t>I</w:t>
      </w:r>
      <w:r w:rsidRPr="001C0CD8">
        <w:rPr>
          <w:rFonts w:ascii="Times New Roman" w:hAnsi="Times New Roman"/>
          <w:sz w:val="24"/>
          <w:szCs w:val="24"/>
          <w:lang w:eastAsia="en-US"/>
        </w:rPr>
        <w:t xml:space="preserve"> полугодие 2016 года, составляет 89,5%.</w:t>
      </w:r>
    </w:p>
    <w:p w:rsidR="007E5F22" w:rsidRPr="000B4CF9" w:rsidRDefault="007E5F22" w:rsidP="00D42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E5F22" w:rsidRPr="000B4CF9" w:rsidRDefault="007E5F22" w:rsidP="007E5F22">
      <w:pPr>
        <w:pStyle w:val="ae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sz w:val="24"/>
          <w:szCs w:val="24"/>
        </w:rPr>
      </w:pPr>
      <w:r w:rsidRPr="000B4CF9">
        <w:rPr>
          <w:rFonts w:ascii="Times New Roman" w:eastAsia="Times New Roman" w:hAnsi="Times New Roman" w:cstheme="minorBidi"/>
          <w:b/>
          <w:bCs/>
          <w:sz w:val="24"/>
          <w:szCs w:val="24"/>
        </w:rPr>
        <w:t>Жилищно-коммунальное хозяйство городов (районов)</w:t>
      </w:r>
    </w:p>
    <w:p w:rsidR="007E5F22" w:rsidRPr="000B4CF9" w:rsidRDefault="007E5F22" w:rsidP="007E5F22">
      <w:pPr>
        <w:pStyle w:val="ae"/>
        <w:spacing w:after="0" w:line="240" w:lineRule="auto"/>
        <w:rPr>
          <w:rFonts w:ascii="Times New Roman" w:eastAsia="Times New Roman" w:hAnsi="Times New Roman" w:cstheme="minorBidi"/>
          <w:bCs/>
          <w:sz w:val="24"/>
          <w:szCs w:val="24"/>
        </w:rPr>
      </w:pPr>
    </w:p>
    <w:p w:rsidR="007E5F22" w:rsidRPr="000A6A14" w:rsidRDefault="007E5F22" w:rsidP="007E5F22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0A6A14">
        <w:rPr>
          <w:rFonts w:ascii="Times New Roman" w:eastAsiaTheme="minorEastAsia" w:hAnsi="Times New Roman"/>
          <w:sz w:val="24"/>
          <w:szCs w:val="24"/>
        </w:rPr>
        <w:t>Жилищно-коммунальная сфера является одной из самых важных и наиболее проблемных отраслей экономики, об</w:t>
      </w:r>
      <w:r w:rsidRPr="000A6A14">
        <w:rPr>
          <w:rFonts w:ascii="Times New Roman" w:hAnsi="Times New Roman"/>
          <w:sz w:val="24"/>
          <w:szCs w:val="24"/>
          <w:shd w:val="clear" w:color="auto" w:fill="FFFFFF"/>
        </w:rPr>
        <w:t>еспечивающая функционирование</w:t>
      </w:r>
      <w:r w:rsidRPr="000A6A1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32" w:tooltip="Инженерные сети" w:history="1">
        <w:r w:rsidRPr="000A6A14">
          <w:rPr>
            <w:rFonts w:ascii="Times New Roman" w:hAnsi="Times New Roman"/>
            <w:sz w:val="24"/>
            <w:szCs w:val="24"/>
          </w:rPr>
          <w:t xml:space="preserve">инженерной инфраструктуры </w:t>
        </w:r>
      </w:hyperlink>
      <w:r w:rsidRPr="000A6A14">
        <w:rPr>
          <w:rFonts w:ascii="Times New Roman" w:hAnsi="Times New Roman"/>
          <w:sz w:val="24"/>
          <w:szCs w:val="24"/>
          <w:shd w:val="clear" w:color="auto" w:fill="FFFFFF"/>
        </w:rPr>
        <w:t xml:space="preserve">различных зданий населённых пунктов, а также создающая удобства и комфортабельность проживания и нахождения в них людей путём предоставления им широкого спектра услуг. </w:t>
      </w:r>
      <w:r w:rsidRPr="000A6A14">
        <w:rPr>
          <w:rFonts w:ascii="Times New Roman" w:eastAsiaTheme="minorEastAsia" w:hAnsi="Times New Roman"/>
          <w:sz w:val="24"/>
          <w:szCs w:val="24"/>
        </w:rPr>
        <w:t>При этом ее устойчивое функционирование для жизнеобеспечения населения является приоритетным направлением деятельности государственных администраций городов (районов).</w:t>
      </w:r>
    </w:p>
    <w:p w:rsidR="007E5F22" w:rsidRPr="000A6A14" w:rsidRDefault="007E5F22" w:rsidP="007E5F22">
      <w:pPr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bCs/>
          <w:sz w:val="24"/>
          <w:szCs w:val="24"/>
        </w:rPr>
        <w:t>В республике наблюдается высокая степень изношенности жилищного фонда. Так, и</w:t>
      </w:r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знос муниципального жилищного фонда в январе-июне 2016 года варьирует от 33,0% в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Григориопольском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районе и </w:t>
      </w:r>
      <w:proofErr w:type="gramStart"/>
      <w:r w:rsidRPr="000A6A14">
        <w:rPr>
          <w:rFonts w:ascii="Times New Roman" w:eastAsia="Times New Roman" w:hAnsi="Times New Roman" w:cstheme="minorBidi"/>
          <w:sz w:val="24"/>
          <w:szCs w:val="24"/>
        </w:rPr>
        <w:t>г</w:t>
      </w:r>
      <w:proofErr w:type="gram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. Григориополь до 70,8% в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Дубоссарском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районе и                             г. Дубоссары. Совокупная сумма средств, требуемая для проведения ремонта муниципального жилищного фонда, обозначена в размере 595 474,4 тыс. руб., </w:t>
      </w:r>
      <w:proofErr w:type="gramStart"/>
      <w:r w:rsidRPr="000A6A14">
        <w:rPr>
          <w:rFonts w:ascii="Times New Roman" w:eastAsia="Times New Roman" w:hAnsi="Times New Roman" w:cstheme="minorBidi"/>
          <w:sz w:val="24"/>
          <w:szCs w:val="24"/>
        </w:rPr>
        <w:t>и</w:t>
      </w:r>
      <w:proofErr w:type="gram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несмотря на то, что в январе-июне 2016 года на ремонт и содержание муниципального жилищного фонда направлено 37 240,0 тыс. руб., что на 6,6% больше суммы средств, направленных в январе-июне 2015 года, она составляет 6,3% от фактической потребности средств, необходимых для модернизации муниципального жилищного фонда по республике.</w:t>
      </w:r>
    </w:p>
    <w:p w:rsidR="007E5F22" w:rsidRDefault="007E5F22" w:rsidP="007E5F2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sz w:val="24"/>
          <w:szCs w:val="24"/>
        </w:rPr>
        <w:t>Динамика средств, направленных на ремонт и содержание муниципального жилищного фонда в январе-июне 2016 года, представлена в диаграмме:</w:t>
      </w:r>
    </w:p>
    <w:p w:rsidR="007E5F22" w:rsidRPr="000A6A14" w:rsidRDefault="007E5F22" w:rsidP="007E5F22">
      <w:pPr>
        <w:spacing w:after="0" w:line="240" w:lineRule="auto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noProof/>
          <w:sz w:val="24"/>
          <w:szCs w:val="24"/>
        </w:rPr>
        <w:lastRenderedPageBreak/>
        <w:drawing>
          <wp:inline distT="0" distB="0" distL="0" distR="0">
            <wp:extent cx="6257925" cy="2514600"/>
            <wp:effectExtent l="19050" t="0" r="0" b="0"/>
            <wp:docPr id="3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E5F22" w:rsidRPr="000A6A14" w:rsidRDefault="007E5F22" w:rsidP="007E5F2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4"/>
          <w:szCs w:val="24"/>
        </w:rPr>
      </w:pPr>
      <w:proofErr w:type="gramStart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Реальная потребность средств на содержание и ремонт муниципального жилищного фонда покрывается в г. Тирасполь и г.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Днестровск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– на 6,8%, по г. Бендеры – на 10,4%,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Рыбницкому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Рыбница – на 3,8%,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Дубоссарскому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Дубоссары – на 25,9%,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Слободзейскому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Слободзея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– на 7,1%,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Григориопольскому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Григориополь – на 5,0%, по Каменскому району и</w:t>
      </w:r>
      <w:proofErr w:type="gram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г. Каменка – на 2,9%.</w:t>
      </w:r>
    </w:p>
    <w:p w:rsidR="007E5F22" w:rsidRPr="000A6A14" w:rsidRDefault="007E5F22" w:rsidP="007F04AE">
      <w:pPr>
        <w:tabs>
          <w:tab w:val="left" w:pos="709"/>
        </w:tabs>
        <w:spacing w:after="0" w:line="240" w:lineRule="auto"/>
        <w:ind w:left="-851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noProof/>
          <w:sz w:val="24"/>
          <w:szCs w:val="24"/>
        </w:rPr>
        <w:drawing>
          <wp:inline distT="0" distB="0" distL="0" distR="0">
            <wp:extent cx="6810375" cy="2466975"/>
            <wp:effectExtent l="0" t="0" r="0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E5F22" w:rsidRPr="000A6A14" w:rsidRDefault="007E5F22" w:rsidP="007E5F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Основным источником финансирования работ по ремонту и содержанию муниципального жилищного фонда явились средства местных бюджетов. </w:t>
      </w:r>
      <w:proofErr w:type="gramStart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На ремонт кровель в г. Тирасполь и г.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Днестровск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направлено 4,4% от общей суммы средств по ремонту и содержанию жилищного фонда, по г. Бендеры – 22,1%,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Рыбницкому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Рыбница – 10,8%,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Слободзейскому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Слободзея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– 9,2%, по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Григориопольскому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району и г. Григориополь – 34,7%. По </w:t>
      </w:r>
      <w:proofErr w:type="spellStart"/>
      <w:r w:rsidR="007F04AE">
        <w:rPr>
          <w:rFonts w:ascii="Times New Roman" w:eastAsia="Times New Roman" w:hAnsi="Times New Roman" w:cstheme="minorBidi"/>
          <w:sz w:val="24"/>
          <w:szCs w:val="24"/>
        </w:rPr>
        <w:t>Дубоссарскому</w:t>
      </w:r>
      <w:proofErr w:type="spellEnd"/>
      <w:r w:rsidR="007F04AE">
        <w:rPr>
          <w:rFonts w:ascii="Times New Roman" w:eastAsia="Times New Roman" w:hAnsi="Times New Roman" w:cstheme="minorBidi"/>
          <w:sz w:val="24"/>
          <w:szCs w:val="24"/>
        </w:rPr>
        <w:t xml:space="preserve"> району и</w:t>
      </w:r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г. Дубоссары, Каменскому району и </w:t>
      </w:r>
      <w:r w:rsidR="007F04AE">
        <w:rPr>
          <w:rFonts w:ascii="Times New Roman" w:eastAsia="Times New Roman" w:hAnsi="Times New Roman" w:cstheme="minorBidi"/>
          <w:sz w:val="24"/>
          <w:szCs w:val="24"/>
        </w:rPr>
        <w:t xml:space="preserve">            </w:t>
      </w:r>
      <w:r w:rsidRPr="000A6A14">
        <w:rPr>
          <w:rFonts w:ascii="Times New Roman" w:eastAsia="Times New Roman" w:hAnsi="Times New Roman" w:cstheme="minorBidi"/>
          <w:sz w:val="24"/>
          <w:szCs w:val="24"/>
        </w:rPr>
        <w:t>г. Каменка денежные средства на</w:t>
      </w:r>
      <w:proofErr w:type="gram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ремонт кровель не направлялись.</w:t>
      </w:r>
    </w:p>
    <w:p w:rsidR="007E5F22" w:rsidRPr="000B4CF9" w:rsidRDefault="007E5F22" w:rsidP="007E5F2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0A6A14">
        <w:rPr>
          <w:rFonts w:ascii="Times New Roman" w:eastAsia="Times New Roman" w:hAnsi="Times New Roman" w:cstheme="minorBidi"/>
          <w:sz w:val="24"/>
          <w:szCs w:val="24"/>
        </w:rPr>
        <w:t>При этом сумма средств, направленная на ремонт и содержание муниципального жилищного фонда, в расчете на 1 м</w:t>
      </w:r>
      <w:proofErr w:type="gramStart"/>
      <w:r w:rsidRPr="000A6A14">
        <w:rPr>
          <w:rFonts w:ascii="Times New Roman" w:eastAsia="Times New Roman" w:hAnsi="Times New Roman" w:cstheme="minorBidi"/>
          <w:sz w:val="24"/>
          <w:szCs w:val="24"/>
          <w:vertAlign w:val="superscript"/>
        </w:rPr>
        <w:t>2</w:t>
      </w:r>
      <w:proofErr w:type="gramEnd"/>
      <w:r w:rsidRPr="000A6A14">
        <w:rPr>
          <w:rFonts w:ascii="Times New Roman" w:eastAsia="Times New Roman" w:hAnsi="Times New Roman" w:cstheme="minorBidi"/>
          <w:sz w:val="24"/>
          <w:szCs w:val="24"/>
          <w:vertAlign w:val="superscript"/>
        </w:rPr>
        <w:t xml:space="preserve"> </w:t>
      </w:r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жилищного фонда варьировалась от 1,05 руб. в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Слободзейском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районе и г.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Слободзея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до 10,70 руб. в </w:t>
      </w:r>
      <w:proofErr w:type="spellStart"/>
      <w:r w:rsidRPr="000A6A14">
        <w:rPr>
          <w:rFonts w:ascii="Times New Roman" w:eastAsia="Times New Roman" w:hAnsi="Times New Roman" w:cstheme="minorBidi"/>
          <w:sz w:val="24"/>
          <w:szCs w:val="24"/>
        </w:rPr>
        <w:t>Рыбницком</w:t>
      </w:r>
      <w:proofErr w:type="spell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районе и г. Рыбница, что является недостаточным для поддержания объектов данной сферы в надлежащем состоянии. Количество муниципальных зданий, находящихся в аварийном или критическом состоянии и требующем срочного капитального ремонта в целом по республике составляет 196 единиц. Из </w:t>
      </w:r>
      <w:proofErr w:type="gramStart"/>
      <w:r w:rsidRPr="000A6A14">
        <w:rPr>
          <w:rFonts w:ascii="Times New Roman" w:eastAsia="Times New Roman" w:hAnsi="Times New Roman" w:cstheme="minorBidi"/>
          <w:sz w:val="24"/>
          <w:szCs w:val="24"/>
        </w:rPr>
        <w:t>признанных</w:t>
      </w:r>
      <w:proofErr w:type="gramEnd"/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аварийными 53 здани</w:t>
      </w:r>
      <w:r w:rsidR="004C2B4C">
        <w:rPr>
          <w:rFonts w:ascii="Times New Roman" w:eastAsia="Times New Roman" w:hAnsi="Times New Roman" w:cstheme="minorBidi"/>
          <w:sz w:val="24"/>
          <w:szCs w:val="24"/>
        </w:rPr>
        <w:t>я</w:t>
      </w:r>
      <w:r w:rsidRPr="000A6A14">
        <w:rPr>
          <w:rFonts w:ascii="Times New Roman" w:eastAsia="Times New Roman" w:hAnsi="Times New Roman" w:cstheme="minorBidi"/>
          <w:sz w:val="24"/>
          <w:szCs w:val="24"/>
        </w:rPr>
        <w:t xml:space="preserve"> принадлежат управлению культуры, 47 – управлению по физической культуре, спорту и делам молодежи, 20 – учреждениям общего образования, 51 – жилому фонду, 20 – учреждениям дошкольного образования, 5 – учреждениям дополнительного образования. Частично вопрос финансирования работ предусмотрен в краткосрочных программах административно-территориальных образований.</w:t>
      </w:r>
    </w:p>
    <w:p w:rsidR="00AB22BB" w:rsidRDefault="00AB22BB" w:rsidP="009354FA">
      <w:pPr>
        <w:pStyle w:val="12"/>
        <w:ind w:left="0"/>
        <w:jc w:val="center"/>
        <w:rPr>
          <w:b/>
        </w:rPr>
      </w:pPr>
    </w:p>
    <w:p w:rsidR="00AB22BB" w:rsidRDefault="00AB22BB" w:rsidP="009354FA">
      <w:pPr>
        <w:pStyle w:val="12"/>
        <w:ind w:left="0"/>
        <w:jc w:val="center"/>
        <w:rPr>
          <w:b/>
        </w:rPr>
      </w:pPr>
    </w:p>
    <w:p w:rsidR="00A75007" w:rsidRDefault="00AB22BB" w:rsidP="00AB22BB">
      <w:pPr>
        <w:pStyle w:val="12"/>
        <w:ind w:left="0"/>
        <w:jc w:val="center"/>
        <w:rPr>
          <w:b/>
        </w:rPr>
      </w:pPr>
      <w:r w:rsidRPr="00AB22BB">
        <w:rPr>
          <w:b/>
        </w:rPr>
        <w:lastRenderedPageBreak/>
        <w:t>4.</w:t>
      </w:r>
      <w:r>
        <w:rPr>
          <w:b/>
        </w:rPr>
        <w:t xml:space="preserve"> </w:t>
      </w:r>
      <w:r w:rsidR="00A75007" w:rsidRPr="009354FA">
        <w:rPr>
          <w:b/>
        </w:rPr>
        <w:t>Социальное развитие городов (районов)</w:t>
      </w:r>
    </w:p>
    <w:p w:rsidR="00AB22BB" w:rsidRPr="009354FA" w:rsidRDefault="00AB22BB" w:rsidP="00AB22BB">
      <w:pPr>
        <w:pStyle w:val="12"/>
        <w:ind w:left="0"/>
        <w:jc w:val="center"/>
        <w:rPr>
          <w:b/>
        </w:rPr>
      </w:pPr>
    </w:p>
    <w:p w:rsidR="00A75007" w:rsidRPr="00AB22BB" w:rsidRDefault="00A75007" w:rsidP="00AB22BB">
      <w:pPr>
        <w:pStyle w:val="ae"/>
        <w:numPr>
          <w:ilvl w:val="1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B22BB">
        <w:rPr>
          <w:rFonts w:ascii="Times New Roman" w:hAnsi="Times New Roman"/>
          <w:b/>
          <w:bCs/>
          <w:sz w:val="24"/>
          <w:szCs w:val="24"/>
        </w:rPr>
        <w:t>Образование</w:t>
      </w:r>
    </w:p>
    <w:p w:rsidR="00AB22BB" w:rsidRPr="00AB22BB" w:rsidRDefault="00AB22BB" w:rsidP="00AB22BB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:rsidR="00A75007" w:rsidRDefault="00A75007" w:rsidP="00AB22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В отчетном периоде муниципальные системы образования стремились к стабильному развитию и обеспечению прав граждан на образование</w:t>
      </w:r>
      <w:r w:rsidR="008D0D63" w:rsidRPr="009354FA">
        <w:rPr>
          <w:rFonts w:ascii="Times New Roman" w:hAnsi="Times New Roman"/>
          <w:sz w:val="24"/>
          <w:szCs w:val="24"/>
        </w:rPr>
        <w:t>, а также созданию системы взаимосвязанных мер, действий и мероприятий, обеспечивающих всестороннее повышение квалификации и профессионального мастерства педагогов</w:t>
      </w:r>
      <w:r w:rsidRPr="009354FA">
        <w:rPr>
          <w:rFonts w:ascii="Times New Roman" w:hAnsi="Times New Roman"/>
          <w:sz w:val="24"/>
          <w:szCs w:val="24"/>
        </w:rPr>
        <w:t>. Доля расходов на образование в составе местного бюджета составляет 66,</w:t>
      </w:r>
      <w:r w:rsidR="00E931E7" w:rsidRPr="009354FA">
        <w:rPr>
          <w:rFonts w:ascii="Times New Roman" w:hAnsi="Times New Roman"/>
          <w:sz w:val="24"/>
          <w:szCs w:val="24"/>
        </w:rPr>
        <w:t>3</w:t>
      </w:r>
      <w:r w:rsidRPr="009354FA">
        <w:rPr>
          <w:rFonts w:ascii="Times New Roman" w:hAnsi="Times New Roman"/>
          <w:sz w:val="24"/>
          <w:szCs w:val="24"/>
        </w:rPr>
        <w:t>%. В разрезе городов (районов) динамика складывалась следующим образом:</w:t>
      </w:r>
    </w:p>
    <w:p w:rsidR="00AB22BB" w:rsidRDefault="00AB22BB" w:rsidP="00AB22BB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AB22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43675" cy="2209800"/>
            <wp:effectExtent l="0" t="0" r="0" b="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B22BB" w:rsidRDefault="00AB22BB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Наибольшая доля расходов местного бюджета на образование в общей структуре бюджета города (района) приходится на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– 72,4%, увеличившись по отношению к аналогичному периоду 2015 года на 5,6 процентных пункта. </w:t>
      </w:r>
      <w:proofErr w:type="gramStart"/>
      <w:r w:rsidRPr="009354F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AD5982" w:rsidRPr="009354FA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="00AD5982" w:rsidRPr="009354FA">
        <w:rPr>
          <w:rFonts w:ascii="Times New Roman" w:hAnsi="Times New Roman"/>
          <w:sz w:val="24"/>
          <w:szCs w:val="24"/>
        </w:rPr>
        <w:t xml:space="preserve"> району и г. </w:t>
      </w:r>
      <w:proofErr w:type="spellStart"/>
      <w:r w:rsidR="00AD5982"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доля расходов местного бюджета на образование в общей структуре бюджета района увеличилась на </w:t>
      </w:r>
      <w:r w:rsidR="00AD5982" w:rsidRPr="009354FA">
        <w:rPr>
          <w:rFonts w:ascii="Times New Roman" w:hAnsi="Times New Roman"/>
          <w:sz w:val="24"/>
          <w:szCs w:val="24"/>
        </w:rPr>
        <w:t>8</w:t>
      </w:r>
      <w:r w:rsidRPr="009354FA">
        <w:rPr>
          <w:rFonts w:ascii="Times New Roman" w:hAnsi="Times New Roman"/>
          <w:sz w:val="24"/>
          <w:szCs w:val="24"/>
        </w:rPr>
        <w:t>,</w:t>
      </w:r>
      <w:r w:rsidR="00AD5982" w:rsidRPr="009354FA">
        <w:rPr>
          <w:rFonts w:ascii="Times New Roman" w:hAnsi="Times New Roman"/>
          <w:sz w:val="24"/>
          <w:szCs w:val="24"/>
        </w:rPr>
        <w:t>0</w:t>
      </w:r>
      <w:r w:rsidRPr="009354FA">
        <w:rPr>
          <w:rFonts w:ascii="Times New Roman" w:hAnsi="Times New Roman"/>
          <w:sz w:val="24"/>
          <w:szCs w:val="24"/>
        </w:rPr>
        <w:t xml:space="preserve">%, достигнув в </w:t>
      </w:r>
      <w:r w:rsidRPr="009354FA">
        <w:rPr>
          <w:rFonts w:ascii="Times New Roman" w:hAnsi="Times New Roman"/>
          <w:sz w:val="24"/>
          <w:szCs w:val="24"/>
          <w:lang w:val="en-US"/>
        </w:rPr>
        <w:t>I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AD5982" w:rsidRPr="009354FA">
        <w:rPr>
          <w:rFonts w:ascii="Times New Roman" w:hAnsi="Times New Roman"/>
          <w:sz w:val="24"/>
          <w:szCs w:val="24"/>
        </w:rPr>
        <w:t>полугодии</w:t>
      </w:r>
      <w:r w:rsidRPr="009354FA">
        <w:rPr>
          <w:rFonts w:ascii="Times New Roman" w:hAnsi="Times New Roman"/>
          <w:sz w:val="24"/>
          <w:szCs w:val="24"/>
        </w:rPr>
        <w:t xml:space="preserve"> 2016 года 6</w:t>
      </w:r>
      <w:r w:rsidR="00AD5982" w:rsidRPr="009354FA">
        <w:rPr>
          <w:rFonts w:ascii="Times New Roman" w:hAnsi="Times New Roman"/>
          <w:sz w:val="24"/>
          <w:szCs w:val="24"/>
        </w:rPr>
        <w:t>8</w:t>
      </w:r>
      <w:r w:rsidRPr="009354FA">
        <w:rPr>
          <w:rFonts w:ascii="Times New Roman" w:hAnsi="Times New Roman"/>
          <w:sz w:val="24"/>
          <w:szCs w:val="24"/>
        </w:rPr>
        <w:t>,</w:t>
      </w:r>
      <w:r w:rsidR="00AD5982" w:rsidRPr="009354FA">
        <w:rPr>
          <w:rFonts w:ascii="Times New Roman" w:hAnsi="Times New Roman"/>
          <w:sz w:val="24"/>
          <w:szCs w:val="24"/>
        </w:rPr>
        <w:t>4</w:t>
      </w:r>
      <w:r w:rsidRPr="009354FA">
        <w:rPr>
          <w:rFonts w:ascii="Times New Roman" w:hAnsi="Times New Roman"/>
          <w:sz w:val="24"/>
          <w:szCs w:val="24"/>
        </w:rPr>
        <w:t>%.</w:t>
      </w:r>
      <w:r w:rsidRPr="009354FA">
        <w:rPr>
          <w:rFonts w:ascii="Times New Roman" w:hAnsi="Times New Roman"/>
          <w:b/>
          <w:sz w:val="24"/>
          <w:szCs w:val="24"/>
        </w:rPr>
        <w:t xml:space="preserve"> </w:t>
      </w:r>
      <w:r w:rsidRPr="009354F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AD5982" w:rsidRPr="009354FA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</w:t>
      </w:r>
      <w:r w:rsidR="00AD5982" w:rsidRPr="009354FA">
        <w:rPr>
          <w:rFonts w:ascii="Times New Roman" w:hAnsi="Times New Roman"/>
          <w:sz w:val="24"/>
          <w:szCs w:val="24"/>
        </w:rPr>
        <w:t>Рыбница</w:t>
      </w:r>
      <w:r w:rsidRPr="009354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5982" w:rsidRPr="009354FA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</w:t>
      </w:r>
      <w:r w:rsidR="00AD5982" w:rsidRPr="009354FA">
        <w:rPr>
          <w:rFonts w:ascii="Times New Roman" w:hAnsi="Times New Roman"/>
          <w:sz w:val="24"/>
          <w:szCs w:val="24"/>
        </w:rPr>
        <w:t>Григориополь</w:t>
      </w:r>
      <w:r w:rsidRPr="009354FA">
        <w:rPr>
          <w:rFonts w:ascii="Times New Roman" w:hAnsi="Times New Roman"/>
          <w:sz w:val="24"/>
          <w:szCs w:val="24"/>
        </w:rPr>
        <w:t xml:space="preserve"> доля расходов местного бюджета на образование в общей структуре бюджета района составила 6</w:t>
      </w:r>
      <w:r w:rsidR="00AD5982" w:rsidRPr="009354FA">
        <w:rPr>
          <w:rFonts w:ascii="Times New Roman" w:hAnsi="Times New Roman"/>
          <w:sz w:val="24"/>
          <w:szCs w:val="24"/>
        </w:rPr>
        <w:t>5</w:t>
      </w:r>
      <w:r w:rsidRPr="009354FA">
        <w:rPr>
          <w:rFonts w:ascii="Times New Roman" w:hAnsi="Times New Roman"/>
          <w:sz w:val="24"/>
          <w:szCs w:val="24"/>
        </w:rPr>
        <w:t>,</w:t>
      </w:r>
      <w:r w:rsidR="00AD5982" w:rsidRPr="009354FA">
        <w:rPr>
          <w:rFonts w:ascii="Times New Roman" w:hAnsi="Times New Roman"/>
          <w:sz w:val="24"/>
          <w:szCs w:val="24"/>
        </w:rPr>
        <w:t>4</w:t>
      </w:r>
      <w:r w:rsidRPr="009354FA">
        <w:rPr>
          <w:rFonts w:ascii="Times New Roman" w:hAnsi="Times New Roman"/>
          <w:sz w:val="24"/>
          <w:szCs w:val="24"/>
        </w:rPr>
        <w:t>% и 6</w:t>
      </w:r>
      <w:r w:rsidR="00AD5982" w:rsidRPr="009354FA">
        <w:rPr>
          <w:rFonts w:ascii="Times New Roman" w:hAnsi="Times New Roman"/>
          <w:sz w:val="24"/>
          <w:szCs w:val="24"/>
        </w:rPr>
        <w:t>4</w:t>
      </w:r>
      <w:r w:rsidRPr="009354FA">
        <w:rPr>
          <w:rFonts w:ascii="Times New Roman" w:hAnsi="Times New Roman"/>
          <w:sz w:val="24"/>
          <w:szCs w:val="24"/>
        </w:rPr>
        <w:t>,</w:t>
      </w:r>
      <w:r w:rsidR="00AD5982" w:rsidRPr="009354FA">
        <w:rPr>
          <w:rFonts w:ascii="Times New Roman" w:hAnsi="Times New Roman"/>
          <w:sz w:val="24"/>
          <w:szCs w:val="24"/>
        </w:rPr>
        <w:t>0</w:t>
      </w:r>
      <w:r w:rsidRPr="009354FA">
        <w:rPr>
          <w:rFonts w:ascii="Times New Roman" w:hAnsi="Times New Roman"/>
          <w:sz w:val="24"/>
          <w:szCs w:val="24"/>
        </w:rPr>
        <w:t xml:space="preserve">%, увеличившись на </w:t>
      </w:r>
      <w:r w:rsidR="00AD5982" w:rsidRPr="009354FA">
        <w:rPr>
          <w:rFonts w:ascii="Times New Roman" w:hAnsi="Times New Roman"/>
          <w:sz w:val="24"/>
          <w:szCs w:val="24"/>
        </w:rPr>
        <w:t xml:space="preserve">5,7 </w:t>
      </w:r>
      <w:r w:rsidRPr="009354FA">
        <w:rPr>
          <w:rFonts w:ascii="Times New Roman" w:hAnsi="Times New Roman"/>
          <w:sz w:val="24"/>
          <w:szCs w:val="24"/>
        </w:rPr>
        <w:t xml:space="preserve">и </w:t>
      </w:r>
      <w:r w:rsidR="00AD5982" w:rsidRPr="009354FA">
        <w:rPr>
          <w:rFonts w:ascii="Times New Roman" w:hAnsi="Times New Roman"/>
          <w:sz w:val="24"/>
          <w:szCs w:val="24"/>
        </w:rPr>
        <w:t>6</w:t>
      </w:r>
      <w:r w:rsidRPr="009354FA">
        <w:rPr>
          <w:rFonts w:ascii="Times New Roman" w:hAnsi="Times New Roman"/>
          <w:sz w:val="24"/>
          <w:szCs w:val="24"/>
        </w:rPr>
        <w:t>,</w:t>
      </w:r>
      <w:r w:rsidR="00AD5982" w:rsidRPr="009354FA">
        <w:rPr>
          <w:rFonts w:ascii="Times New Roman" w:hAnsi="Times New Roman"/>
          <w:sz w:val="24"/>
          <w:szCs w:val="24"/>
        </w:rPr>
        <w:t>0</w:t>
      </w:r>
      <w:r w:rsidRPr="009354FA">
        <w:rPr>
          <w:rFonts w:ascii="Times New Roman" w:hAnsi="Times New Roman"/>
          <w:sz w:val="24"/>
          <w:szCs w:val="24"/>
        </w:rPr>
        <w:t xml:space="preserve"> процентных пункта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EC5EC0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Численность детей в возрасте от 1,5 до 6 лет, состоящих на учете для определения в муниципальные дошкольные образовательные учреждения, в целом по республике в рассматриваемом периоде составила </w:t>
      </w:r>
      <w:r w:rsidR="00024949" w:rsidRPr="009354FA">
        <w:rPr>
          <w:rFonts w:ascii="Times New Roman" w:hAnsi="Times New Roman"/>
          <w:sz w:val="24"/>
          <w:szCs w:val="24"/>
        </w:rPr>
        <w:t>8</w:t>
      </w:r>
      <w:r w:rsidRPr="009354FA">
        <w:rPr>
          <w:rFonts w:ascii="Times New Roman" w:hAnsi="Times New Roman"/>
          <w:sz w:val="24"/>
          <w:szCs w:val="24"/>
        </w:rPr>
        <w:t xml:space="preserve"> человек против 103 человек в январе-</w:t>
      </w:r>
      <w:r w:rsidR="00024949" w:rsidRPr="009354FA">
        <w:rPr>
          <w:rFonts w:ascii="Times New Roman" w:hAnsi="Times New Roman"/>
          <w:sz w:val="24"/>
          <w:szCs w:val="24"/>
        </w:rPr>
        <w:t>июн</w:t>
      </w:r>
      <w:r w:rsidRPr="009354FA">
        <w:rPr>
          <w:rFonts w:ascii="Times New Roman" w:hAnsi="Times New Roman"/>
          <w:sz w:val="24"/>
          <w:szCs w:val="24"/>
        </w:rPr>
        <w:t>е 2015 года («-»9</w:t>
      </w:r>
      <w:r w:rsidR="00024949" w:rsidRPr="009354FA">
        <w:rPr>
          <w:rFonts w:ascii="Times New Roman" w:hAnsi="Times New Roman"/>
          <w:sz w:val="24"/>
          <w:szCs w:val="24"/>
        </w:rPr>
        <w:t>2</w:t>
      </w:r>
      <w:r w:rsidRPr="009354FA">
        <w:rPr>
          <w:rFonts w:ascii="Times New Roman" w:hAnsi="Times New Roman"/>
          <w:sz w:val="24"/>
          <w:szCs w:val="24"/>
        </w:rPr>
        <w:t>,</w:t>
      </w:r>
      <w:r w:rsidR="00024949" w:rsidRPr="009354FA">
        <w:rPr>
          <w:rFonts w:ascii="Times New Roman" w:hAnsi="Times New Roman"/>
          <w:sz w:val="24"/>
          <w:szCs w:val="24"/>
        </w:rPr>
        <w:t>2</w:t>
      </w:r>
      <w:r w:rsidRPr="009354FA">
        <w:rPr>
          <w:rFonts w:ascii="Times New Roman" w:hAnsi="Times New Roman"/>
          <w:sz w:val="24"/>
          <w:szCs w:val="24"/>
        </w:rPr>
        <w:t>%).</w:t>
      </w:r>
    </w:p>
    <w:p w:rsidR="00EC5EC0" w:rsidRPr="009354FA" w:rsidRDefault="00EC5EC0" w:rsidP="005B6BE3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29400" cy="2362200"/>
            <wp:effectExtent l="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4354BF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>. Бендеры открытие дополнительных ясельных групп в МОУ «Бендерский детский сад №35, №43» и МОУ «Бендерский центр развития ребенка «Волшебная ромашка» позволило ликвидировать очередь</w:t>
      </w:r>
      <w:r w:rsidR="00D961DF">
        <w:rPr>
          <w:rFonts w:ascii="Times New Roman" w:hAnsi="Times New Roman"/>
          <w:sz w:val="24"/>
          <w:szCs w:val="24"/>
        </w:rPr>
        <w:t xml:space="preserve"> </w:t>
      </w:r>
      <w:r w:rsidRPr="009354FA">
        <w:rPr>
          <w:rFonts w:ascii="Times New Roman" w:hAnsi="Times New Roman"/>
          <w:sz w:val="24"/>
          <w:szCs w:val="24"/>
        </w:rPr>
        <w:t xml:space="preserve"> для получения мест в дошкольных образовательных учреждениях. </w:t>
      </w:r>
    </w:p>
    <w:p w:rsidR="004354BF" w:rsidRPr="009354FA" w:rsidRDefault="004354BF" w:rsidP="004354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lastRenderedPageBreak/>
        <w:t xml:space="preserve">Также следует отметить, что не в полной мере удовлетворена потребность в обеспечении детей местами в дошкольных образовательных учреждениях в </w:t>
      </w:r>
      <w:proofErr w:type="spellStart"/>
      <w:r w:rsidRPr="009354FA">
        <w:rPr>
          <w:rFonts w:ascii="Times New Roman" w:hAnsi="Times New Roman"/>
          <w:sz w:val="24"/>
          <w:szCs w:val="24"/>
        </w:rPr>
        <w:t>Слободзейском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районе и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9354FA">
        <w:rPr>
          <w:rFonts w:ascii="Times New Roman" w:hAnsi="Times New Roman"/>
          <w:sz w:val="24"/>
          <w:szCs w:val="24"/>
        </w:rPr>
        <w:t>, где на очереди для определения в дошкольные образовательные учреждения числится 8 человек, которые не приняты в дошкольные образовательные учреждения в связи с отсутствием мест. По остальным административно-территориальным образованиям потребность в определении детей дошкольного возраста в муниципальные дошкольные учреждения удовлетворена полностью.</w:t>
      </w: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Однако следует отметить, что </w:t>
      </w:r>
      <w:r w:rsidR="0055082C" w:rsidRPr="009354FA">
        <w:rPr>
          <w:rFonts w:ascii="Times New Roman" w:hAnsi="Times New Roman"/>
          <w:sz w:val="24"/>
          <w:szCs w:val="24"/>
        </w:rPr>
        <w:t>845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55082C" w:rsidRPr="009354FA">
        <w:rPr>
          <w:rFonts w:ascii="Times New Roman" w:hAnsi="Times New Roman"/>
          <w:sz w:val="24"/>
          <w:szCs w:val="24"/>
        </w:rPr>
        <w:t>детей</w:t>
      </w:r>
      <w:r w:rsidRPr="009354FA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. Бендеры и </w:t>
      </w:r>
      <w:r w:rsidR="004354BF">
        <w:rPr>
          <w:rFonts w:ascii="Times New Roman" w:hAnsi="Times New Roman"/>
          <w:sz w:val="24"/>
          <w:szCs w:val="24"/>
        </w:rPr>
        <w:t>2 998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55082C" w:rsidRPr="009354FA">
        <w:rPr>
          <w:rFonts w:ascii="Times New Roman" w:hAnsi="Times New Roman"/>
          <w:sz w:val="24"/>
          <w:szCs w:val="24"/>
        </w:rPr>
        <w:t>детей</w:t>
      </w:r>
      <w:r w:rsidRPr="009354F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9354FA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</w:t>
      </w:r>
      <w:proofErr w:type="spellStart"/>
      <w:r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включены в систему ранней постановки на учёт детей для определения в детские сады, что обусловлено желанием большинства граждан </w:t>
      </w:r>
      <w:r w:rsidR="0055082C" w:rsidRPr="009354FA">
        <w:rPr>
          <w:rFonts w:ascii="Times New Roman" w:hAnsi="Times New Roman"/>
          <w:sz w:val="24"/>
          <w:szCs w:val="24"/>
        </w:rPr>
        <w:t>определить детей в детские сады</w:t>
      </w:r>
      <w:r w:rsidR="0069454B" w:rsidRPr="009354FA">
        <w:rPr>
          <w:rFonts w:ascii="Times New Roman" w:hAnsi="Times New Roman"/>
          <w:sz w:val="24"/>
          <w:szCs w:val="24"/>
        </w:rPr>
        <w:t>,</w:t>
      </w:r>
      <w:r w:rsidRPr="009354FA">
        <w:rPr>
          <w:rFonts w:ascii="Times New Roman" w:hAnsi="Times New Roman"/>
          <w:sz w:val="24"/>
          <w:szCs w:val="24"/>
        </w:rPr>
        <w:t xml:space="preserve"> расположенные в местах территориально более удобных для родителей.</w:t>
      </w: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bCs/>
          <w:sz w:val="24"/>
          <w:szCs w:val="24"/>
        </w:rPr>
        <w:t>Расходы местного бюджета на дошкольное образование в расчете на 1 фактического воспитанника муниципальных дошкольных образовательных учреждений в                            январе-</w:t>
      </w:r>
      <w:r w:rsidR="0069454B" w:rsidRPr="009354FA">
        <w:rPr>
          <w:rFonts w:ascii="Times New Roman" w:hAnsi="Times New Roman"/>
          <w:bCs/>
          <w:sz w:val="24"/>
          <w:szCs w:val="24"/>
        </w:rPr>
        <w:t>июне</w:t>
      </w:r>
      <w:r w:rsidRPr="009354FA">
        <w:rPr>
          <w:rFonts w:ascii="Times New Roman" w:hAnsi="Times New Roman"/>
          <w:bCs/>
          <w:sz w:val="24"/>
          <w:szCs w:val="24"/>
        </w:rPr>
        <w:t xml:space="preserve"> 2016 года составили:</w:t>
      </w:r>
    </w:p>
    <w:p w:rsidR="00EC5EC0" w:rsidRPr="009354FA" w:rsidRDefault="00EC5EC0" w:rsidP="009354FA">
      <w:pPr>
        <w:spacing w:after="0"/>
        <w:ind w:left="-709"/>
        <w:jc w:val="both"/>
        <w:rPr>
          <w:rFonts w:ascii="Times New Roman" w:hAnsi="Times New Roman"/>
          <w:sz w:val="24"/>
          <w:szCs w:val="24"/>
          <w:lang w:val="en-US"/>
        </w:rPr>
      </w:pPr>
      <w:r w:rsidRPr="009354F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38545" cy="2636195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C5EC0" w:rsidRPr="009354FA" w:rsidRDefault="00EC5EC0" w:rsidP="009354FA">
      <w:pPr>
        <w:pStyle w:val="ae"/>
        <w:spacing w:after="0" w:line="240" w:lineRule="auto"/>
        <w:ind w:left="1069"/>
        <w:jc w:val="both"/>
        <w:rPr>
          <w:rFonts w:ascii="Times New Roman" w:hAnsi="Times New Roman"/>
          <w:sz w:val="18"/>
          <w:szCs w:val="18"/>
        </w:rPr>
      </w:pPr>
      <w:r w:rsidRPr="009354FA">
        <w:rPr>
          <w:rFonts w:ascii="Times New Roman" w:hAnsi="Times New Roman"/>
          <w:sz w:val="18"/>
          <w:szCs w:val="18"/>
        </w:rPr>
        <w:t>*- темп роста к соответствующему периоду 2015 года, %</w:t>
      </w:r>
    </w:p>
    <w:p w:rsidR="003C7EB2" w:rsidRDefault="003C7EB2" w:rsidP="009354FA">
      <w:pPr>
        <w:pStyle w:val="a3"/>
        <w:ind w:firstLine="708"/>
      </w:pPr>
    </w:p>
    <w:p w:rsidR="00BB5D12" w:rsidRPr="009354FA" w:rsidRDefault="00EC5EC0" w:rsidP="009354FA">
      <w:pPr>
        <w:pStyle w:val="a3"/>
        <w:ind w:firstLine="708"/>
      </w:pPr>
      <w:r w:rsidRPr="009354FA">
        <w:t>Наибольшая величина расходов местного бюджета на дошкольное образование в расчете на 1 фактического воспитанника муниципальных дошкольных общеобразовательных учреждений в январе-</w:t>
      </w:r>
      <w:r w:rsidR="00A06AA7" w:rsidRPr="009354FA">
        <w:t>июне</w:t>
      </w:r>
      <w:r w:rsidRPr="009354FA">
        <w:t xml:space="preserve"> 2016 года отмечается в </w:t>
      </w:r>
      <w:proofErr w:type="spellStart"/>
      <w:r w:rsidR="00A06AA7" w:rsidRPr="009354FA">
        <w:t>Рыбницком</w:t>
      </w:r>
      <w:proofErr w:type="spellEnd"/>
      <w:r w:rsidR="00A06AA7" w:rsidRPr="009354FA">
        <w:t xml:space="preserve"> р</w:t>
      </w:r>
      <w:r w:rsidRPr="009354FA">
        <w:t xml:space="preserve">айоне и </w:t>
      </w:r>
      <w:proofErr w:type="gramStart"/>
      <w:r w:rsidRPr="009354FA">
        <w:t>г</w:t>
      </w:r>
      <w:proofErr w:type="gramEnd"/>
      <w:r w:rsidRPr="009354FA">
        <w:t xml:space="preserve">. </w:t>
      </w:r>
      <w:r w:rsidR="00A06AA7" w:rsidRPr="009354FA">
        <w:t>Рыбница</w:t>
      </w:r>
      <w:r w:rsidRPr="009354FA">
        <w:t xml:space="preserve"> – </w:t>
      </w:r>
      <w:r w:rsidR="00A06AA7" w:rsidRPr="009354FA">
        <w:t xml:space="preserve">          6</w:t>
      </w:r>
      <w:r w:rsidRPr="009354FA">
        <w:t> </w:t>
      </w:r>
      <w:r w:rsidR="00A06AA7" w:rsidRPr="009354FA">
        <w:t>414</w:t>
      </w:r>
      <w:r w:rsidRPr="009354FA">
        <w:t xml:space="preserve">,0 руб., </w:t>
      </w:r>
      <w:r w:rsidR="004354BF">
        <w:t xml:space="preserve">увеличившаяся </w:t>
      </w:r>
      <w:r w:rsidRPr="009354FA">
        <w:t xml:space="preserve">на </w:t>
      </w:r>
      <w:r w:rsidR="004354BF">
        <w:t>5,2</w:t>
      </w:r>
      <w:r w:rsidRPr="009354FA">
        <w:t xml:space="preserve">% по отношению к аналогичному показателю 2015 года. </w:t>
      </w:r>
      <w:proofErr w:type="gramStart"/>
      <w:r w:rsidR="00C317A6" w:rsidRPr="009354FA">
        <w:t>По г. Бендеры</w:t>
      </w:r>
      <w:r w:rsidRPr="009354FA">
        <w:t xml:space="preserve"> </w:t>
      </w:r>
      <w:r w:rsidR="00C317A6" w:rsidRPr="009354FA">
        <w:t>величина расходов местного бюджета на дошкольное образование</w:t>
      </w:r>
      <w:r w:rsidRPr="009354FA">
        <w:t xml:space="preserve"> </w:t>
      </w:r>
      <w:r w:rsidR="00BB5D12" w:rsidRPr="009354FA">
        <w:t xml:space="preserve">в расчете на 1 фактического воспитанника муниципальных дошкольных общеобразовательных учреждений, на фоне введения в эксплуатацию МОУ «Бендерский центр развития ребенка «Волшебная ромашка» и  погашения фиксированной задолженности по оплате труда за </w:t>
      </w:r>
      <w:r w:rsidR="00813DF8" w:rsidRPr="009354FA">
        <w:t xml:space="preserve">        </w:t>
      </w:r>
      <w:r w:rsidR="00BB5D12" w:rsidRPr="009354FA">
        <w:t xml:space="preserve">2015 год, увеличилась по отношению к аналогичному периоду 2015 года на 65,3% и составила </w:t>
      </w:r>
      <w:r w:rsidR="00A06AA7" w:rsidRPr="009354FA">
        <w:t>5</w:t>
      </w:r>
      <w:r w:rsidRPr="009354FA">
        <w:t> </w:t>
      </w:r>
      <w:r w:rsidR="00A06AA7" w:rsidRPr="009354FA">
        <w:t>381</w:t>
      </w:r>
      <w:r w:rsidRPr="009354FA">
        <w:t>,</w:t>
      </w:r>
      <w:r w:rsidR="00A06AA7" w:rsidRPr="009354FA">
        <w:t>0</w:t>
      </w:r>
      <w:r w:rsidRPr="009354FA">
        <w:t xml:space="preserve"> руб. </w:t>
      </w:r>
      <w:r w:rsidR="00BB5D12" w:rsidRPr="009354FA">
        <w:t xml:space="preserve">По </w:t>
      </w:r>
      <w:proofErr w:type="spellStart"/>
      <w:r w:rsidR="00BB5D12" w:rsidRPr="009354FA">
        <w:t>Дубоссарскому</w:t>
      </w:r>
      <w:proofErr w:type="spellEnd"/>
      <w:r w:rsidR="00BB5D12" w:rsidRPr="009354FA">
        <w:t xml:space="preserve"> району</w:t>
      </w:r>
      <w:proofErr w:type="gramEnd"/>
      <w:r w:rsidR="00BB5D12" w:rsidRPr="009354FA">
        <w:t xml:space="preserve"> и </w:t>
      </w:r>
      <w:proofErr w:type="gramStart"/>
      <w:r w:rsidR="00BB5D12" w:rsidRPr="009354FA">
        <w:t>г</w:t>
      </w:r>
      <w:proofErr w:type="gramEnd"/>
      <w:r w:rsidR="00BB5D12" w:rsidRPr="009354FA">
        <w:t xml:space="preserve">. Дубоссары расходы местного бюджета на дошкольное образование в расчете на 1 фактического воспитанника муниципальных дошкольных образовательных учреждений в </w:t>
      </w:r>
      <w:r w:rsidR="00BB5D12" w:rsidRPr="009354FA">
        <w:rPr>
          <w:lang w:val="en-US"/>
        </w:rPr>
        <w:t>I</w:t>
      </w:r>
      <w:r w:rsidR="00BB5D12" w:rsidRPr="009354FA">
        <w:t xml:space="preserve"> полугодии 2016 года составили 6</w:t>
      </w:r>
      <w:r w:rsidR="00813DF8" w:rsidRPr="009354FA">
        <w:t> 359,0</w:t>
      </w:r>
      <w:r w:rsidR="00BB5D12" w:rsidRPr="009354FA">
        <w:t xml:space="preserve"> руб., увеличившись по отношению к аналогичному периоду 2015 года на </w:t>
      </w:r>
      <w:r w:rsidR="00813DF8" w:rsidRPr="009354FA">
        <w:t>19</w:t>
      </w:r>
      <w:r w:rsidR="00BB5D12" w:rsidRPr="009354FA">
        <w:t>,8%.</w:t>
      </w:r>
    </w:p>
    <w:p w:rsidR="00EC5EC0" w:rsidRPr="009354FA" w:rsidRDefault="00813DF8" w:rsidP="009354FA">
      <w:pPr>
        <w:pStyle w:val="a3"/>
        <w:ind w:firstLine="708"/>
      </w:pPr>
      <w:r w:rsidRPr="009354FA">
        <w:t>Между тем, п</w:t>
      </w:r>
      <w:r w:rsidR="00BB5D12" w:rsidRPr="009354FA">
        <w:t xml:space="preserve">о </w:t>
      </w:r>
      <w:proofErr w:type="gramStart"/>
      <w:r w:rsidR="00BB5D12" w:rsidRPr="009354FA">
        <w:t>г</w:t>
      </w:r>
      <w:proofErr w:type="gramEnd"/>
      <w:r w:rsidR="00BB5D12" w:rsidRPr="009354FA">
        <w:t xml:space="preserve">. Тирасполь и г. </w:t>
      </w:r>
      <w:proofErr w:type="spellStart"/>
      <w:r w:rsidR="00BB5D12" w:rsidRPr="009354FA">
        <w:t>Днестровск</w:t>
      </w:r>
      <w:proofErr w:type="spellEnd"/>
      <w:r w:rsidR="00BB5D12" w:rsidRPr="009354FA">
        <w:t xml:space="preserve"> величина расходов местного бюджета на дошкольное образование в расчете на 1 фактического воспитанника муниципальных дошкольных общеобразовательных учреждений составила 4 692,8 руб.</w:t>
      </w:r>
      <w:r w:rsidRPr="009354FA">
        <w:t xml:space="preserve"> или 98,6% к уровню января-июня 2015 года. П</w:t>
      </w:r>
      <w:r w:rsidR="00EC5EC0" w:rsidRPr="009354FA">
        <w:t xml:space="preserve">о </w:t>
      </w:r>
      <w:proofErr w:type="spellStart"/>
      <w:r w:rsidRPr="009354FA">
        <w:t>Григориопольскому</w:t>
      </w:r>
      <w:proofErr w:type="spellEnd"/>
      <w:r w:rsidR="00EC5EC0" w:rsidRPr="009354FA">
        <w:t xml:space="preserve"> району и </w:t>
      </w:r>
      <w:proofErr w:type="gramStart"/>
      <w:r w:rsidR="00EC5EC0" w:rsidRPr="009354FA">
        <w:t>г</w:t>
      </w:r>
      <w:proofErr w:type="gramEnd"/>
      <w:r w:rsidR="00EC5EC0" w:rsidRPr="009354FA">
        <w:t xml:space="preserve">. </w:t>
      </w:r>
      <w:r w:rsidRPr="009354FA">
        <w:t>Григориополь</w:t>
      </w:r>
      <w:r w:rsidR="00EC5EC0" w:rsidRPr="009354FA">
        <w:t xml:space="preserve"> расходы местного бюджета на дошкольное образование в расчете на 1 фактического воспитанника муниципальных дошкольных образовательных учреждений в </w:t>
      </w:r>
      <w:r w:rsidR="00EC5EC0" w:rsidRPr="009354FA">
        <w:rPr>
          <w:lang w:val="en-US"/>
        </w:rPr>
        <w:t>I</w:t>
      </w:r>
      <w:r w:rsidR="00EC5EC0" w:rsidRPr="009354FA">
        <w:t xml:space="preserve"> </w:t>
      </w:r>
      <w:r w:rsidRPr="009354FA">
        <w:t>полугодии</w:t>
      </w:r>
      <w:r w:rsidR="00EC5EC0" w:rsidRPr="009354FA">
        <w:t xml:space="preserve"> 2016 года сократились по отношению к январ</w:t>
      </w:r>
      <w:r w:rsidRPr="009354FA">
        <w:t>ю</w:t>
      </w:r>
      <w:r w:rsidR="00EC5EC0" w:rsidRPr="009354FA">
        <w:t>-</w:t>
      </w:r>
      <w:r w:rsidRPr="009354FA">
        <w:t>июню</w:t>
      </w:r>
      <w:r w:rsidR="00EC5EC0" w:rsidRPr="009354FA">
        <w:t xml:space="preserve"> 2015 года на </w:t>
      </w:r>
      <w:r w:rsidRPr="009354FA">
        <w:t>5,5</w:t>
      </w:r>
      <w:r w:rsidR="00EC5EC0" w:rsidRPr="009354FA">
        <w:t xml:space="preserve">% и составили </w:t>
      </w:r>
      <w:r w:rsidRPr="009354FA">
        <w:t>5</w:t>
      </w:r>
      <w:r w:rsidR="00EC5EC0" w:rsidRPr="009354FA">
        <w:t> </w:t>
      </w:r>
      <w:r w:rsidRPr="009354FA">
        <w:t>807</w:t>
      </w:r>
      <w:r w:rsidR="00EC5EC0" w:rsidRPr="009354FA">
        <w:t>,0 руб.</w:t>
      </w: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Расходы местного бюджета на общее образование в расчете на 1 обучающегося в муниципальных общеобразовательных учреждениях в январе-</w:t>
      </w:r>
      <w:r w:rsidR="00813DF8" w:rsidRPr="009354FA">
        <w:rPr>
          <w:rFonts w:ascii="Times New Roman" w:hAnsi="Times New Roman"/>
          <w:sz w:val="24"/>
          <w:szCs w:val="24"/>
        </w:rPr>
        <w:t>июне</w:t>
      </w:r>
      <w:r w:rsidRPr="009354FA">
        <w:rPr>
          <w:rFonts w:ascii="Times New Roman" w:hAnsi="Times New Roman"/>
          <w:sz w:val="24"/>
          <w:szCs w:val="24"/>
        </w:rPr>
        <w:t xml:space="preserve"> 2016 года составили:</w:t>
      </w:r>
    </w:p>
    <w:p w:rsidR="00EC5EC0" w:rsidRPr="009354FA" w:rsidRDefault="00EC5EC0" w:rsidP="009354F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val="en-US"/>
        </w:rPr>
      </w:pPr>
      <w:r w:rsidRPr="009354F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838950" cy="2438400"/>
            <wp:effectExtent l="0" t="0" r="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C5EC0" w:rsidRPr="009354FA" w:rsidRDefault="00EC5EC0" w:rsidP="009354FA">
      <w:pPr>
        <w:pStyle w:val="ae"/>
        <w:spacing w:after="0" w:line="240" w:lineRule="auto"/>
        <w:ind w:left="1069"/>
        <w:jc w:val="both"/>
        <w:rPr>
          <w:rFonts w:ascii="Times New Roman" w:hAnsi="Times New Roman"/>
          <w:b/>
          <w:sz w:val="18"/>
          <w:szCs w:val="18"/>
        </w:rPr>
      </w:pPr>
      <w:r w:rsidRPr="009354FA">
        <w:rPr>
          <w:rFonts w:ascii="Times New Roman" w:hAnsi="Times New Roman"/>
          <w:b/>
          <w:sz w:val="18"/>
          <w:szCs w:val="18"/>
        </w:rPr>
        <w:t>*- темп роста к соответствующему периоду 2015 года, %</w:t>
      </w:r>
    </w:p>
    <w:p w:rsidR="00EC5EC0" w:rsidRPr="009354FA" w:rsidRDefault="00EC5EC0" w:rsidP="009354FA">
      <w:pPr>
        <w:pStyle w:val="ae"/>
        <w:spacing w:after="0" w:line="240" w:lineRule="auto"/>
        <w:ind w:left="1069"/>
        <w:jc w:val="both"/>
        <w:rPr>
          <w:rFonts w:ascii="Times New Roman" w:hAnsi="Times New Roman"/>
          <w:b/>
          <w:sz w:val="18"/>
          <w:szCs w:val="18"/>
        </w:rPr>
      </w:pP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4FA">
        <w:rPr>
          <w:rFonts w:ascii="Times New Roman" w:hAnsi="Times New Roman"/>
          <w:sz w:val="24"/>
          <w:szCs w:val="24"/>
        </w:rPr>
        <w:t>Наибольшая величина расходов местного бюджета на общее образование в расчете на                1 обучающегося в муниципальных общеобразовательных учреждениях в январе-</w:t>
      </w:r>
      <w:r w:rsidR="008D0D63" w:rsidRPr="009354FA">
        <w:rPr>
          <w:rFonts w:ascii="Times New Roman" w:hAnsi="Times New Roman"/>
          <w:sz w:val="24"/>
          <w:szCs w:val="24"/>
        </w:rPr>
        <w:t>июне</w:t>
      </w:r>
      <w:r w:rsidRPr="009354FA">
        <w:rPr>
          <w:rFonts w:ascii="Times New Roman" w:hAnsi="Times New Roman"/>
          <w:sz w:val="24"/>
          <w:szCs w:val="24"/>
        </w:rPr>
        <w:t xml:space="preserve">                2016 года</w:t>
      </w:r>
      <w:r w:rsidR="00BD3212" w:rsidRPr="009354FA">
        <w:rPr>
          <w:rFonts w:ascii="Times New Roman" w:hAnsi="Times New Roman"/>
          <w:sz w:val="24"/>
          <w:szCs w:val="24"/>
        </w:rPr>
        <w:t>,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BD3212" w:rsidRPr="009354FA">
        <w:rPr>
          <w:rFonts w:ascii="Times New Roman" w:hAnsi="Times New Roman"/>
          <w:sz w:val="24"/>
          <w:szCs w:val="24"/>
        </w:rPr>
        <w:t xml:space="preserve">на фоне повышения РУ МЗП и погашения фиксированной задолженности по оплате труда за 2015 год, </w:t>
      </w:r>
      <w:r w:rsidRPr="009354FA">
        <w:rPr>
          <w:rFonts w:ascii="Times New Roman" w:hAnsi="Times New Roman"/>
          <w:sz w:val="24"/>
          <w:szCs w:val="24"/>
        </w:rPr>
        <w:t xml:space="preserve">отмечается в Каменском районе и г. Каменка – </w:t>
      </w:r>
      <w:r w:rsidR="008D0D63" w:rsidRPr="009354FA">
        <w:rPr>
          <w:rFonts w:ascii="Times New Roman" w:hAnsi="Times New Roman"/>
          <w:sz w:val="24"/>
          <w:szCs w:val="24"/>
        </w:rPr>
        <w:t>5</w:t>
      </w:r>
      <w:r w:rsidRPr="009354FA">
        <w:rPr>
          <w:rFonts w:ascii="Times New Roman" w:hAnsi="Times New Roman"/>
          <w:sz w:val="24"/>
          <w:szCs w:val="24"/>
        </w:rPr>
        <w:t> </w:t>
      </w:r>
      <w:r w:rsidR="008D0D63" w:rsidRPr="009354FA">
        <w:rPr>
          <w:rFonts w:ascii="Times New Roman" w:hAnsi="Times New Roman"/>
          <w:sz w:val="24"/>
          <w:szCs w:val="24"/>
        </w:rPr>
        <w:t>862</w:t>
      </w:r>
      <w:r w:rsidRPr="009354FA">
        <w:rPr>
          <w:rFonts w:ascii="Times New Roman" w:hAnsi="Times New Roman"/>
          <w:sz w:val="24"/>
          <w:szCs w:val="24"/>
        </w:rPr>
        <w:t xml:space="preserve">,0 руб., увеличившаяся по отношению к аналогичному периоду 2015 года на </w:t>
      </w:r>
      <w:r w:rsidR="008D0D63" w:rsidRPr="009354FA">
        <w:rPr>
          <w:rFonts w:ascii="Times New Roman" w:hAnsi="Times New Roman"/>
          <w:sz w:val="24"/>
          <w:szCs w:val="24"/>
        </w:rPr>
        <w:t>7</w:t>
      </w:r>
      <w:r w:rsidRPr="009354FA">
        <w:rPr>
          <w:rFonts w:ascii="Times New Roman" w:hAnsi="Times New Roman"/>
          <w:sz w:val="24"/>
          <w:szCs w:val="24"/>
        </w:rPr>
        <w:t xml:space="preserve">,8%. </w:t>
      </w:r>
      <w:r w:rsidR="0045782D">
        <w:rPr>
          <w:rFonts w:ascii="Times New Roman" w:hAnsi="Times New Roman"/>
          <w:sz w:val="24"/>
          <w:szCs w:val="24"/>
        </w:rPr>
        <w:t>П</w:t>
      </w:r>
      <w:r w:rsidR="0045782D" w:rsidRPr="009354FA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45782D" w:rsidRPr="009354FA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="0045782D" w:rsidRPr="009354FA">
        <w:rPr>
          <w:rFonts w:ascii="Times New Roman" w:hAnsi="Times New Roman"/>
          <w:sz w:val="24"/>
          <w:szCs w:val="24"/>
        </w:rPr>
        <w:t xml:space="preserve"> району и</w:t>
      </w:r>
      <w:proofErr w:type="gramEnd"/>
      <w:r w:rsidR="0045782D" w:rsidRPr="009354FA">
        <w:rPr>
          <w:rFonts w:ascii="Times New Roman" w:hAnsi="Times New Roman"/>
          <w:sz w:val="24"/>
          <w:szCs w:val="24"/>
        </w:rPr>
        <w:t xml:space="preserve"> г. Дубоссары - 5 551,0 руб. («+»33,3%)</w:t>
      </w:r>
      <w:r w:rsidR="0045782D">
        <w:rPr>
          <w:rFonts w:ascii="Times New Roman" w:hAnsi="Times New Roman"/>
          <w:sz w:val="24"/>
          <w:szCs w:val="24"/>
        </w:rPr>
        <w:t>, п</w:t>
      </w:r>
      <w:r w:rsidRPr="009354FA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="00BD3212" w:rsidRPr="009354FA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D3212"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="00BD3212" w:rsidRPr="009354FA">
        <w:rPr>
          <w:rFonts w:ascii="Times New Roman" w:hAnsi="Times New Roman"/>
          <w:sz w:val="24"/>
          <w:szCs w:val="24"/>
        </w:rPr>
        <w:t xml:space="preserve"> – 5</w:t>
      </w:r>
      <w:r w:rsidRPr="009354FA">
        <w:rPr>
          <w:rFonts w:ascii="Times New Roman" w:hAnsi="Times New Roman"/>
          <w:sz w:val="24"/>
          <w:szCs w:val="24"/>
        </w:rPr>
        <w:t> 0</w:t>
      </w:r>
      <w:r w:rsidR="00BD3212" w:rsidRPr="009354FA">
        <w:rPr>
          <w:rFonts w:ascii="Times New Roman" w:hAnsi="Times New Roman"/>
          <w:sz w:val="24"/>
          <w:szCs w:val="24"/>
        </w:rPr>
        <w:t>5</w:t>
      </w:r>
      <w:r w:rsidRPr="009354FA">
        <w:rPr>
          <w:rFonts w:ascii="Times New Roman" w:hAnsi="Times New Roman"/>
          <w:sz w:val="24"/>
          <w:szCs w:val="24"/>
        </w:rPr>
        <w:t>8,0 руб. («+»</w:t>
      </w:r>
      <w:r w:rsidR="00BD3212" w:rsidRPr="009354FA">
        <w:rPr>
          <w:rFonts w:ascii="Times New Roman" w:hAnsi="Times New Roman"/>
          <w:sz w:val="24"/>
          <w:szCs w:val="24"/>
        </w:rPr>
        <w:t>57,1</w:t>
      </w:r>
      <w:r w:rsidRPr="009354FA">
        <w:rPr>
          <w:rFonts w:ascii="Times New Roman" w:hAnsi="Times New Roman"/>
          <w:sz w:val="24"/>
          <w:szCs w:val="24"/>
        </w:rPr>
        <w:t xml:space="preserve">%), по г. Бендеры - </w:t>
      </w:r>
      <w:r w:rsidR="00BD3212" w:rsidRPr="009354FA">
        <w:rPr>
          <w:rFonts w:ascii="Times New Roman" w:hAnsi="Times New Roman"/>
          <w:sz w:val="24"/>
          <w:szCs w:val="24"/>
        </w:rPr>
        <w:t>4</w:t>
      </w:r>
      <w:r w:rsidRPr="009354FA">
        <w:rPr>
          <w:rFonts w:ascii="Times New Roman" w:hAnsi="Times New Roman"/>
          <w:sz w:val="24"/>
          <w:szCs w:val="24"/>
        </w:rPr>
        <w:t> </w:t>
      </w:r>
      <w:r w:rsidR="00BD3212" w:rsidRPr="009354FA">
        <w:rPr>
          <w:rFonts w:ascii="Times New Roman" w:hAnsi="Times New Roman"/>
          <w:sz w:val="24"/>
          <w:szCs w:val="24"/>
        </w:rPr>
        <w:t>292</w:t>
      </w:r>
      <w:r w:rsidRPr="009354FA">
        <w:rPr>
          <w:rFonts w:ascii="Times New Roman" w:hAnsi="Times New Roman"/>
          <w:sz w:val="24"/>
          <w:szCs w:val="24"/>
        </w:rPr>
        <w:t>,</w:t>
      </w:r>
      <w:r w:rsidR="00674B6F">
        <w:rPr>
          <w:rFonts w:ascii="Times New Roman" w:hAnsi="Times New Roman"/>
          <w:sz w:val="24"/>
          <w:szCs w:val="24"/>
        </w:rPr>
        <w:t>0</w:t>
      </w:r>
      <w:r w:rsidRPr="009354FA">
        <w:rPr>
          <w:rFonts w:ascii="Times New Roman" w:hAnsi="Times New Roman"/>
          <w:sz w:val="24"/>
          <w:szCs w:val="24"/>
        </w:rPr>
        <w:t xml:space="preserve"> руб. («+»</w:t>
      </w:r>
      <w:r w:rsidR="00BD3212" w:rsidRPr="009354FA">
        <w:rPr>
          <w:rFonts w:ascii="Times New Roman" w:hAnsi="Times New Roman"/>
          <w:sz w:val="24"/>
          <w:szCs w:val="24"/>
        </w:rPr>
        <w:t>57,1</w:t>
      </w:r>
      <w:r w:rsidR="0045782D">
        <w:rPr>
          <w:rFonts w:ascii="Times New Roman" w:hAnsi="Times New Roman"/>
          <w:sz w:val="24"/>
          <w:szCs w:val="24"/>
        </w:rPr>
        <w:t>%)</w:t>
      </w:r>
      <w:r w:rsidR="00BD3212" w:rsidRPr="009354FA">
        <w:rPr>
          <w:rFonts w:ascii="Times New Roman" w:hAnsi="Times New Roman"/>
          <w:sz w:val="24"/>
          <w:szCs w:val="24"/>
        </w:rPr>
        <w:t>.</w:t>
      </w:r>
    </w:p>
    <w:p w:rsidR="00EC5EC0" w:rsidRPr="009354FA" w:rsidRDefault="00EC5EC0" w:rsidP="0093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Между тем по </w:t>
      </w:r>
      <w:proofErr w:type="gramStart"/>
      <w:r w:rsidR="008D0D63"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="008D0D63" w:rsidRPr="009354FA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="008D0D63"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r w:rsidR="008D0D63" w:rsidRPr="009354FA">
        <w:rPr>
          <w:rFonts w:ascii="Times New Roman" w:hAnsi="Times New Roman"/>
          <w:sz w:val="24"/>
          <w:szCs w:val="24"/>
        </w:rPr>
        <w:t xml:space="preserve">, а также </w:t>
      </w:r>
      <w:proofErr w:type="spellStart"/>
      <w:r w:rsidR="000C6D55" w:rsidRPr="009354FA">
        <w:rPr>
          <w:rFonts w:ascii="Times New Roman" w:hAnsi="Times New Roman"/>
          <w:sz w:val="24"/>
          <w:szCs w:val="24"/>
        </w:rPr>
        <w:t>Рыбницкому</w:t>
      </w:r>
      <w:proofErr w:type="spellEnd"/>
      <w:r w:rsidR="000C6D55" w:rsidRPr="009354FA">
        <w:rPr>
          <w:rFonts w:ascii="Times New Roman" w:hAnsi="Times New Roman"/>
          <w:sz w:val="24"/>
          <w:szCs w:val="24"/>
        </w:rPr>
        <w:t xml:space="preserve"> р</w:t>
      </w:r>
      <w:r w:rsidR="008D0D63" w:rsidRPr="009354FA">
        <w:rPr>
          <w:rFonts w:ascii="Times New Roman" w:hAnsi="Times New Roman"/>
          <w:sz w:val="24"/>
          <w:szCs w:val="24"/>
        </w:rPr>
        <w:t>айону и</w:t>
      </w:r>
      <w:r w:rsidR="000C6D55" w:rsidRPr="009354FA">
        <w:rPr>
          <w:rFonts w:ascii="Times New Roman" w:hAnsi="Times New Roman"/>
          <w:sz w:val="24"/>
          <w:szCs w:val="24"/>
        </w:rPr>
        <w:t xml:space="preserve">                    </w:t>
      </w:r>
      <w:r w:rsidR="008D0D63" w:rsidRPr="009354FA">
        <w:rPr>
          <w:rFonts w:ascii="Times New Roman" w:hAnsi="Times New Roman"/>
          <w:sz w:val="24"/>
          <w:szCs w:val="24"/>
        </w:rPr>
        <w:t xml:space="preserve"> г. </w:t>
      </w:r>
      <w:r w:rsidR="000C6D55" w:rsidRPr="009354FA">
        <w:rPr>
          <w:rFonts w:ascii="Times New Roman" w:hAnsi="Times New Roman"/>
          <w:sz w:val="24"/>
          <w:szCs w:val="24"/>
        </w:rPr>
        <w:t>Рыбница</w:t>
      </w:r>
      <w:r w:rsidR="008D0D63" w:rsidRPr="009354FA">
        <w:rPr>
          <w:rFonts w:ascii="Times New Roman" w:hAnsi="Times New Roman"/>
          <w:sz w:val="24"/>
          <w:szCs w:val="24"/>
        </w:rPr>
        <w:t xml:space="preserve"> </w:t>
      </w:r>
      <w:r w:rsidRPr="009354FA">
        <w:rPr>
          <w:rFonts w:ascii="Times New Roman" w:hAnsi="Times New Roman"/>
          <w:sz w:val="24"/>
          <w:szCs w:val="24"/>
        </w:rPr>
        <w:t xml:space="preserve">отмечено снижение показателя на </w:t>
      </w:r>
      <w:r w:rsidR="008D0D63" w:rsidRPr="009354FA">
        <w:rPr>
          <w:rFonts w:ascii="Times New Roman" w:hAnsi="Times New Roman"/>
          <w:sz w:val="24"/>
          <w:szCs w:val="24"/>
        </w:rPr>
        <w:t>0,2</w:t>
      </w:r>
      <w:r w:rsidRPr="009354FA">
        <w:rPr>
          <w:rFonts w:ascii="Times New Roman" w:hAnsi="Times New Roman"/>
          <w:sz w:val="24"/>
          <w:szCs w:val="24"/>
        </w:rPr>
        <w:t xml:space="preserve">% и </w:t>
      </w:r>
      <w:r w:rsidR="000C6D55" w:rsidRPr="009354FA">
        <w:rPr>
          <w:rFonts w:ascii="Times New Roman" w:hAnsi="Times New Roman"/>
          <w:sz w:val="24"/>
          <w:szCs w:val="24"/>
        </w:rPr>
        <w:t>3,6</w:t>
      </w:r>
      <w:r w:rsidRPr="009354FA">
        <w:rPr>
          <w:rFonts w:ascii="Times New Roman" w:hAnsi="Times New Roman"/>
          <w:sz w:val="24"/>
          <w:szCs w:val="24"/>
        </w:rPr>
        <w:t>% соответственно.</w:t>
      </w:r>
      <w:r w:rsidR="000C6D55" w:rsidRPr="009354F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0C6D55" w:rsidRPr="009354FA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="000C6D55" w:rsidRPr="009354FA">
        <w:rPr>
          <w:rFonts w:ascii="Times New Roman" w:hAnsi="Times New Roman"/>
          <w:sz w:val="24"/>
          <w:szCs w:val="24"/>
        </w:rPr>
        <w:t xml:space="preserve"> району и </w:t>
      </w:r>
      <w:proofErr w:type="gramStart"/>
      <w:r w:rsidR="000C6D55"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="000C6D55" w:rsidRPr="009354FA">
        <w:rPr>
          <w:rFonts w:ascii="Times New Roman" w:hAnsi="Times New Roman"/>
          <w:sz w:val="24"/>
          <w:szCs w:val="24"/>
        </w:rPr>
        <w:t xml:space="preserve">. Григориополь снижение расходов местного бюджета на общее образование в расчете на 1 обучающегося в муниципальных общеобразовательных учреждениях в </w:t>
      </w:r>
      <w:r w:rsidR="000C6D55" w:rsidRPr="009354FA">
        <w:rPr>
          <w:rFonts w:ascii="Times New Roman" w:hAnsi="Times New Roman"/>
          <w:sz w:val="24"/>
          <w:szCs w:val="24"/>
          <w:lang w:val="en-US"/>
        </w:rPr>
        <w:t>I</w:t>
      </w:r>
      <w:r w:rsidR="000C6D55" w:rsidRPr="009354FA">
        <w:rPr>
          <w:rFonts w:ascii="Times New Roman" w:hAnsi="Times New Roman"/>
          <w:sz w:val="24"/>
          <w:szCs w:val="24"/>
        </w:rPr>
        <w:t xml:space="preserve"> полугодии 2016 года составило 7,9%.</w:t>
      </w:r>
    </w:p>
    <w:p w:rsidR="00EC5EC0" w:rsidRPr="009354FA" w:rsidRDefault="00EC5EC0" w:rsidP="0093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C5EC0" w:rsidRDefault="00EC5EC0" w:rsidP="009354FA">
      <w:pPr>
        <w:pStyle w:val="ae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sz w:val="24"/>
          <w:szCs w:val="24"/>
        </w:rPr>
        <w:t xml:space="preserve"> Здравоохранение</w:t>
      </w:r>
    </w:p>
    <w:p w:rsidR="006E4890" w:rsidRPr="006E4890" w:rsidRDefault="006E4890" w:rsidP="006E4890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С целью повышения качества оказываемой медицинской помощи населению в                    </w:t>
      </w:r>
      <w:r w:rsidRPr="009354FA">
        <w:rPr>
          <w:rFonts w:ascii="Times New Roman" w:hAnsi="Times New Roman"/>
          <w:sz w:val="24"/>
          <w:szCs w:val="24"/>
          <w:lang w:val="en-US"/>
        </w:rPr>
        <w:t>I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B648CA" w:rsidRPr="009354FA">
        <w:rPr>
          <w:rFonts w:ascii="Times New Roman" w:hAnsi="Times New Roman"/>
          <w:sz w:val="24"/>
          <w:szCs w:val="24"/>
        </w:rPr>
        <w:t>полугодии</w:t>
      </w:r>
      <w:r w:rsidRPr="009354FA">
        <w:rPr>
          <w:rFonts w:ascii="Times New Roman" w:hAnsi="Times New Roman"/>
          <w:sz w:val="24"/>
          <w:szCs w:val="24"/>
        </w:rPr>
        <w:t xml:space="preserve"> 2016 года продолжились мероприятия по модернизации сферы здравоохранения. Так, в рамках реализации программ АНО «Евразийская интеграция», проектов Приднестровского гуманитарного фонда, а также мероприятий проводимых Организацией Объединенных Наций: ПРООН, ЮНИСЕФ и ВОЗ осуществляется строительство и ремонт инфраструктурных объектов системы здравоохранения, а также проводятся мероприятия по улучшению качества предоставляемой медицинской помощи</w:t>
      </w:r>
      <w:r w:rsidR="00545762" w:rsidRPr="009354FA">
        <w:rPr>
          <w:rFonts w:ascii="Times New Roman" w:hAnsi="Times New Roman"/>
          <w:sz w:val="24"/>
          <w:szCs w:val="24"/>
        </w:rPr>
        <w:t>, в том числе педиатрической стационарной помощи</w:t>
      </w:r>
      <w:r w:rsidRPr="009354FA">
        <w:rPr>
          <w:rFonts w:ascii="Times New Roman" w:hAnsi="Times New Roman"/>
          <w:sz w:val="24"/>
          <w:szCs w:val="24"/>
        </w:rPr>
        <w:t xml:space="preserve"> и вакцинации.</w:t>
      </w: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В рассматриваемом периоде реализуются мероприятия в рамках Государственной целевой программы "Иммунизация населения ПМР на 2016-2020 годы", что позволяет гарантировать гражданам защиту от полиомиелита и поддерживать стабильную эпидемиологическую ситуацию. Также в сфере здравоохранения </w:t>
      </w:r>
      <w:r w:rsidR="00545762" w:rsidRPr="009354FA">
        <w:rPr>
          <w:rFonts w:ascii="Times New Roman" w:hAnsi="Times New Roman"/>
          <w:sz w:val="24"/>
          <w:szCs w:val="24"/>
        </w:rPr>
        <w:t xml:space="preserve">реализуются мероприятия </w:t>
      </w:r>
      <w:r w:rsidRPr="009354FA">
        <w:rPr>
          <w:rFonts w:ascii="Times New Roman" w:hAnsi="Times New Roman"/>
          <w:sz w:val="24"/>
          <w:szCs w:val="24"/>
        </w:rPr>
        <w:t xml:space="preserve">по профилактике, ранней диагностике и лечению туберкулеза, в рамках которой проводится работа с гражданами республики, в </w:t>
      </w:r>
      <w:r w:rsidR="00BB3D29" w:rsidRPr="009354FA">
        <w:rPr>
          <w:rFonts w:ascii="Times New Roman" w:hAnsi="Times New Roman"/>
          <w:sz w:val="24"/>
          <w:szCs w:val="24"/>
        </w:rPr>
        <w:t xml:space="preserve">целях предоставления своевременной и </w:t>
      </w:r>
      <w:r w:rsidRPr="009354FA">
        <w:rPr>
          <w:rFonts w:ascii="Times New Roman" w:hAnsi="Times New Roman"/>
          <w:sz w:val="24"/>
          <w:szCs w:val="24"/>
        </w:rPr>
        <w:t xml:space="preserve"> качественной диагностики</w:t>
      </w:r>
      <w:r w:rsidR="00BB3D29" w:rsidRPr="009354FA">
        <w:rPr>
          <w:rFonts w:ascii="Times New Roman" w:hAnsi="Times New Roman"/>
          <w:sz w:val="24"/>
          <w:szCs w:val="24"/>
        </w:rPr>
        <w:t>, а также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4F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 поддержанием уровня заболеваемости в допустимых пределах.</w:t>
      </w:r>
    </w:p>
    <w:p w:rsidR="00EC5EC0" w:rsidRPr="009354FA" w:rsidRDefault="00BB3D29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В условиях</w:t>
      </w:r>
      <w:r w:rsidR="00EC5EC0" w:rsidRPr="009354FA">
        <w:rPr>
          <w:rFonts w:ascii="Times New Roman" w:hAnsi="Times New Roman"/>
          <w:sz w:val="24"/>
          <w:szCs w:val="24"/>
        </w:rPr>
        <w:t xml:space="preserve"> расширения спектра предоставляемых платных медицинских услуг, а также увеличения тарифов на услуги здравоохранения в среднем на 13,34%, доходы от оказания платных услуг в январе-</w:t>
      </w:r>
      <w:r w:rsidRPr="009354FA">
        <w:rPr>
          <w:rFonts w:ascii="Times New Roman" w:hAnsi="Times New Roman"/>
          <w:sz w:val="24"/>
          <w:szCs w:val="24"/>
        </w:rPr>
        <w:t>июне</w:t>
      </w:r>
      <w:r w:rsidR="00EC5EC0" w:rsidRPr="009354FA">
        <w:rPr>
          <w:rFonts w:ascii="Times New Roman" w:hAnsi="Times New Roman"/>
          <w:sz w:val="24"/>
          <w:szCs w:val="24"/>
        </w:rPr>
        <w:t xml:space="preserve"> 2016 года увеличились на </w:t>
      </w:r>
      <w:r w:rsidR="00EE7B60" w:rsidRPr="009354FA">
        <w:rPr>
          <w:rFonts w:ascii="Times New Roman" w:hAnsi="Times New Roman"/>
          <w:sz w:val="24"/>
          <w:szCs w:val="24"/>
        </w:rPr>
        <w:t>10</w:t>
      </w:r>
      <w:r w:rsidR="00EC5EC0" w:rsidRPr="009354FA">
        <w:rPr>
          <w:rFonts w:ascii="Times New Roman" w:hAnsi="Times New Roman"/>
          <w:sz w:val="24"/>
          <w:szCs w:val="24"/>
        </w:rPr>
        <w:t xml:space="preserve">,4%, достигнув в абсолютном выражении </w:t>
      </w:r>
      <w:r w:rsidR="00EE7B60" w:rsidRPr="009354FA">
        <w:rPr>
          <w:rFonts w:ascii="Times New Roman" w:hAnsi="Times New Roman"/>
          <w:sz w:val="24"/>
          <w:szCs w:val="24"/>
        </w:rPr>
        <w:t>26</w:t>
      </w:r>
      <w:r w:rsidR="00EC5EC0" w:rsidRPr="009354FA">
        <w:rPr>
          <w:rFonts w:ascii="Times New Roman" w:hAnsi="Times New Roman"/>
          <w:sz w:val="24"/>
          <w:szCs w:val="24"/>
        </w:rPr>
        <w:t> </w:t>
      </w:r>
      <w:r w:rsidR="00EE7B60" w:rsidRPr="009354FA">
        <w:rPr>
          <w:rFonts w:ascii="Times New Roman" w:hAnsi="Times New Roman"/>
          <w:sz w:val="24"/>
          <w:szCs w:val="24"/>
        </w:rPr>
        <w:t>041</w:t>
      </w:r>
      <w:r w:rsidR="00EC5EC0" w:rsidRPr="009354FA">
        <w:rPr>
          <w:rFonts w:ascii="Times New Roman" w:hAnsi="Times New Roman"/>
          <w:sz w:val="24"/>
          <w:szCs w:val="24"/>
        </w:rPr>
        <w:t>,</w:t>
      </w:r>
      <w:r w:rsidR="00EE7B60" w:rsidRPr="009354FA">
        <w:rPr>
          <w:rFonts w:ascii="Times New Roman" w:hAnsi="Times New Roman"/>
          <w:sz w:val="24"/>
          <w:szCs w:val="24"/>
        </w:rPr>
        <w:t>2</w:t>
      </w:r>
      <w:r w:rsidR="00EC5EC0" w:rsidRPr="009354FA">
        <w:rPr>
          <w:rFonts w:ascii="Times New Roman" w:hAnsi="Times New Roman"/>
          <w:sz w:val="24"/>
          <w:szCs w:val="24"/>
        </w:rPr>
        <w:t xml:space="preserve"> тыс. руб.</w:t>
      </w:r>
    </w:p>
    <w:p w:rsidR="00EC5EC0" w:rsidRPr="009354FA" w:rsidRDefault="00EC5EC0" w:rsidP="009354FA">
      <w:pPr>
        <w:spacing w:after="0" w:line="240" w:lineRule="auto"/>
        <w:ind w:right="-567" w:hanging="851"/>
        <w:jc w:val="both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943725" cy="2286000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511C6" w:rsidRDefault="007511C6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EC0" w:rsidRPr="009354FA" w:rsidRDefault="00EC5EC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4FA">
        <w:rPr>
          <w:rFonts w:ascii="Times New Roman" w:hAnsi="Times New Roman"/>
          <w:sz w:val="24"/>
          <w:szCs w:val="24"/>
        </w:rPr>
        <w:t xml:space="preserve">Так, по </w:t>
      </w:r>
      <w:proofErr w:type="spellStart"/>
      <w:r w:rsidRPr="009354FA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Рыбница</w:t>
      </w:r>
      <w:r w:rsidR="00AA46C0">
        <w:rPr>
          <w:rFonts w:ascii="Times New Roman" w:hAnsi="Times New Roman"/>
          <w:sz w:val="24"/>
          <w:szCs w:val="24"/>
        </w:rPr>
        <w:t>, в результате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AA46C0" w:rsidRPr="009354FA">
        <w:rPr>
          <w:rFonts w:ascii="Times New Roman" w:hAnsi="Times New Roman"/>
          <w:sz w:val="24"/>
          <w:szCs w:val="24"/>
        </w:rPr>
        <w:t xml:space="preserve">расширения </w:t>
      </w:r>
      <w:r w:rsidR="00AA46C0">
        <w:rPr>
          <w:rFonts w:ascii="Times New Roman" w:hAnsi="Times New Roman"/>
          <w:sz w:val="24"/>
          <w:szCs w:val="24"/>
        </w:rPr>
        <w:t>перечня</w:t>
      </w:r>
      <w:r w:rsidR="00AA46C0" w:rsidRPr="009354FA">
        <w:rPr>
          <w:rFonts w:ascii="Times New Roman" w:hAnsi="Times New Roman"/>
          <w:sz w:val="24"/>
          <w:szCs w:val="24"/>
        </w:rPr>
        <w:t xml:space="preserve"> предоставляемых платных медицинских услуг, а также </w:t>
      </w:r>
      <w:r w:rsidR="00AA46C0">
        <w:rPr>
          <w:rFonts w:ascii="Times New Roman" w:hAnsi="Times New Roman"/>
          <w:sz w:val="24"/>
          <w:szCs w:val="24"/>
        </w:rPr>
        <w:t>роста ценовой составляющей</w:t>
      </w:r>
      <w:r w:rsidR="00AA46C0" w:rsidRPr="009354FA">
        <w:rPr>
          <w:rFonts w:ascii="Times New Roman" w:hAnsi="Times New Roman"/>
          <w:sz w:val="24"/>
          <w:szCs w:val="24"/>
        </w:rPr>
        <w:t xml:space="preserve"> на услуги здравоохранения</w:t>
      </w:r>
      <w:r w:rsidR="00AA46C0">
        <w:rPr>
          <w:rFonts w:ascii="Times New Roman" w:hAnsi="Times New Roman"/>
          <w:sz w:val="24"/>
          <w:szCs w:val="24"/>
        </w:rPr>
        <w:t>,</w:t>
      </w:r>
      <w:r w:rsidRPr="009354FA">
        <w:rPr>
          <w:rFonts w:ascii="Times New Roman" w:hAnsi="Times New Roman"/>
          <w:sz w:val="24"/>
          <w:szCs w:val="24"/>
        </w:rPr>
        <w:t xml:space="preserve"> прирост доходов составил </w:t>
      </w:r>
      <w:r w:rsidR="008B6463" w:rsidRPr="009354FA">
        <w:rPr>
          <w:rFonts w:ascii="Times New Roman" w:hAnsi="Times New Roman"/>
          <w:sz w:val="24"/>
          <w:szCs w:val="24"/>
        </w:rPr>
        <w:t>39,2</w:t>
      </w:r>
      <w:r w:rsidRPr="009354FA">
        <w:rPr>
          <w:rFonts w:ascii="Times New Roman" w:hAnsi="Times New Roman"/>
          <w:sz w:val="24"/>
          <w:szCs w:val="24"/>
        </w:rPr>
        <w:t xml:space="preserve">% до </w:t>
      </w:r>
      <w:r w:rsidR="008B6463" w:rsidRPr="009354FA">
        <w:rPr>
          <w:rFonts w:ascii="Times New Roman" w:hAnsi="Times New Roman"/>
          <w:sz w:val="24"/>
          <w:szCs w:val="24"/>
        </w:rPr>
        <w:t>2 378,8</w:t>
      </w:r>
      <w:r w:rsidRPr="009354FA">
        <w:rPr>
          <w:rFonts w:ascii="Times New Roman" w:hAnsi="Times New Roman"/>
          <w:sz w:val="24"/>
          <w:szCs w:val="24"/>
        </w:rPr>
        <w:t xml:space="preserve"> тыс. руб., по </w:t>
      </w:r>
      <w:proofErr w:type="spellStart"/>
      <w:r w:rsidR="008B6463" w:rsidRPr="009354FA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="008B6463" w:rsidRPr="009354FA">
        <w:rPr>
          <w:rFonts w:ascii="Times New Roman" w:hAnsi="Times New Roman"/>
          <w:sz w:val="24"/>
          <w:szCs w:val="24"/>
        </w:rPr>
        <w:t xml:space="preserve"> району и г. Дубоссары</w:t>
      </w:r>
      <w:r w:rsidRPr="009354FA">
        <w:rPr>
          <w:rFonts w:ascii="Times New Roman" w:hAnsi="Times New Roman"/>
          <w:sz w:val="24"/>
          <w:szCs w:val="24"/>
        </w:rPr>
        <w:t xml:space="preserve"> - на </w:t>
      </w:r>
      <w:r w:rsidR="008B6463" w:rsidRPr="009354FA">
        <w:rPr>
          <w:rFonts w:ascii="Times New Roman" w:hAnsi="Times New Roman"/>
          <w:sz w:val="24"/>
          <w:szCs w:val="24"/>
        </w:rPr>
        <w:t>15</w:t>
      </w:r>
      <w:r w:rsidRPr="009354FA">
        <w:rPr>
          <w:rFonts w:ascii="Times New Roman" w:hAnsi="Times New Roman"/>
          <w:sz w:val="24"/>
          <w:szCs w:val="24"/>
        </w:rPr>
        <w:t>,</w:t>
      </w:r>
      <w:r w:rsidR="008B6463" w:rsidRPr="009354FA">
        <w:rPr>
          <w:rFonts w:ascii="Times New Roman" w:hAnsi="Times New Roman"/>
          <w:sz w:val="24"/>
          <w:szCs w:val="24"/>
        </w:rPr>
        <w:t>8</w:t>
      </w:r>
      <w:r w:rsidRPr="009354FA">
        <w:rPr>
          <w:rFonts w:ascii="Times New Roman" w:hAnsi="Times New Roman"/>
          <w:sz w:val="24"/>
          <w:szCs w:val="24"/>
        </w:rPr>
        <w:t xml:space="preserve">% до </w:t>
      </w:r>
      <w:r w:rsidR="008B6463" w:rsidRPr="009354FA">
        <w:rPr>
          <w:rFonts w:ascii="Times New Roman" w:hAnsi="Times New Roman"/>
          <w:sz w:val="24"/>
          <w:szCs w:val="24"/>
        </w:rPr>
        <w:t>1</w:t>
      </w:r>
      <w:r w:rsidRPr="009354FA">
        <w:rPr>
          <w:rFonts w:ascii="Times New Roman" w:hAnsi="Times New Roman"/>
          <w:sz w:val="24"/>
          <w:szCs w:val="24"/>
        </w:rPr>
        <w:t> </w:t>
      </w:r>
      <w:r w:rsidR="008B6463" w:rsidRPr="009354FA">
        <w:rPr>
          <w:rFonts w:ascii="Times New Roman" w:hAnsi="Times New Roman"/>
          <w:sz w:val="24"/>
          <w:szCs w:val="24"/>
        </w:rPr>
        <w:t>055</w:t>
      </w:r>
      <w:r w:rsidRPr="009354FA">
        <w:rPr>
          <w:rFonts w:ascii="Times New Roman" w:hAnsi="Times New Roman"/>
          <w:sz w:val="24"/>
          <w:szCs w:val="24"/>
        </w:rPr>
        <w:t xml:space="preserve">,5 тыс. руб., </w:t>
      </w:r>
      <w:r w:rsidR="00D06E24" w:rsidRPr="009354FA">
        <w:rPr>
          <w:rFonts w:ascii="Times New Roman" w:hAnsi="Times New Roman"/>
          <w:sz w:val="24"/>
          <w:szCs w:val="24"/>
        </w:rPr>
        <w:t xml:space="preserve">по г. Бендеры - на 9,0% до 7 229,5 руб., </w:t>
      </w:r>
      <w:r w:rsidRPr="009354FA">
        <w:rPr>
          <w:rFonts w:ascii="Times New Roman" w:hAnsi="Times New Roman"/>
          <w:sz w:val="24"/>
          <w:szCs w:val="24"/>
        </w:rPr>
        <w:t xml:space="preserve">по г. Тирасполь и г. </w:t>
      </w:r>
      <w:proofErr w:type="spellStart"/>
      <w:r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proofErr w:type="gramEnd"/>
      <w:r w:rsidRPr="009354FA">
        <w:rPr>
          <w:rFonts w:ascii="Times New Roman" w:hAnsi="Times New Roman"/>
          <w:sz w:val="24"/>
          <w:szCs w:val="24"/>
        </w:rPr>
        <w:t xml:space="preserve"> - на </w:t>
      </w:r>
      <w:r w:rsidR="00D06E24" w:rsidRPr="009354FA">
        <w:rPr>
          <w:rFonts w:ascii="Times New Roman" w:hAnsi="Times New Roman"/>
          <w:sz w:val="24"/>
          <w:szCs w:val="24"/>
        </w:rPr>
        <w:t>8,5</w:t>
      </w:r>
      <w:r w:rsidRPr="009354FA">
        <w:rPr>
          <w:rFonts w:ascii="Times New Roman" w:hAnsi="Times New Roman"/>
          <w:sz w:val="24"/>
          <w:szCs w:val="24"/>
        </w:rPr>
        <w:t xml:space="preserve">% до </w:t>
      </w:r>
      <w:r w:rsidR="00D06E24" w:rsidRPr="009354FA">
        <w:rPr>
          <w:rFonts w:ascii="Times New Roman" w:hAnsi="Times New Roman"/>
          <w:sz w:val="24"/>
          <w:szCs w:val="24"/>
        </w:rPr>
        <w:t>13 352,8</w:t>
      </w:r>
      <w:r w:rsidRPr="009354FA">
        <w:rPr>
          <w:rFonts w:ascii="Times New Roman" w:hAnsi="Times New Roman"/>
          <w:sz w:val="24"/>
          <w:szCs w:val="24"/>
        </w:rPr>
        <w:t xml:space="preserve"> тыс. руб.</w:t>
      </w:r>
      <w:r w:rsidR="00D06E24" w:rsidRPr="009354FA">
        <w:rPr>
          <w:rFonts w:ascii="Times New Roman" w:hAnsi="Times New Roman"/>
          <w:sz w:val="24"/>
          <w:szCs w:val="24"/>
        </w:rPr>
        <w:t xml:space="preserve">, по </w:t>
      </w:r>
      <w:proofErr w:type="spellStart"/>
      <w:r w:rsidR="00D06E24" w:rsidRPr="009354FA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="00D06E24" w:rsidRPr="009354FA">
        <w:rPr>
          <w:rFonts w:ascii="Times New Roman" w:hAnsi="Times New Roman"/>
          <w:sz w:val="24"/>
          <w:szCs w:val="24"/>
        </w:rPr>
        <w:t xml:space="preserve"> району и г. </w:t>
      </w:r>
      <w:proofErr w:type="spellStart"/>
      <w:r w:rsidR="00D06E24"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="00D06E24" w:rsidRPr="009354FA">
        <w:rPr>
          <w:rFonts w:ascii="Times New Roman" w:hAnsi="Times New Roman"/>
          <w:sz w:val="24"/>
          <w:szCs w:val="24"/>
        </w:rPr>
        <w:t xml:space="preserve"> – на 4,1% до 749,5 тыс. руб.</w:t>
      </w:r>
      <w:r w:rsidRPr="009354FA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D06E24" w:rsidRPr="009354FA">
        <w:rPr>
          <w:rFonts w:ascii="Times New Roman" w:hAnsi="Times New Roman"/>
          <w:sz w:val="24"/>
          <w:szCs w:val="24"/>
        </w:rPr>
        <w:t>Григориопольскому</w:t>
      </w:r>
      <w:proofErr w:type="spellEnd"/>
      <w:r w:rsidR="00D06E24" w:rsidRPr="009354FA">
        <w:rPr>
          <w:rFonts w:ascii="Times New Roman" w:hAnsi="Times New Roman"/>
          <w:sz w:val="24"/>
          <w:szCs w:val="24"/>
        </w:rPr>
        <w:t xml:space="preserve"> району и г. Григориополь, а также Каменскому району и г. Каменка </w:t>
      </w:r>
      <w:r w:rsidRPr="009354FA">
        <w:rPr>
          <w:rFonts w:ascii="Times New Roman" w:hAnsi="Times New Roman"/>
          <w:sz w:val="24"/>
          <w:szCs w:val="24"/>
        </w:rPr>
        <w:t xml:space="preserve">отмечается снижение доходов от оказания платных медицинских услуг </w:t>
      </w:r>
      <w:proofErr w:type="gramStart"/>
      <w:r w:rsidR="00D06E24" w:rsidRPr="009354FA">
        <w:rPr>
          <w:rFonts w:ascii="Times New Roman" w:hAnsi="Times New Roman"/>
          <w:sz w:val="24"/>
          <w:szCs w:val="24"/>
        </w:rPr>
        <w:t>на</w:t>
      </w:r>
      <w:proofErr w:type="gramEnd"/>
      <w:r w:rsidR="00D06E24" w:rsidRPr="009354FA">
        <w:rPr>
          <w:rFonts w:ascii="Times New Roman" w:hAnsi="Times New Roman"/>
          <w:sz w:val="24"/>
          <w:szCs w:val="24"/>
        </w:rPr>
        <w:t xml:space="preserve"> 1,7</w:t>
      </w:r>
      <w:r w:rsidRPr="009354FA">
        <w:rPr>
          <w:rFonts w:ascii="Times New Roman" w:hAnsi="Times New Roman"/>
          <w:sz w:val="24"/>
          <w:szCs w:val="24"/>
        </w:rPr>
        <w:t xml:space="preserve">% </w:t>
      </w:r>
      <w:r w:rsidR="00D06E24" w:rsidRPr="009354FA">
        <w:rPr>
          <w:rFonts w:ascii="Times New Roman" w:hAnsi="Times New Roman"/>
          <w:sz w:val="24"/>
          <w:szCs w:val="24"/>
        </w:rPr>
        <w:t xml:space="preserve">и </w:t>
      </w:r>
      <w:r w:rsidRPr="009354FA">
        <w:rPr>
          <w:rFonts w:ascii="Times New Roman" w:hAnsi="Times New Roman"/>
          <w:sz w:val="24"/>
          <w:szCs w:val="24"/>
        </w:rPr>
        <w:t>3,5%</w:t>
      </w:r>
      <w:r w:rsidR="00D06E24" w:rsidRPr="009354FA">
        <w:rPr>
          <w:rFonts w:ascii="Times New Roman" w:hAnsi="Times New Roman"/>
          <w:sz w:val="24"/>
          <w:szCs w:val="24"/>
        </w:rPr>
        <w:t xml:space="preserve"> соответственно</w:t>
      </w:r>
      <w:r w:rsidRPr="009354FA">
        <w:rPr>
          <w:rFonts w:ascii="Times New Roman" w:hAnsi="Times New Roman"/>
          <w:sz w:val="24"/>
          <w:szCs w:val="24"/>
        </w:rPr>
        <w:t>.</w:t>
      </w:r>
    </w:p>
    <w:p w:rsidR="00D33650" w:rsidRPr="009354FA" w:rsidRDefault="00D33650" w:rsidP="009354FA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3650" w:rsidRPr="009354FA" w:rsidRDefault="00D33650" w:rsidP="009354FA">
      <w:pPr>
        <w:pStyle w:val="ae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b/>
          <w:bCs/>
          <w:sz w:val="24"/>
          <w:szCs w:val="24"/>
        </w:rPr>
        <w:t xml:space="preserve"> Занятость</w:t>
      </w:r>
    </w:p>
    <w:p w:rsidR="00D33650" w:rsidRPr="009354FA" w:rsidRDefault="00D33650" w:rsidP="009354FA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</w:p>
    <w:p w:rsidR="00D33650" w:rsidRPr="009354FA" w:rsidRDefault="00D33650" w:rsidP="009354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Проблема занятости населения является одн</w:t>
      </w:r>
      <w:r w:rsidR="00321CF4"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</w:t>
      </w:r>
      <w:r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важнейших </w:t>
      </w:r>
      <w:r w:rsidR="00321CF4"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индикаторов, состояние которого позволяет судить о национальном благополучии, стабильности и эффективности реализации социально-экономической </w:t>
      </w:r>
      <w:proofErr w:type="gramStart"/>
      <w:r w:rsidR="00321CF4"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политики</w:t>
      </w:r>
      <w:proofErr w:type="gramEnd"/>
      <w:r w:rsidR="00321CF4"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на территории всей страны, так и </w:t>
      </w:r>
      <w:r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отдельных ее территориальных образовани</w:t>
      </w:r>
      <w:r w:rsidR="00321CF4"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ях</w:t>
      </w:r>
      <w:r w:rsidR="003A5DA9" w:rsidRPr="009354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33650" w:rsidRPr="009354FA" w:rsidRDefault="00D33650" w:rsidP="00935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sz w:val="24"/>
          <w:szCs w:val="24"/>
        </w:rPr>
        <w:t xml:space="preserve">Ситуация на рынке труда в </w:t>
      </w:r>
      <w:r w:rsidRPr="009354F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CB3862" w:rsidRPr="009354FA">
        <w:rPr>
          <w:rFonts w:ascii="Times New Roman" w:eastAsia="Times New Roman" w:hAnsi="Times New Roman"/>
          <w:sz w:val="24"/>
          <w:szCs w:val="24"/>
        </w:rPr>
        <w:t>полугодии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2016 года определялась социально-экономическими процессами, происходящими в республике, а также </w:t>
      </w:r>
      <w:r w:rsidR="0045782D">
        <w:rPr>
          <w:rFonts w:ascii="Times New Roman" w:hAnsi="Times New Roman"/>
          <w:sz w:val="24"/>
          <w:szCs w:val="24"/>
        </w:rPr>
        <w:t>не</w:t>
      </w:r>
      <w:r w:rsidR="00321CF4" w:rsidRPr="009354FA">
        <w:rPr>
          <w:rFonts w:ascii="Times New Roman" w:hAnsi="Times New Roman"/>
          <w:sz w:val="24"/>
          <w:szCs w:val="24"/>
        </w:rPr>
        <w:t>хваткой сотрудников на должности с низкой квалификацией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. Так, </w:t>
      </w:r>
      <w:r w:rsidRPr="009354FA">
        <w:rPr>
          <w:rFonts w:ascii="Times New Roman" w:hAnsi="Times New Roman"/>
          <w:sz w:val="24"/>
          <w:szCs w:val="24"/>
        </w:rPr>
        <w:t xml:space="preserve">по итогам </w:t>
      </w:r>
      <w:r w:rsidR="00CB3862" w:rsidRPr="009354FA">
        <w:rPr>
          <w:rFonts w:ascii="Times New Roman" w:hAnsi="Times New Roman"/>
          <w:sz w:val="24"/>
          <w:szCs w:val="24"/>
        </w:rPr>
        <w:t>января-июня</w:t>
      </w:r>
      <w:r w:rsidRPr="009354FA">
        <w:rPr>
          <w:rFonts w:ascii="Times New Roman" w:hAnsi="Times New Roman"/>
          <w:sz w:val="24"/>
          <w:szCs w:val="24"/>
        </w:rPr>
        <w:t xml:space="preserve"> 2016 года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(без учета данных по силовым структурам) в экономике республики было занято 129 </w:t>
      </w:r>
      <w:r w:rsidR="00CB3862" w:rsidRPr="009354FA">
        <w:rPr>
          <w:rFonts w:ascii="Times New Roman" w:eastAsia="Times New Roman" w:hAnsi="Times New Roman"/>
          <w:sz w:val="24"/>
          <w:szCs w:val="24"/>
        </w:rPr>
        <w:t>902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чел., что на </w:t>
      </w:r>
      <w:r w:rsidR="00700591" w:rsidRPr="009354FA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CB3862" w:rsidRPr="009354FA">
        <w:rPr>
          <w:rFonts w:ascii="Times New Roman" w:eastAsia="Times New Roman" w:hAnsi="Times New Roman"/>
          <w:sz w:val="24"/>
          <w:szCs w:val="24"/>
        </w:rPr>
        <w:t>6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CB3862" w:rsidRPr="009354FA">
        <w:rPr>
          <w:rFonts w:ascii="Times New Roman" w:eastAsia="Times New Roman" w:hAnsi="Times New Roman"/>
          <w:sz w:val="24"/>
          <w:szCs w:val="24"/>
        </w:rPr>
        <w:t>470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 меньше показателя на начало отчётного периода. В разрезе городов и районов сокращение численности занятых варьировало от 2 </w:t>
      </w:r>
      <w:r w:rsidR="00F82094" w:rsidRPr="009354FA">
        <w:rPr>
          <w:rFonts w:ascii="Times New Roman" w:eastAsia="Times New Roman" w:hAnsi="Times New Roman"/>
          <w:sz w:val="24"/>
          <w:szCs w:val="24"/>
        </w:rPr>
        <w:t>780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человек</w:t>
      </w:r>
      <w:r w:rsidR="00674B6F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="00674B6F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674B6F">
        <w:rPr>
          <w:rFonts w:ascii="Times New Roman" w:eastAsia="Times New Roman" w:hAnsi="Times New Roman"/>
          <w:sz w:val="24"/>
          <w:szCs w:val="24"/>
        </w:rPr>
        <w:t xml:space="preserve">. Тирасполь и г.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до 13</w:t>
      </w:r>
      <w:r w:rsidR="00F82094" w:rsidRPr="009354FA">
        <w:rPr>
          <w:rFonts w:ascii="Times New Roman" w:eastAsia="Times New Roman" w:hAnsi="Times New Roman"/>
          <w:sz w:val="24"/>
          <w:szCs w:val="24"/>
        </w:rPr>
        <w:t>2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человек в Каменском районе и г. Каменка. Данная ситуация обусловлена как неопределенностью экономической ситуации, так и естественной, миграционной убылью населения.</w:t>
      </w:r>
    </w:p>
    <w:p w:rsidR="00D33650" w:rsidRPr="009354FA" w:rsidRDefault="00D33650" w:rsidP="009354FA">
      <w:pPr>
        <w:spacing w:after="0" w:line="240" w:lineRule="auto"/>
        <w:ind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531610" cy="2790825"/>
            <wp:effectExtent l="19050" t="0" r="254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354FA">
        <w:rPr>
          <w:rFonts w:ascii="Times New Roman" w:eastAsia="Times New Roman" w:hAnsi="Times New Roman"/>
          <w:sz w:val="24"/>
          <w:szCs w:val="24"/>
        </w:rPr>
        <w:lastRenderedPageBreak/>
        <w:t>Сокращение числа занятых по отношению к соответствующему периоду 2015 года</w:t>
      </w:r>
      <w:r w:rsidR="00700591" w:rsidRPr="009354FA">
        <w:rPr>
          <w:rFonts w:ascii="Times New Roman" w:eastAsia="Times New Roman" w:hAnsi="Times New Roman"/>
          <w:sz w:val="24"/>
          <w:szCs w:val="24"/>
        </w:rPr>
        <w:t>,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700591" w:rsidRPr="009354FA">
        <w:rPr>
          <w:rFonts w:ascii="Times New Roman" w:eastAsia="Times New Roman" w:hAnsi="Times New Roman"/>
          <w:sz w:val="24"/>
          <w:szCs w:val="24"/>
        </w:rPr>
        <w:t>на фоне снижени</w:t>
      </w:r>
      <w:r w:rsidR="004229B9">
        <w:rPr>
          <w:rFonts w:ascii="Times New Roman" w:eastAsia="Times New Roman" w:hAnsi="Times New Roman"/>
          <w:sz w:val="24"/>
          <w:szCs w:val="24"/>
        </w:rPr>
        <w:t>я</w:t>
      </w:r>
      <w:r w:rsidR="00700591" w:rsidRPr="009354FA">
        <w:rPr>
          <w:rFonts w:ascii="Times New Roman" w:eastAsia="Times New Roman" w:hAnsi="Times New Roman"/>
          <w:sz w:val="24"/>
          <w:szCs w:val="24"/>
        </w:rPr>
        <w:t xml:space="preserve"> числа лиц занятых в реальном секторе экономики, а также числа индивидуальных предпринимателей, 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наблюдается в г. Тирасполь и г.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Днестровск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7511C6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9354FA">
        <w:rPr>
          <w:rFonts w:ascii="Times New Roman" w:eastAsia="Times New Roman" w:hAnsi="Times New Roman"/>
          <w:sz w:val="24"/>
          <w:szCs w:val="24"/>
        </w:rPr>
        <w:t>(«-»</w:t>
      </w:r>
      <w:r w:rsidR="00F82094" w:rsidRPr="009354FA">
        <w:rPr>
          <w:rFonts w:ascii="Times New Roman" w:eastAsia="Times New Roman" w:hAnsi="Times New Roman"/>
          <w:sz w:val="24"/>
          <w:szCs w:val="24"/>
        </w:rPr>
        <w:t>3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F82094" w:rsidRPr="009354FA">
        <w:rPr>
          <w:rFonts w:ascii="Times New Roman" w:eastAsia="Times New Roman" w:hAnsi="Times New Roman"/>
          <w:sz w:val="24"/>
          <w:szCs w:val="24"/>
        </w:rPr>
        <w:t>098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чел.), в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Рыбницком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районе и г. Рыбница («-»1 </w:t>
      </w:r>
      <w:r w:rsidR="000E6B4E" w:rsidRPr="009354FA">
        <w:rPr>
          <w:rFonts w:ascii="Times New Roman" w:eastAsia="Times New Roman" w:hAnsi="Times New Roman"/>
          <w:sz w:val="24"/>
          <w:szCs w:val="24"/>
        </w:rPr>
        <w:t>340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чел.), в г. Бендеры </w:t>
      </w:r>
      <w:r w:rsidR="007511C6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(«-»1 </w:t>
      </w:r>
      <w:r w:rsidR="000E6B4E" w:rsidRPr="009354FA">
        <w:rPr>
          <w:rFonts w:ascii="Times New Roman" w:eastAsia="Times New Roman" w:hAnsi="Times New Roman"/>
          <w:sz w:val="24"/>
          <w:szCs w:val="24"/>
        </w:rPr>
        <w:t>10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0 чел.), в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Слободзейском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районе и г.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Слободзея</w:t>
      </w:r>
      <w:proofErr w:type="spellEnd"/>
      <w:r w:rsidRPr="009354FA">
        <w:rPr>
          <w:rFonts w:ascii="Times New Roman" w:eastAsia="Times New Roman" w:hAnsi="Times New Roman"/>
          <w:sz w:val="24"/>
          <w:szCs w:val="24"/>
        </w:rPr>
        <w:t xml:space="preserve"> («-»4</w:t>
      </w:r>
      <w:r w:rsidR="000E6B4E" w:rsidRPr="009354FA">
        <w:rPr>
          <w:rFonts w:ascii="Times New Roman" w:eastAsia="Times New Roman" w:hAnsi="Times New Roman"/>
          <w:sz w:val="24"/>
          <w:szCs w:val="24"/>
        </w:rPr>
        <w:t>75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чел.), в </w:t>
      </w:r>
      <w:proofErr w:type="spellStart"/>
      <w:r w:rsidRPr="009354FA">
        <w:rPr>
          <w:rFonts w:ascii="Times New Roman" w:eastAsia="Times New Roman" w:hAnsi="Times New Roman"/>
          <w:sz w:val="24"/>
          <w:szCs w:val="24"/>
        </w:rPr>
        <w:t>Дубоссарском</w:t>
      </w:r>
      <w:proofErr w:type="spellEnd"/>
      <w:proofErr w:type="gramEnd"/>
      <w:r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9354FA">
        <w:rPr>
          <w:rFonts w:ascii="Times New Roman" w:eastAsia="Times New Roman" w:hAnsi="Times New Roman"/>
          <w:sz w:val="24"/>
          <w:szCs w:val="24"/>
        </w:rPr>
        <w:t>районе</w:t>
      </w:r>
      <w:proofErr w:type="gramEnd"/>
      <w:r w:rsidRPr="009354FA">
        <w:rPr>
          <w:rFonts w:ascii="Times New Roman" w:eastAsia="Times New Roman" w:hAnsi="Times New Roman"/>
          <w:sz w:val="24"/>
          <w:szCs w:val="24"/>
        </w:rPr>
        <w:t xml:space="preserve"> и г. Дубоссары («-»</w:t>
      </w:r>
      <w:r w:rsidR="000E6B4E" w:rsidRPr="009354FA">
        <w:rPr>
          <w:rFonts w:ascii="Times New Roman" w:eastAsia="Times New Roman" w:hAnsi="Times New Roman"/>
          <w:sz w:val="24"/>
          <w:szCs w:val="24"/>
        </w:rPr>
        <w:t>286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чел.), в Каменском районе и г. Каменка («-»</w:t>
      </w:r>
      <w:r w:rsidR="000E6B4E" w:rsidRPr="009354FA">
        <w:rPr>
          <w:rFonts w:ascii="Times New Roman" w:eastAsia="Times New Roman" w:hAnsi="Times New Roman"/>
          <w:sz w:val="24"/>
          <w:szCs w:val="24"/>
        </w:rPr>
        <w:t>2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чел.).</w:t>
      </w:r>
      <w:r w:rsidR="00674B6F">
        <w:rPr>
          <w:rFonts w:ascii="Times New Roman" w:eastAsia="Times New Roman" w:hAnsi="Times New Roman"/>
          <w:sz w:val="24"/>
          <w:szCs w:val="24"/>
        </w:rPr>
        <w:t xml:space="preserve"> В</w:t>
      </w:r>
      <w:r w:rsidR="00674B6F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74B6F" w:rsidRPr="009354FA">
        <w:rPr>
          <w:rFonts w:ascii="Times New Roman" w:eastAsia="Times New Roman" w:hAnsi="Times New Roman"/>
          <w:sz w:val="24"/>
          <w:szCs w:val="24"/>
        </w:rPr>
        <w:t>Григориопольском</w:t>
      </w:r>
      <w:proofErr w:type="spellEnd"/>
      <w:r w:rsidR="00674B6F" w:rsidRPr="009354FA">
        <w:rPr>
          <w:rFonts w:ascii="Times New Roman" w:eastAsia="Times New Roman" w:hAnsi="Times New Roman"/>
          <w:sz w:val="24"/>
          <w:szCs w:val="24"/>
        </w:rPr>
        <w:t xml:space="preserve"> районе и </w:t>
      </w:r>
      <w:proofErr w:type="gramStart"/>
      <w:r w:rsidR="00674B6F" w:rsidRPr="009354F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674B6F" w:rsidRPr="009354FA">
        <w:rPr>
          <w:rFonts w:ascii="Times New Roman" w:eastAsia="Times New Roman" w:hAnsi="Times New Roman"/>
          <w:sz w:val="24"/>
          <w:szCs w:val="24"/>
        </w:rPr>
        <w:t xml:space="preserve">. Григориополь </w:t>
      </w:r>
      <w:r w:rsidR="00674B6F">
        <w:rPr>
          <w:rFonts w:ascii="Times New Roman" w:eastAsia="Times New Roman" w:hAnsi="Times New Roman"/>
          <w:sz w:val="24"/>
          <w:szCs w:val="24"/>
        </w:rPr>
        <w:t xml:space="preserve">произошло увеличение числа занятых по отношению к январю-июню 2015 года </w:t>
      </w:r>
      <w:r w:rsidR="00674B6F" w:rsidRPr="009354FA">
        <w:rPr>
          <w:rFonts w:ascii="Times New Roman" w:eastAsia="Times New Roman" w:hAnsi="Times New Roman"/>
          <w:sz w:val="24"/>
          <w:szCs w:val="24"/>
        </w:rPr>
        <w:t>(«</w:t>
      </w:r>
      <w:r w:rsidR="00674B6F">
        <w:rPr>
          <w:rFonts w:ascii="Times New Roman" w:eastAsia="Times New Roman" w:hAnsi="Times New Roman"/>
          <w:sz w:val="24"/>
          <w:szCs w:val="24"/>
        </w:rPr>
        <w:t>+</w:t>
      </w:r>
      <w:r w:rsidR="00674B6F" w:rsidRPr="009354FA">
        <w:rPr>
          <w:rFonts w:ascii="Times New Roman" w:eastAsia="Times New Roman" w:hAnsi="Times New Roman"/>
          <w:sz w:val="24"/>
          <w:szCs w:val="24"/>
        </w:rPr>
        <w:t>»14</w:t>
      </w:r>
      <w:r w:rsidR="00674B6F">
        <w:rPr>
          <w:rFonts w:ascii="Times New Roman" w:eastAsia="Times New Roman" w:hAnsi="Times New Roman"/>
          <w:sz w:val="24"/>
          <w:szCs w:val="24"/>
        </w:rPr>
        <w:t xml:space="preserve"> чел.).</w:t>
      </w:r>
    </w:p>
    <w:p w:rsidR="00D33650" w:rsidRPr="009354FA" w:rsidRDefault="00D33650" w:rsidP="0093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4FA">
        <w:rPr>
          <w:rFonts w:ascii="Times New Roman" w:hAnsi="Times New Roman"/>
          <w:sz w:val="24"/>
          <w:szCs w:val="24"/>
        </w:rPr>
        <w:t xml:space="preserve">Уровень регистрируемой безработицы в среднем по республике по состоянию на               1 </w:t>
      </w:r>
      <w:r w:rsidR="00875380" w:rsidRPr="009354FA">
        <w:rPr>
          <w:rFonts w:ascii="Times New Roman" w:hAnsi="Times New Roman"/>
          <w:sz w:val="24"/>
          <w:szCs w:val="24"/>
        </w:rPr>
        <w:t>июля</w:t>
      </w:r>
      <w:r w:rsidRPr="009354FA">
        <w:rPr>
          <w:rFonts w:ascii="Times New Roman" w:hAnsi="Times New Roman"/>
          <w:sz w:val="24"/>
          <w:szCs w:val="24"/>
        </w:rPr>
        <w:t xml:space="preserve"> 2016 года составил 3,</w:t>
      </w:r>
      <w:r w:rsidR="00875380" w:rsidRPr="009354FA">
        <w:rPr>
          <w:rFonts w:ascii="Times New Roman" w:hAnsi="Times New Roman"/>
          <w:sz w:val="24"/>
          <w:szCs w:val="24"/>
        </w:rPr>
        <w:t>4</w:t>
      </w:r>
      <w:r w:rsidRPr="009354FA">
        <w:rPr>
          <w:rFonts w:ascii="Times New Roman" w:hAnsi="Times New Roman"/>
          <w:sz w:val="24"/>
          <w:szCs w:val="24"/>
        </w:rPr>
        <w:t xml:space="preserve">3% к численности экономически активного населения (без учета численности работающих в силовых структурах), </w:t>
      </w:r>
      <w:r w:rsidR="004229B9">
        <w:rPr>
          <w:rFonts w:ascii="Times New Roman" w:hAnsi="Times New Roman"/>
          <w:sz w:val="24"/>
          <w:szCs w:val="24"/>
        </w:rPr>
        <w:t>увеличи</w:t>
      </w:r>
      <w:r w:rsidRPr="009354FA">
        <w:rPr>
          <w:rFonts w:ascii="Times New Roman" w:hAnsi="Times New Roman"/>
          <w:sz w:val="24"/>
          <w:szCs w:val="24"/>
        </w:rPr>
        <w:t>вшись по сравнению с уровнем регистрируемой безработицы на соответствующую дату 2015 года на                     0,</w:t>
      </w:r>
      <w:r w:rsidR="00875380" w:rsidRPr="009354FA">
        <w:rPr>
          <w:rFonts w:ascii="Times New Roman" w:hAnsi="Times New Roman"/>
          <w:sz w:val="24"/>
          <w:szCs w:val="24"/>
        </w:rPr>
        <w:t>74</w:t>
      </w:r>
      <w:r w:rsidRPr="009354FA">
        <w:rPr>
          <w:rFonts w:ascii="Times New Roman" w:hAnsi="Times New Roman"/>
          <w:sz w:val="24"/>
          <w:szCs w:val="24"/>
        </w:rPr>
        <w:t xml:space="preserve"> процентных пункта.</w:t>
      </w:r>
      <w:proofErr w:type="gramEnd"/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noProof/>
        </w:rPr>
        <w:drawing>
          <wp:inline distT="0" distB="0" distL="0" distR="0">
            <wp:extent cx="5506260" cy="3083668"/>
            <wp:effectExtent l="19050" t="0" r="0" b="0"/>
            <wp:docPr id="1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33650" w:rsidRPr="009354FA" w:rsidRDefault="00D33650" w:rsidP="009354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354FA">
        <w:rPr>
          <w:rFonts w:ascii="Times New Roman" w:hAnsi="Times New Roman"/>
          <w:sz w:val="24"/>
          <w:szCs w:val="24"/>
          <w:shd w:val="clear" w:color="auto" w:fill="FFFFFF"/>
        </w:rPr>
        <w:t xml:space="preserve">В условиях </w:t>
      </w:r>
      <w:r w:rsidR="007B3CAB" w:rsidRPr="009354FA">
        <w:rPr>
          <w:rFonts w:ascii="Times New Roman" w:eastAsiaTheme="minorEastAsia" w:hAnsi="Times New Roman"/>
          <w:sz w:val="24"/>
          <w:szCs w:val="24"/>
        </w:rPr>
        <w:t>макроэкономической нестабильности, а также усиления рисков осуществления внешнеэкономической деятельности хозяйствующими субъектами республики</w:t>
      </w:r>
      <w:r w:rsidR="007B3CAB" w:rsidRPr="009354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354FA">
        <w:rPr>
          <w:rFonts w:ascii="Times New Roman" w:hAnsi="Times New Roman"/>
          <w:sz w:val="24"/>
          <w:szCs w:val="24"/>
          <w:shd w:val="clear" w:color="auto" w:fill="FFFFFF"/>
        </w:rPr>
        <w:t>отмечается сокращение номинальной заработной платы в отраслях экономики.</w:t>
      </w:r>
    </w:p>
    <w:p w:rsidR="006E0BD9" w:rsidRPr="000B4CF9" w:rsidRDefault="006E0BD9" w:rsidP="006E0B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4CF9">
        <w:rPr>
          <w:rFonts w:ascii="Times New Roman" w:hAnsi="Times New Roman"/>
          <w:sz w:val="24"/>
          <w:szCs w:val="24"/>
        </w:rPr>
        <w:t>Средн</w:t>
      </w:r>
      <w:r w:rsidR="000F7C9C">
        <w:rPr>
          <w:rFonts w:ascii="Times New Roman" w:hAnsi="Times New Roman"/>
          <w:sz w:val="24"/>
          <w:szCs w:val="24"/>
        </w:rPr>
        <w:t>емесячная</w:t>
      </w:r>
      <w:r w:rsidRPr="000B4CF9">
        <w:rPr>
          <w:rFonts w:ascii="Times New Roman" w:hAnsi="Times New Roman"/>
          <w:sz w:val="24"/>
          <w:szCs w:val="24"/>
        </w:rPr>
        <w:t xml:space="preserve"> номинальная начисленная заработная плата одного работника </w:t>
      </w:r>
      <w:r>
        <w:rPr>
          <w:rFonts w:ascii="Times New Roman" w:hAnsi="Times New Roman"/>
          <w:sz w:val="24"/>
          <w:szCs w:val="24"/>
        </w:rPr>
        <w:t>по республике (без учета</w:t>
      </w:r>
      <w:r w:rsidRPr="000B4CF9">
        <w:rPr>
          <w:rFonts w:ascii="Times New Roman" w:hAnsi="Times New Roman"/>
          <w:sz w:val="24"/>
          <w:szCs w:val="24"/>
        </w:rPr>
        <w:t xml:space="preserve"> субъектов малого предпринимательства, некоммерческих и религиозных организаций</w:t>
      </w:r>
      <w:r>
        <w:rPr>
          <w:rFonts w:ascii="Times New Roman" w:hAnsi="Times New Roman"/>
          <w:sz w:val="24"/>
          <w:szCs w:val="24"/>
        </w:rPr>
        <w:t>, силовых структур и таможенных органов)</w:t>
      </w:r>
      <w:r w:rsidRPr="000B4CF9">
        <w:rPr>
          <w:rFonts w:ascii="Times New Roman" w:hAnsi="Times New Roman"/>
          <w:sz w:val="24"/>
          <w:szCs w:val="24"/>
        </w:rPr>
        <w:t xml:space="preserve"> </w:t>
      </w:r>
      <w:r w:rsidR="000F7C9C">
        <w:rPr>
          <w:rFonts w:ascii="Times New Roman" w:hAnsi="Times New Roman"/>
          <w:sz w:val="24"/>
          <w:szCs w:val="24"/>
        </w:rPr>
        <w:t>за</w:t>
      </w:r>
      <w:r w:rsidRPr="000B4CF9">
        <w:rPr>
          <w:rFonts w:ascii="Times New Roman" w:hAnsi="Times New Roman"/>
          <w:sz w:val="24"/>
          <w:szCs w:val="24"/>
        </w:rPr>
        <w:t xml:space="preserve"> январ</w:t>
      </w:r>
      <w:r w:rsidR="000F7C9C">
        <w:rPr>
          <w:rFonts w:ascii="Times New Roman" w:hAnsi="Times New Roman"/>
          <w:sz w:val="24"/>
          <w:szCs w:val="24"/>
        </w:rPr>
        <w:t>ь-июнь</w:t>
      </w:r>
      <w:r w:rsidRPr="000B4CF9">
        <w:rPr>
          <w:rFonts w:ascii="Times New Roman" w:hAnsi="Times New Roman"/>
          <w:sz w:val="24"/>
          <w:szCs w:val="24"/>
        </w:rPr>
        <w:t xml:space="preserve"> </w:t>
      </w:r>
      <w:r w:rsidRPr="000B4CF9">
        <w:rPr>
          <w:rFonts w:ascii="Times New Roman" w:hAnsi="Times New Roman"/>
          <w:snapToGrid w:val="0"/>
          <w:sz w:val="24"/>
          <w:szCs w:val="24"/>
        </w:rPr>
        <w:t xml:space="preserve">2016 года </w:t>
      </w:r>
      <w:r w:rsidRPr="000B4CF9">
        <w:rPr>
          <w:rFonts w:ascii="Times New Roman" w:hAnsi="Times New Roman"/>
          <w:sz w:val="24"/>
          <w:szCs w:val="24"/>
        </w:rPr>
        <w:t xml:space="preserve">составила </w:t>
      </w:r>
      <w:r>
        <w:rPr>
          <w:rFonts w:ascii="Times New Roman" w:hAnsi="Times New Roman"/>
          <w:sz w:val="24"/>
          <w:szCs w:val="24"/>
        </w:rPr>
        <w:t xml:space="preserve"> 3 7</w:t>
      </w:r>
      <w:r w:rsidR="000F7C9C">
        <w:rPr>
          <w:rFonts w:ascii="Times New Roman" w:hAnsi="Times New Roman"/>
          <w:sz w:val="24"/>
          <w:szCs w:val="24"/>
        </w:rPr>
        <w:t>91 руб. или 98,7</w:t>
      </w:r>
      <w:r w:rsidRPr="000B4CF9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к январю-</w:t>
      </w:r>
      <w:r w:rsidR="000F7C9C">
        <w:rPr>
          <w:rFonts w:ascii="Times New Roman" w:hAnsi="Times New Roman"/>
          <w:sz w:val="24"/>
          <w:szCs w:val="24"/>
        </w:rPr>
        <w:t>июню</w:t>
      </w:r>
      <w:r w:rsidRPr="000B4CF9">
        <w:rPr>
          <w:rFonts w:ascii="Times New Roman" w:hAnsi="Times New Roman"/>
          <w:sz w:val="24"/>
          <w:szCs w:val="24"/>
        </w:rPr>
        <w:t xml:space="preserve"> 2015 года.</w:t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Средняя номинальная начисленная заработная плата одного работника с учетом субъектов малого предпринимательства, некоммерческих и религиозных организаций по оценке в целом по республике в январе-</w:t>
      </w:r>
      <w:r w:rsidR="00A60906" w:rsidRPr="009354FA">
        <w:rPr>
          <w:rFonts w:ascii="Times New Roman" w:hAnsi="Times New Roman"/>
          <w:sz w:val="24"/>
          <w:szCs w:val="24"/>
        </w:rPr>
        <w:t>июне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Pr="009354FA">
        <w:rPr>
          <w:rFonts w:ascii="Times New Roman" w:hAnsi="Times New Roman"/>
          <w:snapToGrid w:val="0"/>
          <w:sz w:val="24"/>
          <w:szCs w:val="24"/>
        </w:rPr>
        <w:t xml:space="preserve">2016 года </w:t>
      </w:r>
      <w:r w:rsidRPr="009354FA">
        <w:rPr>
          <w:rFonts w:ascii="Times New Roman" w:hAnsi="Times New Roman"/>
          <w:sz w:val="24"/>
          <w:szCs w:val="24"/>
        </w:rPr>
        <w:t>составила 3 </w:t>
      </w:r>
      <w:r w:rsidR="00A60906" w:rsidRPr="009354FA">
        <w:rPr>
          <w:rFonts w:ascii="Times New Roman" w:hAnsi="Times New Roman"/>
          <w:sz w:val="24"/>
          <w:szCs w:val="24"/>
        </w:rPr>
        <w:t>744</w:t>
      </w:r>
      <w:r w:rsidRPr="009354FA">
        <w:rPr>
          <w:rFonts w:ascii="Times New Roman" w:hAnsi="Times New Roman"/>
          <w:sz w:val="24"/>
          <w:szCs w:val="24"/>
        </w:rPr>
        <w:t xml:space="preserve"> руб., сократившись на 1,</w:t>
      </w:r>
      <w:r w:rsidR="00A60906" w:rsidRPr="009354FA">
        <w:rPr>
          <w:rFonts w:ascii="Times New Roman" w:hAnsi="Times New Roman"/>
          <w:sz w:val="24"/>
          <w:szCs w:val="24"/>
        </w:rPr>
        <w:t>2</w:t>
      </w:r>
      <w:r w:rsidRPr="009354FA">
        <w:rPr>
          <w:rFonts w:ascii="Times New Roman" w:hAnsi="Times New Roman"/>
          <w:sz w:val="24"/>
          <w:szCs w:val="24"/>
        </w:rPr>
        <w:t>% по отношению к соответствующему уровню 2015 года. В разрезе городов (районов) динамика складывалась следующим образом:</w:t>
      </w:r>
    </w:p>
    <w:p w:rsidR="00D33650" w:rsidRPr="009354FA" w:rsidRDefault="00D33650" w:rsidP="009354FA">
      <w:pPr>
        <w:spacing w:after="0" w:line="240" w:lineRule="auto"/>
        <w:ind w:left="-1560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648575" cy="2886075"/>
            <wp:effectExtent l="19050" t="0" r="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 xml:space="preserve">В </w:t>
      </w:r>
      <w:r w:rsidRPr="009354FA">
        <w:rPr>
          <w:rFonts w:ascii="Times New Roman" w:hAnsi="Times New Roman"/>
          <w:sz w:val="24"/>
          <w:szCs w:val="24"/>
          <w:lang w:val="en-US"/>
        </w:rPr>
        <w:t>I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A60906" w:rsidRPr="009354FA">
        <w:rPr>
          <w:rFonts w:ascii="Times New Roman" w:hAnsi="Times New Roman"/>
          <w:sz w:val="24"/>
          <w:szCs w:val="24"/>
        </w:rPr>
        <w:t xml:space="preserve">полугодии </w:t>
      </w:r>
      <w:r w:rsidRPr="009354FA">
        <w:rPr>
          <w:rFonts w:ascii="Times New Roman" w:hAnsi="Times New Roman"/>
          <w:sz w:val="24"/>
          <w:szCs w:val="24"/>
        </w:rPr>
        <w:t>2016 года</w:t>
      </w:r>
      <w:r w:rsidR="00EC2A15" w:rsidRPr="009354FA">
        <w:rPr>
          <w:rFonts w:ascii="Times New Roman" w:hAnsi="Times New Roman"/>
          <w:sz w:val="24"/>
          <w:szCs w:val="24"/>
        </w:rPr>
        <w:t xml:space="preserve"> самый высокий размер средней начисленной заработной платы одного работника сложился в </w:t>
      </w:r>
      <w:proofErr w:type="gramStart"/>
      <w:r w:rsidR="00EC2A15"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="00EC2A15" w:rsidRPr="009354FA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="00EC2A15"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r w:rsidR="00EC2A15" w:rsidRPr="009354FA">
        <w:rPr>
          <w:rFonts w:ascii="Times New Roman" w:hAnsi="Times New Roman"/>
          <w:sz w:val="24"/>
          <w:szCs w:val="24"/>
        </w:rPr>
        <w:t xml:space="preserve"> – 4 328 руб</w:t>
      </w:r>
      <w:r w:rsidR="00D55A24" w:rsidRPr="009354FA">
        <w:rPr>
          <w:rFonts w:ascii="Times New Roman" w:hAnsi="Times New Roman"/>
          <w:sz w:val="24"/>
          <w:szCs w:val="24"/>
        </w:rPr>
        <w:t>.</w:t>
      </w:r>
      <w:r w:rsidRPr="009354FA">
        <w:rPr>
          <w:rFonts w:ascii="Times New Roman" w:hAnsi="Times New Roman"/>
          <w:sz w:val="24"/>
          <w:szCs w:val="24"/>
        </w:rPr>
        <w:t>, сокра</w:t>
      </w:r>
      <w:r w:rsidR="00EC2A15" w:rsidRPr="009354FA">
        <w:rPr>
          <w:rFonts w:ascii="Times New Roman" w:hAnsi="Times New Roman"/>
          <w:sz w:val="24"/>
          <w:szCs w:val="24"/>
        </w:rPr>
        <w:t>тившись</w:t>
      </w:r>
      <w:r w:rsidRPr="009354FA">
        <w:rPr>
          <w:rFonts w:ascii="Times New Roman" w:hAnsi="Times New Roman"/>
          <w:sz w:val="24"/>
          <w:szCs w:val="24"/>
        </w:rPr>
        <w:t xml:space="preserve"> по отношению к аналогичному периоду 2015 году на 0,</w:t>
      </w:r>
      <w:r w:rsidR="00EC2A15" w:rsidRPr="009354FA">
        <w:rPr>
          <w:rFonts w:ascii="Times New Roman" w:hAnsi="Times New Roman"/>
          <w:sz w:val="24"/>
          <w:szCs w:val="24"/>
        </w:rPr>
        <w:t>6</w:t>
      </w:r>
      <w:r w:rsidRPr="009354FA">
        <w:rPr>
          <w:rFonts w:ascii="Times New Roman" w:hAnsi="Times New Roman"/>
          <w:sz w:val="24"/>
          <w:szCs w:val="24"/>
        </w:rPr>
        <w:t>%.</w:t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Также по итогам января-</w:t>
      </w:r>
      <w:r w:rsidR="00D55A24" w:rsidRPr="009354FA">
        <w:rPr>
          <w:rFonts w:ascii="Times New Roman" w:hAnsi="Times New Roman"/>
          <w:sz w:val="24"/>
          <w:szCs w:val="24"/>
        </w:rPr>
        <w:t>июня</w:t>
      </w:r>
      <w:r w:rsidRPr="009354FA">
        <w:rPr>
          <w:rFonts w:ascii="Times New Roman" w:hAnsi="Times New Roman"/>
          <w:sz w:val="24"/>
          <w:szCs w:val="24"/>
        </w:rPr>
        <w:t xml:space="preserve"> 2016 года снижение средней номинальной начисленной заработной платы одного работника зафиксировано по </w:t>
      </w:r>
      <w:r w:rsidR="00D55A24" w:rsidRPr="009354FA">
        <w:rPr>
          <w:rFonts w:ascii="Times New Roman" w:hAnsi="Times New Roman"/>
          <w:sz w:val="24"/>
          <w:szCs w:val="24"/>
        </w:rPr>
        <w:t>Каменск</w:t>
      </w:r>
      <w:r w:rsidRPr="009354FA">
        <w:rPr>
          <w:rFonts w:ascii="Times New Roman" w:hAnsi="Times New Roman"/>
          <w:sz w:val="24"/>
          <w:szCs w:val="24"/>
        </w:rPr>
        <w:t xml:space="preserve">ому району и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. </w:t>
      </w:r>
      <w:r w:rsidR="00D55A24" w:rsidRPr="009354FA">
        <w:rPr>
          <w:rFonts w:ascii="Times New Roman" w:hAnsi="Times New Roman"/>
          <w:sz w:val="24"/>
          <w:szCs w:val="24"/>
        </w:rPr>
        <w:t>Каменка</w:t>
      </w:r>
      <w:r w:rsidRPr="009354FA">
        <w:rPr>
          <w:rFonts w:ascii="Times New Roman" w:hAnsi="Times New Roman"/>
          <w:sz w:val="24"/>
          <w:szCs w:val="24"/>
        </w:rPr>
        <w:t xml:space="preserve"> на 0,</w:t>
      </w:r>
      <w:r w:rsidR="00D55A24" w:rsidRPr="009354FA">
        <w:rPr>
          <w:rFonts w:ascii="Times New Roman" w:hAnsi="Times New Roman"/>
          <w:sz w:val="24"/>
          <w:szCs w:val="24"/>
        </w:rPr>
        <w:t>7</w:t>
      </w:r>
      <w:r w:rsidRPr="009354FA">
        <w:rPr>
          <w:rFonts w:ascii="Times New Roman" w:hAnsi="Times New Roman"/>
          <w:sz w:val="24"/>
          <w:szCs w:val="24"/>
        </w:rPr>
        <w:t xml:space="preserve">%, по г. </w:t>
      </w:r>
      <w:r w:rsidR="00D55A24" w:rsidRPr="009354FA">
        <w:rPr>
          <w:rFonts w:ascii="Times New Roman" w:hAnsi="Times New Roman"/>
          <w:sz w:val="24"/>
          <w:szCs w:val="24"/>
        </w:rPr>
        <w:t>Бендеры</w:t>
      </w:r>
      <w:r w:rsidRPr="009354FA">
        <w:rPr>
          <w:rFonts w:ascii="Times New Roman" w:hAnsi="Times New Roman"/>
          <w:sz w:val="24"/>
          <w:szCs w:val="24"/>
        </w:rPr>
        <w:t xml:space="preserve"> – на </w:t>
      </w:r>
      <w:r w:rsidR="00D55A24" w:rsidRPr="009354FA">
        <w:rPr>
          <w:rFonts w:ascii="Times New Roman" w:hAnsi="Times New Roman"/>
          <w:sz w:val="24"/>
          <w:szCs w:val="24"/>
        </w:rPr>
        <w:t>1,5</w:t>
      </w:r>
      <w:r w:rsidRPr="009354FA">
        <w:rPr>
          <w:rFonts w:ascii="Times New Roman" w:hAnsi="Times New Roman"/>
          <w:sz w:val="24"/>
          <w:szCs w:val="24"/>
        </w:rPr>
        <w:t xml:space="preserve">% и по </w:t>
      </w:r>
      <w:proofErr w:type="spellStart"/>
      <w:r w:rsidRPr="009354FA">
        <w:rPr>
          <w:rFonts w:ascii="Times New Roman" w:hAnsi="Times New Roman"/>
          <w:sz w:val="24"/>
          <w:szCs w:val="24"/>
        </w:rPr>
        <w:t>Рыбницкому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Рыбница – на </w:t>
      </w:r>
      <w:r w:rsidR="00D55A24" w:rsidRPr="009354FA">
        <w:rPr>
          <w:rFonts w:ascii="Times New Roman" w:hAnsi="Times New Roman"/>
          <w:sz w:val="24"/>
          <w:szCs w:val="24"/>
        </w:rPr>
        <w:t>5,9</w:t>
      </w:r>
      <w:r w:rsidRPr="009354FA">
        <w:rPr>
          <w:rFonts w:ascii="Times New Roman" w:hAnsi="Times New Roman"/>
          <w:sz w:val="24"/>
          <w:szCs w:val="24"/>
        </w:rPr>
        <w:t>%.</w:t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4F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="008D699A" w:rsidRPr="009354FA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="008D699A" w:rsidRPr="009354FA">
        <w:rPr>
          <w:rFonts w:ascii="Times New Roman" w:hAnsi="Times New Roman"/>
          <w:sz w:val="24"/>
          <w:szCs w:val="24"/>
        </w:rPr>
        <w:t xml:space="preserve"> району и г. </w:t>
      </w:r>
      <w:proofErr w:type="spellStart"/>
      <w:r w:rsidR="008D699A" w:rsidRPr="009354FA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велич</w:t>
      </w:r>
      <w:r w:rsidR="00D55A24" w:rsidRPr="009354FA">
        <w:rPr>
          <w:rFonts w:ascii="Times New Roman" w:hAnsi="Times New Roman"/>
          <w:sz w:val="24"/>
          <w:szCs w:val="24"/>
        </w:rPr>
        <w:t xml:space="preserve">ина показателя по итогам января-июня 2016 года увеличилась незначительно </w:t>
      </w:r>
      <w:r w:rsidR="008D699A" w:rsidRPr="009354FA">
        <w:rPr>
          <w:rFonts w:ascii="Times New Roman" w:hAnsi="Times New Roman"/>
          <w:sz w:val="24"/>
          <w:szCs w:val="24"/>
        </w:rPr>
        <w:t xml:space="preserve">(«+»0,1%) </w:t>
      </w:r>
      <w:r w:rsidR="00D55A24" w:rsidRPr="009354FA">
        <w:rPr>
          <w:rFonts w:ascii="Times New Roman" w:hAnsi="Times New Roman"/>
          <w:sz w:val="24"/>
          <w:szCs w:val="24"/>
        </w:rPr>
        <w:t>по отношению к</w:t>
      </w:r>
      <w:r w:rsidRPr="009354FA">
        <w:rPr>
          <w:rFonts w:ascii="Times New Roman" w:hAnsi="Times New Roman"/>
          <w:sz w:val="24"/>
          <w:szCs w:val="24"/>
        </w:rPr>
        <w:t xml:space="preserve"> </w:t>
      </w:r>
      <w:r w:rsidR="00D55A24" w:rsidRPr="009354FA">
        <w:rPr>
          <w:rFonts w:ascii="Times New Roman" w:hAnsi="Times New Roman"/>
          <w:sz w:val="24"/>
          <w:szCs w:val="24"/>
        </w:rPr>
        <w:t>аналогичному периоду 2015 года и составила 2</w:t>
      </w:r>
      <w:r w:rsidRPr="009354FA">
        <w:rPr>
          <w:rFonts w:ascii="Times New Roman" w:hAnsi="Times New Roman"/>
          <w:sz w:val="24"/>
          <w:szCs w:val="24"/>
        </w:rPr>
        <w:t> </w:t>
      </w:r>
      <w:r w:rsidR="00D55A24" w:rsidRPr="009354FA">
        <w:rPr>
          <w:rFonts w:ascii="Times New Roman" w:hAnsi="Times New Roman"/>
          <w:sz w:val="24"/>
          <w:szCs w:val="24"/>
        </w:rPr>
        <w:t>843</w:t>
      </w:r>
      <w:r w:rsidRPr="009354FA">
        <w:rPr>
          <w:rFonts w:ascii="Times New Roman" w:hAnsi="Times New Roman"/>
          <w:sz w:val="24"/>
          <w:szCs w:val="24"/>
        </w:rPr>
        <w:t xml:space="preserve"> руб. По </w:t>
      </w:r>
      <w:proofErr w:type="spellStart"/>
      <w:r w:rsidRPr="009354FA">
        <w:rPr>
          <w:rFonts w:ascii="Times New Roman" w:hAnsi="Times New Roman"/>
          <w:sz w:val="24"/>
          <w:szCs w:val="24"/>
        </w:rPr>
        <w:t>Дубоссарскому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Дубоссары и </w:t>
      </w:r>
      <w:proofErr w:type="spellStart"/>
      <w:r w:rsidRPr="009354FA">
        <w:rPr>
          <w:rFonts w:ascii="Times New Roman" w:hAnsi="Times New Roman"/>
          <w:sz w:val="24"/>
          <w:szCs w:val="24"/>
        </w:rPr>
        <w:t>Григориопольско</w:t>
      </w:r>
      <w:r w:rsidR="000C69A4" w:rsidRPr="009354FA">
        <w:rPr>
          <w:rFonts w:ascii="Times New Roman" w:hAnsi="Times New Roman"/>
          <w:sz w:val="24"/>
          <w:szCs w:val="24"/>
        </w:rPr>
        <w:t>м</w:t>
      </w:r>
      <w:r w:rsidRPr="009354FA">
        <w:rPr>
          <w:rFonts w:ascii="Times New Roman" w:hAnsi="Times New Roman"/>
          <w:sz w:val="24"/>
          <w:szCs w:val="24"/>
        </w:rPr>
        <w:t>у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району и г. Григориополь средняя номинальная начисленная заработная плата одного работника составила 3 4</w:t>
      </w:r>
      <w:r w:rsidR="008D699A" w:rsidRPr="009354FA">
        <w:rPr>
          <w:rFonts w:ascii="Times New Roman" w:hAnsi="Times New Roman"/>
          <w:sz w:val="24"/>
          <w:szCs w:val="24"/>
        </w:rPr>
        <w:t>44</w:t>
      </w:r>
      <w:r w:rsidRPr="009354FA">
        <w:rPr>
          <w:rFonts w:ascii="Times New Roman" w:hAnsi="Times New Roman"/>
          <w:sz w:val="24"/>
          <w:szCs w:val="24"/>
        </w:rPr>
        <w:t xml:space="preserve"> руб. и 2 8</w:t>
      </w:r>
      <w:r w:rsidR="008D699A" w:rsidRPr="009354FA">
        <w:rPr>
          <w:rFonts w:ascii="Times New Roman" w:hAnsi="Times New Roman"/>
          <w:sz w:val="24"/>
          <w:szCs w:val="24"/>
        </w:rPr>
        <w:t>80</w:t>
      </w:r>
      <w:r w:rsidRPr="009354FA">
        <w:rPr>
          <w:rFonts w:ascii="Times New Roman" w:hAnsi="Times New Roman"/>
          <w:sz w:val="24"/>
          <w:szCs w:val="24"/>
        </w:rPr>
        <w:t xml:space="preserve"> руб., увеличившись на </w:t>
      </w:r>
      <w:r w:rsidR="008D699A" w:rsidRPr="009354FA">
        <w:rPr>
          <w:rFonts w:ascii="Times New Roman" w:hAnsi="Times New Roman"/>
          <w:sz w:val="24"/>
          <w:szCs w:val="24"/>
        </w:rPr>
        <w:t>0,2</w:t>
      </w:r>
      <w:r w:rsidRPr="009354FA">
        <w:rPr>
          <w:rFonts w:ascii="Times New Roman" w:hAnsi="Times New Roman"/>
          <w:sz w:val="24"/>
          <w:szCs w:val="24"/>
        </w:rPr>
        <w:t>% и 1,</w:t>
      </w:r>
      <w:r w:rsidR="008D699A" w:rsidRPr="009354FA">
        <w:rPr>
          <w:rFonts w:ascii="Times New Roman" w:hAnsi="Times New Roman"/>
          <w:sz w:val="24"/>
          <w:szCs w:val="24"/>
        </w:rPr>
        <w:t>1</w:t>
      </w:r>
      <w:proofErr w:type="gramEnd"/>
      <w:r w:rsidRPr="009354FA">
        <w:rPr>
          <w:rFonts w:ascii="Times New Roman" w:hAnsi="Times New Roman"/>
          <w:sz w:val="24"/>
          <w:szCs w:val="24"/>
        </w:rPr>
        <w:t>% соответственно.</w:t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На фоне опережающего выбытия пенсионеров и переоформления пенсий, число получателей пенсий </w:t>
      </w:r>
      <w:proofErr w:type="gramStart"/>
      <w:r w:rsidR="0045782D">
        <w:rPr>
          <w:rFonts w:ascii="Times New Roman" w:eastAsiaTheme="minorHAnsi" w:hAnsi="Times New Roman" w:cstheme="minorBidi"/>
          <w:sz w:val="24"/>
          <w:szCs w:val="24"/>
          <w:lang w:eastAsia="en-US"/>
        </w:rPr>
        <w:t>на конец</w:t>
      </w:r>
      <w:proofErr w:type="gramEnd"/>
      <w:r w:rsidR="00F35FD4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F35FD4" w:rsidRPr="009354FA">
        <w:rPr>
          <w:rFonts w:ascii="Times New Roman" w:eastAsiaTheme="minorHAnsi" w:hAnsi="Times New Roman" w:cstheme="minorBidi"/>
          <w:sz w:val="24"/>
          <w:szCs w:val="24"/>
          <w:lang w:val="en-US" w:eastAsia="en-US"/>
        </w:rPr>
        <w:t>I</w:t>
      </w:r>
      <w:r w:rsidR="00F35FD4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полугодия 2016 года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по сравнению с аналогичным периодом </w:t>
      </w:r>
      <w:r w:rsidR="00951EEB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2015 года уменьшилось на</w:t>
      </w:r>
      <w:r w:rsidR="008D699A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1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,</w:t>
      </w:r>
      <w:r w:rsidR="008D699A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тыс. чел. или на </w:t>
      </w:r>
      <w:r w:rsidR="008D699A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0</w:t>
      </w:r>
      <w:r w:rsidR="00F35FD4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,8%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составив 126,</w:t>
      </w:r>
      <w:r w:rsidR="008D699A"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>7</w:t>
      </w:r>
      <w:r w:rsidRPr="009354FA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тыс. чел.</w:t>
      </w:r>
      <w:r w:rsidRPr="009354FA">
        <w:rPr>
          <w:rFonts w:ascii="Times New Roman" w:hAnsi="Times New Roman"/>
          <w:sz w:val="24"/>
          <w:szCs w:val="24"/>
        </w:rPr>
        <w:t xml:space="preserve"> Таким образом, в экономике сложилась ситуация, когда на 100 работающих человек приходится </w:t>
      </w:r>
      <w:r w:rsidR="007511C6">
        <w:rPr>
          <w:rFonts w:ascii="Times New Roman" w:hAnsi="Times New Roman"/>
          <w:sz w:val="24"/>
          <w:szCs w:val="24"/>
        </w:rPr>
        <w:t xml:space="preserve">                       </w:t>
      </w:r>
      <w:r w:rsidRPr="009354FA">
        <w:rPr>
          <w:rFonts w:ascii="Times New Roman" w:hAnsi="Times New Roman"/>
          <w:sz w:val="24"/>
          <w:szCs w:val="24"/>
        </w:rPr>
        <w:t>97,5 пенсионера.</w:t>
      </w:r>
    </w:p>
    <w:p w:rsidR="00D33650" w:rsidRPr="009354FA" w:rsidRDefault="00D33650" w:rsidP="009354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В разрезе городов (районов) динамика численности пенсионеров складывалась следующим образом:</w:t>
      </w:r>
    </w:p>
    <w:p w:rsidR="00D33650" w:rsidRPr="009354FA" w:rsidRDefault="00D33650" w:rsidP="009354FA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noProof/>
          <w:color w:val="FFFF00"/>
          <w:sz w:val="24"/>
          <w:szCs w:val="24"/>
        </w:rPr>
        <w:drawing>
          <wp:inline distT="0" distB="0" distL="0" distR="0">
            <wp:extent cx="7160260" cy="3076575"/>
            <wp:effectExtent l="19050" t="0" r="254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05B11" w:rsidRPr="009354FA" w:rsidRDefault="00905B11" w:rsidP="009354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3650" w:rsidRPr="009354FA" w:rsidRDefault="00D33650" w:rsidP="009354F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4.4. Социальная защита</w:t>
      </w:r>
    </w:p>
    <w:p w:rsidR="00D33650" w:rsidRPr="009354FA" w:rsidRDefault="00D33650" w:rsidP="009354FA">
      <w:pPr>
        <w:pStyle w:val="ae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3650" w:rsidRPr="009354FA" w:rsidRDefault="00D33650" w:rsidP="009354FA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354FA">
        <w:rPr>
          <w:rFonts w:ascii="Times New Roman" w:eastAsia="Times New Roman" w:hAnsi="Times New Roman"/>
          <w:sz w:val="24"/>
          <w:szCs w:val="24"/>
        </w:rPr>
        <w:t>Численность детей-сирот и детей, оставшихся без попечения родителей в январе-</w:t>
      </w:r>
      <w:r w:rsidR="00905B11" w:rsidRPr="009354FA">
        <w:rPr>
          <w:rFonts w:ascii="Times New Roman" w:eastAsia="Times New Roman" w:hAnsi="Times New Roman"/>
          <w:sz w:val="24"/>
          <w:szCs w:val="24"/>
        </w:rPr>
        <w:t>июне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2016 года составила 2 0</w:t>
      </w:r>
      <w:r w:rsidR="00341064" w:rsidRPr="009354FA">
        <w:rPr>
          <w:rFonts w:ascii="Times New Roman" w:eastAsia="Times New Roman" w:hAnsi="Times New Roman"/>
          <w:sz w:val="24"/>
          <w:szCs w:val="24"/>
        </w:rPr>
        <w:t>7</w:t>
      </w:r>
      <w:r w:rsidR="006D472D">
        <w:rPr>
          <w:rFonts w:ascii="Times New Roman" w:eastAsia="Times New Roman" w:hAnsi="Times New Roman"/>
          <w:sz w:val="24"/>
          <w:szCs w:val="24"/>
        </w:rPr>
        <w:t>0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чел., статус «сирота» или «оставшийся без попечения родителей» в рассматриваемом периоде получили </w:t>
      </w:r>
      <w:r w:rsidR="00341064" w:rsidRPr="009354FA">
        <w:rPr>
          <w:rFonts w:ascii="Times New Roman" w:eastAsia="Times New Roman" w:hAnsi="Times New Roman"/>
          <w:sz w:val="24"/>
          <w:szCs w:val="24"/>
        </w:rPr>
        <w:t>146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 Переданы на попечение родственникам, под опеку – </w:t>
      </w:r>
      <w:r w:rsidR="00341064" w:rsidRPr="009354FA">
        <w:rPr>
          <w:rFonts w:ascii="Times New Roman" w:eastAsia="Times New Roman" w:hAnsi="Times New Roman"/>
          <w:sz w:val="24"/>
          <w:szCs w:val="24"/>
        </w:rPr>
        <w:t>61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чел., находятся в государственных учреждениях – </w:t>
      </w:r>
      <w:r w:rsidR="00341064" w:rsidRPr="009354FA">
        <w:rPr>
          <w:rFonts w:ascii="Times New Roman" w:eastAsia="Times New Roman" w:hAnsi="Times New Roman"/>
          <w:sz w:val="24"/>
          <w:szCs w:val="24"/>
        </w:rPr>
        <w:t>67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чел.</w:t>
      </w:r>
      <w:proofErr w:type="gramEnd"/>
    </w:p>
    <w:p w:rsidR="00D33650" w:rsidRPr="009354FA" w:rsidRDefault="00341064" w:rsidP="00935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sz w:val="24"/>
          <w:szCs w:val="24"/>
        </w:rPr>
        <w:t xml:space="preserve">Обеспечение детей–сирот жильем, ввиду ограниченности финансовых ресурсов государства, является одной из важнейших 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проблем </w:t>
      </w:r>
      <w:r w:rsidRPr="009354FA">
        <w:rPr>
          <w:rFonts w:ascii="Times New Roman" w:eastAsia="Times New Roman" w:hAnsi="Times New Roman"/>
          <w:sz w:val="24"/>
          <w:szCs w:val="24"/>
        </w:rPr>
        <w:t>в сфере социальной защиты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. Численность сирот и детей, оставшихся без попечения родителей, имеющих право на обеспечение жильем </w:t>
      </w:r>
      <w:proofErr w:type="gramStart"/>
      <w:r w:rsidR="00D33650" w:rsidRPr="009354FA">
        <w:rPr>
          <w:rFonts w:ascii="Times New Roman" w:eastAsia="Times New Roman" w:hAnsi="Times New Roman"/>
          <w:sz w:val="24"/>
          <w:szCs w:val="24"/>
        </w:rPr>
        <w:t>на конец</w:t>
      </w:r>
      <w:proofErr w:type="gramEnd"/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D33650" w:rsidRPr="009354FA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54FA">
        <w:rPr>
          <w:rFonts w:ascii="Times New Roman" w:eastAsia="Times New Roman" w:hAnsi="Times New Roman"/>
          <w:sz w:val="24"/>
          <w:szCs w:val="24"/>
        </w:rPr>
        <w:t>полугодия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2016 года составила </w:t>
      </w:r>
      <w:r w:rsidR="006D472D">
        <w:rPr>
          <w:rFonts w:ascii="Times New Roman" w:eastAsia="Times New Roman" w:hAnsi="Times New Roman"/>
          <w:sz w:val="24"/>
          <w:szCs w:val="24"/>
        </w:rPr>
        <w:t>512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человек, увеличившись по сравнению с началом года на </w:t>
      </w:r>
      <w:r w:rsidR="006D472D">
        <w:rPr>
          <w:rFonts w:ascii="Times New Roman" w:eastAsia="Times New Roman" w:hAnsi="Times New Roman"/>
          <w:sz w:val="24"/>
          <w:szCs w:val="24"/>
        </w:rPr>
        <w:t>39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чел</w:t>
      </w:r>
      <w:r w:rsidR="006E0BD9">
        <w:rPr>
          <w:rFonts w:ascii="Times New Roman" w:eastAsia="Times New Roman" w:hAnsi="Times New Roman"/>
          <w:sz w:val="24"/>
          <w:szCs w:val="24"/>
        </w:rPr>
        <w:t>овек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. Учитывая сложное социально-экономическое положение, а также ограниченность средств бюджета, за рассматриваемый период                          1 человеку в </w:t>
      </w:r>
      <w:proofErr w:type="gramStart"/>
      <w:r w:rsidR="00D33650"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="00D33650" w:rsidRPr="009354FA">
        <w:rPr>
          <w:rFonts w:ascii="Times New Roman" w:hAnsi="Times New Roman"/>
          <w:sz w:val="24"/>
          <w:szCs w:val="24"/>
        </w:rPr>
        <w:t xml:space="preserve">. Бендеры 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была выделена квартира. </w:t>
      </w:r>
      <w:proofErr w:type="gramStart"/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Временным жильем </w:t>
      </w:r>
      <w:r w:rsidR="00566F7F" w:rsidRPr="009354FA">
        <w:rPr>
          <w:rFonts w:ascii="Times New Roman" w:eastAsia="Times New Roman" w:hAnsi="Times New Roman"/>
          <w:sz w:val="24"/>
          <w:szCs w:val="24"/>
        </w:rPr>
        <w:t>в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651C71" w:rsidRPr="009354FA">
        <w:rPr>
          <w:rFonts w:ascii="Times New Roman" w:eastAsia="Times New Roman" w:hAnsi="Times New Roman"/>
          <w:sz w:val="24"/>
          <w:szCs w:val="24"/>
        </w:rPr>
        <w:t>рассматриваемом периоде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были обеспечены </w:t>
      </w:r>
      <w:r w:rsidR="006D472D">
        <w:rPr>
          <w:rFonts w:ascii="Times New Roman" w:eastAsia="Times New Roman" w:hAnsi="Times New Roman"/>
          <w:sz w:val="24"/>
          <w:szCs w:val="24"/>
        </w:rPr>
        <w:t>59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чел., т.е. выделены места для проживания в общежитиях в                  </w:t>
      </w:r>
      <w:r w:rsidR="00566F7F" w:rsidRPr="009354FA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D33650" w:rsidRPr="009354FA">
        <w:rPr>
          <w:rFonts w:ascii="Times New Roman" w:hAnsi="Times New Roman"/>
          <w:sz w:val="24"/>
          <w:szCs w:val="24"/>
        </w:rPr>
        <w:t xml:space="preserve">г. Тирасполь и г. </w:t>
      </w:r>
      <w:proofErr w:type="spellStart"/>
      <w:r w:rsidR="00D33650"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r w:rsidR="00D33650" w:rsidRPr="009354FA">
        <w:rPr>
          <w:rFonts w:ascii="Times New Roman" w:hAnsi="Times New Roman"/>
          <w:sz w:val="24"/>
          <w:szCs w:val="24"/>
        </w:rPr>
        <w:t xml:space="preserve"> – </w:t>
      </w:r>
      <w:r w:rsidR="00651C71" w:rsidRPr="009354FA">
        <w:rPr>
          <w:rFonts w:ascii="Times New Roman" w:hAnsi="Times New Roman"/>
          <w:sz w:val="24"/>
          <w:szCs w:val="24"/>
        </w:rPr>
        <w:t>10</w:t>
      </w:r>
      <w:r w:rsidR="00D33650" w:rsidRPr="009354FA">
        <w:rPr>
          <w:rFonts w:ascii="Times New Roman" w:hAnsi="Times New Roman"/>
          <w:sz w:val="24"/>
          <w:szCs w:val="24"/>
        </w:rPr>
        <w:t xml:space="preserve"> чел., г. Бендеры – </w:t>
      </w:r>
      <w:r w:rsidR="00651C71" w:rsidRPr="009354FA">
        <w:rPr>
          <w:rFonts w:ascii="Times New Roman" w:hAnsi="Times New Roman"/>
          <w:sz w:val="24"/>
          <w:szCs w:val="24"/>
        </w:rPr>
        <w:t>9</w:t>
      </w:r>
      <w:r w:rsidR="00D33650" w:rsidRPr="009354FA">
        <w:rPr>
          <w:rFonts w:ascii="Times New Roman" w:hAnsi="Times New Roman"/>
          <w:sz w:val="24"/>
          <w:szCs w:val="24"/>
        </w:rPr>
        <w:t xml:space="preserve"> чел., г. Рыбница</w:t>
      </w:r>
      <w:r w:rsidR="00D33650" w:rsidRPr="009354FA">
        <w:rPr>
          <w:rFonts w:ascii="Times New Roman" w:eastAsia="Times New Roman" w:hAnsi="Times New Roman"/>
          <w:sz w:val="24"/>
          <w:szCs w:val="24"/>
        </w:rPr>
        <w:t xml:space="preserve"> </w:t>
      </w:r>
      <w:r w:rsidR="005343C5" w:rsidRPr="009354FA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="00D33650" w:rsidRPr="009354FA">
        <w:rPr>
          <w:rFonts w:ascii="Times New Roman" w:hAnsi="Times New Roman"/>
          <w:sz w:val="24"/>
          <w:szCs w:val="24"/>
        </w:rPr>
        <w:t>Рыбницком</w:t>
      </w:r>
      <w:proofErr w:type="spellEnd"/>
      <w:r w:rsidR="00D33650" w:rsidRPr="009354FA">
        <w:rPr>
          <w:rFonts w:ascii="Times New Roman" w:hAnsi="Times New Roman"/>
          <w:sz w:val="24"/>
          <w:szCs w:val="24"/>
        </w:rPr>
        <w:t xml:space="preserve"> районе – </w:t>
      </w:r>
      <w:r w:rsidR="00763205" w:rsidRPr="009354FA">
        <w:rPr>
          <w:rFonts w:ascii="Times New Roman" w:hAnsi="Times New Roman"/>
          <w:sz w:val="24"/>
          <w:szCs w:val="24"/>
        </w:rPr>
        <w:t xml:space="preserve"> </w:t>
      </w:r>
      <w:r w:rsidR="00D33650" w:rsidRPr="009354FA">
        <w:rPr>
          <w:rFonts w:ascii="Times New Roman" w:hAnsi="Times New Roman"/>
          <w:sz w:val="24"/>
          <w:szCs w:val="24"/>
        </w:rPr>
        <w:t>28 чел.</w:t>
      </w:r>
      <w:r w:rsidR="006E0BD9">
        <w:rPr>
          <w:rFonts w:ascii="Times New Roman" w:hAnsi="Times New Roman"/>
          <w:sz w:val="24"/>
          <w:szCs w:val="24"/>
        </w:rPr>
        <w:t xml:space="preserve">, г. Дубоссары и </w:t>
      </w:r>
      <w:proofErr w:type="spellStart"/>
      <w:r w:rsidR="006E0BD9">
        <w:rPr>
          <w:rFonts w:ascii="Times New Roman" w:hAnsi="Times New Roman"/>
          <w:sz w:val="24"/>
          <w:szCs w:val="24"/>
        </w:rPr>
        <w:t>Дубоссарском</w:t>
      </w:r>
      <w:proofErr w:type="spellEnd"/>
      <w:r w:rsidR="006D472D">
        <w:rPr>
          <w:rFonts w:ascii="Times New Roman" w:hAnsi="Times New Roman"/>
          <w:sz w:val="24"/>
          <w:szCs w:val="24"/>
        </w:rPr>
        <w:t xml:space="preserve"> район</w:t>
      </w:r>
      <w:r w:rsidR="006E0BD9">
        <w:rPr>
          <w:rFonts w:ascii="Times New Roman" w:hAnsi="Times New Roman"/>
          <w:sz w:val="24"/>
          <w:szCs w:val="24"/>
        </w:rPr>
        <w:t>е</w:t>
      </w:r>
      <w:r w:rsidR="006D472D">
        <w:rPr>
          <w:rFonts w:ascii="Times New Roman" w:hAnsi="Times New Roman"/>
          <w:sz w:val="24"/>
          <w:szCs w:val="24"/>
        </w:rPr>
        <w:t xml:space="preserve"> – 12 чел.</w:t>
      </w:r>
      <w:proofErr w:type="gramEnd"/>
    </w:p>
    <w:p w:rsidR="002E01F8" w:rsidRDefault="00D33650" w:rsidP="00935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354FA">
        <w:rPr>
          <w:rFonts w:ascii="Times New Roman" w:eastAsia="Times New Roman" w:hAnsi="Times New Roman"/>
          <w:sz w:val="24"/>
          <w:szCs w:val="24"/>
        </w:rPr>
        <w:t>Количество семей ветеранов (инвалидов) защитников Приднестровской Молдавской Республики составляет 8</w:t>
      </w:r>
      <w:r w:rsidR="00810CA2" w:rsidRPr="009354FA">
        <w:rPr>
          <w:rFonts w:ascii="Times New Roman" w:eastAsia="Times New Roman" w:hAnsi="Times New Roman"/>
          <w:sz w:val="24"/>
          <w:szCs w:val="24"/>
        </w:rPr>
        <w:t>38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ед., из них у 7</w:t>
      </w:r>
      <w:r w:rsidR="00810CA2" w:rsidRPr="009354FA">
        <w:rPr>
          <w:rFonts w:ascii="Times New Roman" w:eastAsia="Times New Roman" w:hAnsi="Times New Roman"/>
          <w:sz w:val="24"/>
          <w:szCs w:val="24"/>
        </w:rPr>
        <w:t>18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 ед. (8</w:t>
      </w:r>
      <w:r w:rsidR="00810CA2" w:rsidRPr="009354FA">
        <w:rPr>
          <w:rFonts w:ascii="Times New Roman" w:eastAsia="Times New Roman" w:hAnsi="Times New Roman"/>
          <w:sz w:val="24"/>
          <w:szCs w:val="24"/>
        </w:rPr>
        <w:t>5</w:t>
      </w:r>
      <w:r w:rsidRPr="009354FA">
        <w:rPr>
          <w:rFonts w:ascii="Times New Roman" w:eastAsia="Times New Roman" w:hAnsi="Times New Roman"/>
          <w:sz w:val="24"/>
          <w:szCs w:val="24"/>
        </w:rPr>
        <w:t>,</w:t>
      </w:r>
      <w:r w:rsidR="00810CA2" w:rsidRPr="009354FA">
        <w:rPr>
          <w:rFonts w:ascii="Times New Roman" w:eastAsia="Times New Roman" w:hAnsi="Times New Roman"/>
          <w:sz w:val="24"/>
          <w:szCs w:val="24"/>
        </w:rPr>
        <w:t>7</w:t>
      </w:r>
      <w:r w:rsidRPr="009354FA">
        <w:rPr>
          <w:rFonts w:ascii="Times New Roman" w:eastAsia="Times New Roman" w:hAnsi="Times New Roman"/>
          <w:sz w:val="24"/>
          <w:szCs w:val="24"/>
        </w:rPr>
        <w:t xml:space="preserve">%) единственным источником доходов является пенсия. </w:t>
      </w:r>
    </w:p>
    <w:p w:rsidR="004909DA" w:rsidRPr="009354FA" w:rsidRDefault="004909DA" w:rsidP="009354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E01F8" w:rsidRPr="00450FE1" w:rsidRDefault="002E01F8" w:rsidP="002E01F8">
      <w:pPr>
        <w:pStyle w:val="1"/>
        <w:numPr>
          <w:ilvl w:val="0"/>
          <w:numId w:val="10"/>
        </w:numPr>
        <w:spacing w:before="0" w:after="0"/>
        <w:rPr>
          <w:sz w:val="24"/>
          <w:szCs w:val="24"/>
          <w:lang w:val="en-US"/>
        </w:rPr>
      </w:pPr>
      <w:bookmarkStart w:id="0" w:name="_Toc415225517"/>
      <w:r w:rsidRPr="00450FE1">
        <w:rPr>
          <w:sz w:val="24"/>
          <w:szCs w:val="24"/>
        </w:rPr>
        <w:t>Реализация целевых муниципальных программ</w:t>
      </w:r>
      <w:bookmarkEnd w:id="0"/>
      <w:r w:rsidR="00E304EF">
        <w:rPr>
          <w:sz w:val="24"/>
          <w:szCs w:val="24"/>
        </w:rPr>
        <w:t>**</w:t>
      </w:r>
    </w:p>
    <w:p w:rsidR="002E01F8" w:rsidRPr="00450FE1" w:rsidRDefault="002E01F8" w:rsidP="002E0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01F8" w:rsidRPr="00450FE1" w:rsidRDefault="002E01F8" w:rsidP="002E0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bCs/>
          <w:sz w:val="24"/>
          <w:szCs w:val="24"/>
        </w:rPr>
        <w:t>Жилой фонд</w:t>
      </w:r>
      <w:r w:rsidRPr="00450FE1">
        <w:rPr>
          <w:rFonts w:ascii="Times New Roman" w:hAnsi="Times New Roman"/>
          <w:sz w:val="24"/>
          <w:szCs w:val="24"/>
        </w:rPr>
        <w:t xml:space="preserve"> требует постоянного и планомерного капитального, текущего и профилактического ремонта. Учитывая достаточно высокий процент износа основных фондов – городского жилищного фонда, из бюджета столицы и собираемых с населения денежных средств на выборочный капитальный ремонт конструктивных элементов жилых зданий выделяются значительные суммы. </w:t>
      </w:r>
    </w:p>
    <w:p w:rsidR="002E01F8" w:rsidRPr="00450FE1" w:rsidRDefault="002E01F8" w:rsidP="002E0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Общая сумма средств, затраченных на ремонт жилищного фонда г. Тирасполь в </w:t>
      </w:r>
      <w:r w:rsidRPr="00450FE1">
        <w:rPr>
          <w:rFonts w:ascii="Times New Roman" w:hAnsi="Times New Roman"/>
          <w:sz w:val="24"/>
          <w:szCs w:val="24"/>
          <w:lang w:val="en-US"/>
        </w:rPr>
        <w:t>I</w:t>
      </w:r>
      <w:r w:rsidRPr="00450FE1">
        <w:rPr>
          <w:rFonts w:ascii="Times New Roman" w:hAnsi="Times New Roman"/>
          <w:sz w:val="24"/>
          <w:szCs w:val="24"/>
        </w:rPr>
        <w:t xml:space="preserve"> полугодии 2016 год</w:t>
      </w:r>
      <w:r>
        <w:rPr>
          <w:rFonts w:ascii="Times New Roman" w:hAnsi="Times New Roman"/>
          <w:sz w:val="24"/>
          <w:szCs w:val="24"/>
        </w:rPr>
        <w:t>а</w:t>
      </w:r>
      <w:r w:rsidRPr="00450FE1">
        <w:rPr>
          <w:rFonts w:ascii="Times New Roman" w:hAnsi="Times New Roman"/>
          <w:sz w:val="24"/>
          <w:szCs w:val="24"/>
        </w:rPr>
        <w:t xml:space="preserve"> составила 4 749,8</w:t>
      </w:r>
      <w:r w:rsidRPr="00450FE1">
        <w:t xml:space="preserve"> </w:t>
      </w:r>
      <w:r w:rsidRPr="00450FE1">
        <w:rPr>
          <w:rFonts w:ascii="Times New Roman" w:hAnsi="Times New Roman"/>
          <w:sz w:val="24"/>
          <w:szCs w:val="24"/>
        </w:rPr>
        <w:t>тыс. руб., что на 25,3% меньше запланированной величины. При этом вся сумма профинансирована за счет средств населения.</w:t>
      </w:r>
    </w:p>
    <w:p w:rsidR="002E01F8" w:rsidRPr="00450FE1" w:rsidRDefault="002E01F8" w:rsidP="002E0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В январе – июне 2016 года также за счет средств населения был проведен ремонт жилого фонда </w:t>
      </w:r>
      <w:proofErr w:type="gramStart"/>
      <w:r w:rsidRPr="00450FE1">
        <w:rPr>
          <w:rFonts w:ascii="Times New Roman" w:hAnsi="Times New Roman"/>
          <w:sz w:val="24"/>
          <w:szCs w:val="24"/>
        </w:rPr>
        <w:t>г</w:t>
      </w:r>
      <w:proofErr w:type="gramEnd"/>
      <w:r w:rsidRPr="00450F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50FE1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на сумму 508,7 тыс. руб., что составляет 25,3% от запланированной величины, и ремонт муниципальных объектов за счет местного бюджета на сумму 498,1 тыс. руб. (41,0% от плана).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Перед Государственной администрацией г. Тирасполь и г. </w:t>
      </w:r>
      <w:proofErr w:type="spellStart"/>
      <w:r w:rsidRPr="00450FE1">
        <w:rPr>
          <w:rFonts w:ascii="Times New Roman" w:hAnsi="Times New Roman"/>
          <w:sz w:val="24"/>
          <w:szCs w:val="24"/>
        </w:rPr>
        <w:t>Днестровска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в рассматриваемом периоде 2016 года стояла задача максимально эффективной организации содержания, эксплуатации и </w:t>
      </w:r>
      <w:proofErr w:type="gramStart"/>
      <w:r w:rsidRPr="00450FE1">
        <w:rPr>
          <w:rFonts w:ascii="Times New Roman" w:hAnsi="Times New Roman"/>
          <w:sz w:val="24"/>
          <w:szCs w:val="24"/>
        </w:rPr>
        <w:t>ремонта</w:t>
      </w:r>
      <w:proofErr w:type="gramEnd"/>
      <w:r w:rsidRPr="00450FE1">
        <w:rPr>
          <w:rFonts w:ascii="Times New Roman" w:hAnsi="Times New Roman"/>
          <w:sz w:val="24"/>
          <w:szCs w:val="24"/>
        </w:rPr>
        <w:t xml:space="preserve"> автомобильных дорог.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Так, на ремонт дорожной инфраструктуры </w:t>
      </w:r>
      <w:proofErr w:type="gramStart"/>
      <w:r w:rsidRPr="00450FE1">
        <w:rPr>
          <w:rFonts w:ascii="Times New Roman" w:hAnsi="Times New Roman"/>
          <w:sz w:val="24"/>
          <w:szCs w:val="24"/>
        </w:rPr>
        <w:t>г</w:t>
      </w:r>
      <w:proofErr w:type="gramEnd"/>
      <w:r w:rsidRPr="00450FE1">
        <w:rPr>
          <w:rFonts w:ascii="Times New Roman" w:hAnsi="Times New Roman"/>
          <w:sz w:val="24"/>
          <w:szCs w:val="24"/>
        </w:rPr>
        <w:t>. Тирасполь были выделены денежные средства в сумме 729,6 тыс. руб., что полностью перекрыло запланированную величину, однако в г. </w:t>
      </w:r>
      <w:proofErr w:type="spellStart"/>
      <w:r w:rsidRPr="00450FE1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при плане 5</w:t>
      </w:r>
      <w:r w:rsidR="006E0BD9">
        <w:rPr>
          <w:rFonts w:ascii="Times New Roman" w:hAnsi="Times New Roman"/>
          <w:sz w:val="24"/>
          <w:szCs w:val="24"/>
        </w:rPr>
        <w:t>5</w:t>
      </w:r>
      <w:r w:rsidRPr="00450FE1">
        <w:rPr>
          <w:rFonts w:ascii="Times New Roman" w:hAnsi="Times New Roman"/>
          <w:sz w:val="24"/>
          <w:szCs w:val="24"/>
        </w:rPr>
        <w:t>3,8 тыс. руб., финансирование не осуществлялось.</w:t>
      </w:r>
    </w:p>
    <w:p w:rsidR="006E0BD9" w:rsidRPr="006E0BD9" w:rsidRDefault="006E0BD9" w:rsidP="006E0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BD9">
        <w:rPr>
          <w:rFonts w:ascii="Times New Roman" w:hAnsi="Times New Roman"/>
          <w:sz w:val="24"/>
          <w:szCs w:val="24"/>
        </w:rPr>
        <w:t xml:space="preserve">По благоустройству территории </w:t>
      </w:r>
      <w:proofErr w:type="gramStart"/>
      <w:r w:rsidRPr="006E0BD9">
        <w:rPr>
          <w:rFonts w:ascii="Times New Roman" w:hAnsi="Times New Roman"/>
          <w:sz w:val="24"/>
          <w:szCs w:val="24"/>
        </w:rPr>
        <w:t>г</w:t>
      </w:r>
      <w:proofErr w:type="gramEnd"/>
      <w:r w:rsidRPr="006E0BD9">
        <w:rPr>
          <w:rFonts w:ascii="Times New Roman" w:hAnsi="Times New Roman"/>
          <w:sz w:val="24"/>
          <w:szCs w:val="24"/>
        </w:rPr>
        <w:t>. Тирасполь планировалось выполнить работы на сумму 14 962,8 тыс. руб., фактическое финансирование составило 12,5% от запланированной величины.</w:t>
      </w:r>
    </w:p>
    <w:p w:rsidR="006E0BD9" w:rsidRPr="006E0BD9" w:rsidRDefault="006E0BD9" w:rsidP="006E0B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BD9">
        <w:rPr>
          <w:rStyle w:val="FontStyle38"/>
          <w:sz w:val="24"/>
          <w:szCs w:val="24"/>
        </w:rPr>
        <w:t xml:space="preserve">По благоустройству </w:t>
      </w:r>
      <w:proofErr w:type="gramStart"/>
      <w:r w:rsidRPr="006E0BD9">
        <w:rPr>
          <w:rStyle w:val="FontStyle38"/>
          <w:sz w:val="24"/>
          <w:szCs w:val="24"/>
        </w:rPr>
        <w:t>г</w:t>
      </w:r>
      <w:proofErr w:type="gramEnd"/>
      <w:r w:rsidRPr="006E0BD9">
        <w:rPr>
          <w:rStyle w:val="FontStyle38"/>
          <w:sz w:val="24"/>
          <w:szCs w:val="24"/>
        </w:rPr>
        <w:t>. </w:t>
      </w:r>
      <w:proofErr w:type="spellStart"/>
      <w:r w:rsidRPr="006E0BD9">
        <w:rPr>
          <w:rStyle w:val="FontStyle38"/>
          <w:sz w:val="24"/>
          <w:szCs w:val="24"/>
        </w:rPr>
        <w:t>Днестровска</w:t>
      </w:r>
      <w:proofErr w:type="spellEnd"/>
      <w:r w:rsidRPr="006E0BD9">
        <w:rPr>
          <w:rStyle w:val="FontStyle38"/>
          <w:sz w:val="24"/>
          <w:szCs w:val="24"/>
        </w:rPr>
        <w:t xml:space="preserve"> </w:t>
      </w:r>
      <w:r w:rsidRPr="006E0BD9">
        <w:rPr>
          <w:rFonts w:ascii="Times New Roman" w:hAnsi="Times New Roman"/>
          <w:sz w:val="24"/>
          <w:szCs w:val="24"/>
        </w:rPr>
        <w:t>планировалось выполнить работы на сумму 2 230,1 тыс. руб</w:t>
      </w:r>
      <w:r w:rsidRPr="006E0BD9">
        <w:rPr>
          <w:rStyle w:val="FontStyle38"/>
          <w:sz w:val="24"/>
          <w:szCs w:val="24"/>
        </w:rPr>
        <w:t xml:space="preserve">., </w:t>
      </w:r>
      <w:r w:rsidRPr="006E0BD9">
        <w:rPr>
          <w:rFonts w:ascii="Times New Roman" w:hAnsi="Times New Roman"/>
          <w:sz w:val="24"/>
          <w:szCs w:val="24"/>
        </w:rPr>
        <w:t>фактическое финансирование составило 9,1% от запланированной величины.</w:t>
      </w:r>
    </w:p>
    <w:p w:rsidR="002E01F8" w:rsidRPr="00450FE1" w:rsidRDefault="002E01F8" w:rsidP="002E0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01F8" w:rsidRPr="00450FE1" w:rsidRDefault="002E01F8" w:rsidP="002E01F8">
      <w:pPr>
        <w:pStyle w:val="a3"/>
        <w:tabs>
          <w:tab w:val="left" w:pos="142"/>
        </w:tabs>
        <w:ind w:firstLine="708"/>
      </w:pPr>
      <w:r w:rsidRPr="00450FE1">
        <w:t xml:space="preserve">Для бесперебойного снабжения всей инфраструктуры города, населения энергоресурсами и услугами, улучшения качества технического содержания жилищного фонда, дорожного хозяйства, объектов городского благоустройства в </w:t>
      </w:r>
      <w:r w:rsidRPr="00450FE1">
        <w:rPr>
          <w:lang w:val="en-US"/>
        </w:rPr>
        <w:t>I</w:t>
      </w:r>
      <w:r w:rsidRPr="00450FE1">
        <w:t xml:space="preserve"> полугодии </w:t>
      </w:r>
      <w:r>
        <w:t xml:space="preserve">               </w:t>
      </w:r>
      <w:r w:rsidRPr="00450FE1">
        <w:t xml:space="preserve">2016 года в </w:t>
      </w:r>
      <w:proofErr w:type="gramStart"/>
      <w:r w:rsidRPr="00450FE1">
        <w:t>г</w:t>
      </w:r>
      <w:proofErr w:type="gramEnd"/>
      <w:r w:rsidRPr="00450FE1">
        <w:t>. Бендеры реализовывались следующие целевые муниципальные программы:</w:t>
      </w:r>
    </w:p>
    <w:p w:rsidR="002E01F8" w:rsidRPr="00450FE1" w:rsidRDefault="002E01F8" w:rsidP="002E01F8">
      <w:pPr>
        <w:pStyle w:val="a3"/>
        <w:tabs>
          <w:tab w:val="left" w:pos="142"/>
        </w:tabs>
        <w:ind w:firstLine="708"/>
      </w:pPr>
      <w:r w:rsidRPr="00450FE1">
        <w:t xml:space="preserve">а) Программа развития дорожной отрасли по автомобильным дорогам (улицам), находящимся в муниципальной собственности </w:t>
      </w:r>
      <w:proofErr w:type="gramStart"/>
      <w:r w:rsidRPr="00450FE1">
        <w:t>г</w:t>
      </w:r>
      <w:proofErr w:type="gramEnd"/>
      <w:r w:rsidRPr="00450FE1">
        <w:t xml:space="preserve">. Бендеры. Фактическое выполнение </w:t>
      </w:r>
      <w:r w:rsidRPr="00450FE1">
        <w:lastRenderedPageBreak/>
        <w:t>Программы за рассматриваемый период текущего года составило 3 860,0 тыс. руб. – 70,8% от плана. Реальная потребность в финансировании данной программы – 47 000,0 тыс. руб.;</w:t>
      </w:r>
    </w:p>
    <w:p w:rsidR="002E01F8" w:rsidRPr="00450FE1" w:rsidRDefault="002E01F8" w:rsidP="002E01F8">
      <w:pPr>
        <w:pStyle w:val="a3"/>
        <w:tabs>
          <w:tab w:val="left" w:pos="142"/>
        </w:tabs>
      </w:pPr>
      <w:r w:rsidRPr="00450FE1">
        <w:t>б) Программа капитального ремонта жилого фонда, объектов социально-культурного назначения и благоустройства территории города, в рамках реализации которой планировалось выполнить работы на сумму 3 281,6 тыс. руб., однако фактическое финансирование не осуществлялось. Реальная потребность в финансировании данной программы – 16 285,2 тыс. руб.;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>в) Программа по кредитованию молодых семей.</w:t>
      </w:r>
      <w:r w:rsidRPr="00450FE1">
        <w:rPr>
          <w:rFonts w:ascii="Times New Roman" w:hAnsi="Times New Roman"/>
          <w:bCs/>
          <w:sz w:val="24"/>
          <w:szCs w:val="24"/>
        </w:rPr>
        <w:t xml:space="preserve"> Объем запланированного финансирования данной Программы </w:t>
      </w:r>
      <w:r w:rsidRPr="00450FE1">
        <w:rPr>
          <w:rFonts w:ascii="Times New Roman" w:hAnsi="Times New Roman"/>
          <w:sz w:val="24"/>
          <w:szCs w:val="24"/>
        </w:rPr>
        <w:t>составил 318,4 тыс. руб., однако финансирование в рассматриваемом периоде не осуществлялось;</w:t>
      </w:r>
    </w:p>
    <w:p w:rsidR="008368DA" w:rsidRPr="00DA3F51" w:rsidRDefault="008368DA" w:rsidP="008368DA">
      <w:pPr>
        <w:pStyle w:val="a3"/>
        <w:tabs>
          <w:tab w:val="left" w:pos="142"/>
        </w:tabs>
        <w:ind w:firstLine="708"/>
        <w:rPr>
          <w:bCs/>
        </w:rPr>
      </w:pPr>
      <w:r w:rsidRPr="006E0BD9">
        <w:rPr>
          <w:bCs/>
        </w:rPr>
        <w:t xml:space="preserve">г) </w:t>
      </w:r>
      <w:r w:rsidRPr="006E0BD9">
        <w:t>Программа «Реконструкции и модернизации МУ «Бендерский лечебно – диагностический центр», в рамках реализации которой планировалось выполнить работы на сумму 7 547,4 тыс. руб., однако фактическое финансирование не осуществлялось. Реальная потребность в финансировании данной программы – 7 547,4 тыс. руб.;</w:t>
      </w:r>
    </w:p>
    <w:p w:rsidR="008368DA" w:rsidRDefault="008368DA" w:rsidP="002E0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1F8" w:rsidRPr="00450FE1" w:rsidRDefault="002E01F8" w:rsidP="002E0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0FE1">
        <w:rPr>
          <w:rFonts w:ascii="Times New Roman" w:hAnsi="Times New Roman"/>
          <w:bCs/>
          <w:sz w:val="24"/>
          <w:szCs w:val="24"/>
        </w:rPr>
        <w:t>В январе – июне 2016 год</w:t>
      </w:r>
      <w:r w:rsidR="008368DA">
        <w:rPr>
          <w:rFonts w:ascii="Times New Roman" w:hAnsi="Times New Roman"/>
          <w:bCs/>
          <w:sz w:val="24"/>
          <w:szCs w:val="24"/>
        </w:rPr>
        <w:t>а</w:t>
      </w:r>
      <w:r w:rsidRPr="00450FE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450FE1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450FE1">
        <w:rPr>
          <w:rFonts w:ascii="Times New Roman" w:hAnsi="Times New Roman"/>
          <w:bCs/>
          <w:sz w:val="24"/>
          <w:szCs w:val="24"/>
        </w:rPr>
        <w:t xml:space="preserve">. Рыбница и </w:t>
      </w:r>
      <w:proofErr w:type="spellStart"/>
      <w:r w:rsidRPr="00450FE1">
        <w:rPr>
          <w:rFonts w:ascii="Times New Roman" w:hAnsi="Times New Roman"/>
          <w:bCs/>
          <w:sz w:val="24"/>
          <w:szCs w:val="24"/>
        </w:rPr>
        <w:t>Рыбницком</w:t>
      </w:r>
      <w:proofErr w:type="spellEnd"/>
      <w:r w:rsidRPr="00450FE1">
        <w:rPr>
          <w:rFonts w:ascii="Times New Roman" w:hAnsi="Times New Roman"/>
          <w:bCs/>
          <w:sz w:val="24"/>
          <w:szCs w:val="24"/>
        </w:rPr>
        <w:t xml:space="preserve"> районе на реализацию</w:t>
      </w:r>
      <w:r w:rsidRPr="00450FE1">
        <w:rPr>
          <w:rFonts w:ascii="Times New Roman" w:hAnsi="Times New Roman"/>
          <w:sz w:val="24"/>
          <w:szCs w:val="24"/>
        </w:rPr>
        <w:t xml:space="preserve"> муниципальных целевых программ было выделено и профинансировано 2 232,7 тыс. руб., что составляет 25,6% от запланированной величины.</w:t>
      </w:r>
    </w:p>
    <w:p w:rsidR="002E01F8" w:rsidRPr="00450FE1" w:rsidRDefault="002E01F8" w:rsidP="002E0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>В рамках реализации Программ осуществлен целый ряд мероприятий, направленных на улучшение технического состояния жилищного фонда и объектов социально – культурной сферы, что будет способствовать продлению сроков их эксплуатации, созданию безопасных и благоприятных условий их функционирования.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0FE1">
        <w:rPr>
          <w:rFonts w:ascii="Times New Roman" w:hAnsi="Times New Roman"/>
          <w:sz w:val="24"/>
          <w:szCs w:val="24"/>
        </w:rPr>
        <w:t xml:space="preserve">Программа капитальных вложений в основные фонды, Программа капитального ремонта на 2016 год и </w:t>
      </w:r>
      <w:r w:rsidRPr="00450FE1">
        <w:rPr>
          <w:rFonts w:ascii="Times New Roman" w:hAnsi="Times New Roman"/>
          <w:bCs/>
          <w:sz w:val="24"/>
          <w:szCs w:val="24"/>
        </w:rPr>
        <w:t xml:space="preserve">Программа </w:t>
      </w:r>
      <w:r w:rsidRPr="00450FE1">
        <w:rPr>
          <w:rFonts w:ascii="Times New Roman" w:hAnsi="Times New Roman"/>
          <w:sz w:val="24"/>
          <w:szCs w:val="24"/>
        </w:rPr>
        <w:t xml:space="preserve">содержания жилищного фонда, объектов социально – культурной сферы и благоустройства территорий </w:t>
      </w:r>
      <w:proofErr w:type="spellStart"/>
      <w:r w:rsidRPr="00450FE1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района и г. Рыбница запланированы в сумме 22,9 тыс. руб., 344,1 тыс. руб. и 2 060,4 тыс. руб. соответственно, однако финансирование по этим трем программам не было осуществлено.</w:t>
      </w:r>
      <w:proofErr w:type="gramEnd"/>
    </w:p>
    <w:p w:rsidR="002E01F8" w:rsidRPr="00450FE1" w:rsidRDefault="002E01F8" w:rsidP="002E01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По Программе развития дорожной отрасли </w:t>
      </w:r>
      <w:proofErr w:type="spellStart"/>
      <w:r w:rsidRPr="00450FE1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450FE1">
        <w:rPr>
          <w:rFonts w:ascii="Times New Roman" w:hAnsi="Times New Roman"/>
          <w:sz w:val="24"/>
          <w:szCs w:val="24"/>
        </w:rPr>
        <w:t>г</w:t>
      </w:r>
      <w:proofErr w:type="gramEnd"/>
      <w:r w:rsidRPr="00450FE1">
        <w:rPr>
          <w:rFonts w:ascii="Times New Roman" w:hAnsi="Times New Roman"/>
          <w:sz w:val="24"/>
          <w:szCs w:val="24"/>
        </w:rPr>
        <w:t>. Рыбница по автомобильным дорогам общего пользования, находящимся в муниципальной собственности профинансированы работы на сумму 2 158,5 тыс. руб., что составляет 41,3% от запланированной величины.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Программа формирования и расходования средств территориального бюджетного экологического фонда </w:t>
      </w:r>
      <w:proofErr w:type="spellStart"/>
      <w:r w:rsidRPr="00450FE1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района и </w:t>
      </w:r>
      <w:proofErr w:type="gramStart"/>
      <w:r w:rsidRPr="00450FE1">
        <w:rPr>
          <w:rFonts w:ascii="Times New Roman" w:hAnsi="Times New Roman"/>
          <w:sz w:val="24"/>
          <w:szCs w:val="24"/>
        </w:rPr>
        <w:t>г</w:t>
      </w:r>
      <w:proofErr w:type="gramEnd"/>
      <w:r w:rsidRPr="00450FE1">
        <w:rPr>
          <w:rFonts w:ascii="Times New Roman" w:hAnsi="Times New Roman"/>
          <w:sz w:val="24"/>
          <w:szCs w:val="24"/>
        </w:rPr>
        <w:t>. Рыбница утверждена в сумме                        1 062,1 тыс. руб., исполнение в январе - июне 2016 года составило 7,0% или 74,2 тыс. руб.</w:t>
      </w:r>
    </w:p>
    <w:p w:rsidR="002E01F8" w:rsidRPr="00450FE1" w:rsidRDefault="002E01F8" w:rsidP="002E0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E01F8" w:rsidRPr="00450FE1" w:rsidRDefault="002E01F8" w:rsidP="002E01F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450FE1">
        <w:t xml:space="preserve">В </w:t>
      </w:r>
      <w:r w:rsidRPr="00450FE1">
        <w:rPr>
          <w:lang w:val="en-US"/>
        </w:rPr>
        <w:t>I</w:t>
      </w:r>
      <w:r w:rsidRPr="00450FE1">
        <w:t xml:space="preserve"> полугодии 2016 года в </w:t>
      </w:r>
      <w:proofErr w:type="gramStart"/>
      <w:r w:rsidRPr="00450FE1">
        <w:t>г</w:t>
      </w:r>
      <w:proofErr w:type="gramEnd"/>
      <w:r w:rsidRPr="00450FE1">
        <w:t xml:space="preserve">. </w:t>
      </w:r>
      <w:proofErr w:type="spellStart"/>
      <w:r w:rsidRPr="00450FE1">
        <w:t>Слободзея</w:t>
      </w:r>
      <w:proofErr w:type="spellEnd"/>
      <w:r w:rsidRPr="00450FE1">
        <w:t xml:space="preserve"> и </w:t>
      </w:r>
      <w:proofErr w:type="spellStart"/>
      <w:r w:rsidRPr="00450FE1">
        <w:t>Слободзейском</w:t>
      </w:r>
      <w:proofErr w:type="spellEnd"/>
      <w:r w:rsidRPr="00450FE1">
        <w:t xml:space="preserve"> районе целенаправленно проводилась работа по следующим муниципальным программам:</w:t>
      </w:r>
    </w:p>
    <w:p w:rsidR="002E01F8" w:rsidRPr="00450FE1" w:rsidRDefault="002E01F8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0FE1">
        <w:rPr>
          <w:rFonts w:ascii="Times New Roman" w:hAnsi="Times New Roman" w:cs="Times New Roman"/>
          <w:lang w:val="ru-RU"/>
        </w:rPr>
        <w:t xml:space="preserve">а) Программа по капитальному ремонту объектов бюджетной сферы за счет средств местного бюджета </w:t>
      </w:r>
      <w:proofErr w:type="spellStart"/>
      <w:r w:rsidRPr="00450FE1">
        <w:rPr>
          <w:rFonts w:ascii="Times New Roman" w:hAnsi="Times New Roman" w:cs="Times New Roman"/>
          <w:lang w:val="ru-RU"/>
        </w:rPr>
        <w:t>Слободзейского</w:t>
      </w:r>
      <w:proofErr w:type="spellEnd"/>
      <w:r w:rsidRPr="00450FE1">
        <w:rPr>
          <w:rFonts w:ascii="Times New Roman" w:hAnsi="Times New Roman" w:cs="Times New Roman"/>
          <w:lang w:val="ru-RU"/>
        </w:rPr>
        <w:t xml:space="preserve"> района, запланирована в сумме 1 658,4 тыс. руб., фактически профинансировано 100,2 тыс. руб. (6,0% от плана);</w:t>
      </w:r>
    </w:p>
    <w:p w:rsidR="002E01F8" w:rsidRPr="00450FE1" w:rsidRDefault="002E01F8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0FE1">
        <w:rPr>
          <w:rFonts w:ascii="Times New Roman" w:hAnsi="Times New Roman" w:cs="Times New Roman"/>
          <w:bCs/>
          <w:lang w:val="ru-RU"/>
        </w:rPr>
        <w:t>б) Программа расходования средств, поступивших от налога на содержание жилищ</w:t>
      </w:r>
      <w:r w:rsidR="008368DA">
        <w:rPr>
          <w:rFonts w:ascii="Times New Roman" w:hAnsi="Times New Roman" w:cs="Times New Roman"/>
          <w:bCs/>
          <w:lang w:val="ru-RU"/>
        </w:rPr>
        <w:t>ного фонда, объектов социально-</w:t>
      </w:r>
      <w:r w:rsidRPr="00450FE1">
        <w:rPr>
          <w:rFonts w:ascii="Times New Roman" w:hAnsi="Times New Roman" w:cs="Times New Roman"/>
          <w:bCs/>
          <w:lang w:val="ru-RU"/>
        </w:rPr>
        <w:t xml:space="preserve">культурной сферы и благоустройства территорий населённых пунктов </w:t>
      </w:r>
      <w:proofErr w:type="spellStart"/>
      <w:r w:rsidRPr="00450FE1">
        <w:rPr>
          <w:rFonts w:ascii="Times New Roman" w:hAnsi="Times New Roman" w:cs="Times New Roman"/>
          <w:bCs/>
          <w:lang w:val="ru-RU"/>
        </w:rPr>
        <w:t>Слободзейского</w:t>
      </w:r>
      <w:proofErr w:type="spellEnd"/>
      <w:r w:rsidRPr="00450FE1">
        <w:rPr>
          <w:rFonts w:ascii="Times New Roman" w:hAnsi="Times New Roman" w:cs="Times New Roman"/>
          <w:bCs/>
          <w:lang w:val="ru-RU"/>
        </w:rPr>
        <w:t xml:space="preserve"> района при планируемой сумме в </w:t>
      </w:r>
      <w:r w:rsidRPr="00450FE1">
        <w:rPr>
          <w:rFonts w:ascii="Times New Roman" w:hAnsi="Times New Roman" w:cs="Times New Roman"/>
          <w:lang w:val="ru-RU"/>
        </w:rPr>
        <w:t>974,8 тыс. руб., профинансирована на 25,4% (248,0 тыс. руб.);</w:t>
      </w:r>
    </w:p>
    <w:p w:rsidR="002E01F8" w:rsidRPr="00450FE1" w:rsidRDefault="002E01F8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0FE1">
        <w:rPr>
          <w:rFonts w:ascii="Times New Roman" w:hAnsi="Times New Roman" w:cs="Times New Roman"/>
          <w:lang w:val="ru-RU"/>
        </w:rPr>
        <w:t>в) Программа по развитию дорожной отрасли по автомобильным дорогам общего пользования, находящимся в муниципальной собственности запланирована в сумме                   7 315,6 тыс. руб., фактически профинансировано12,6% (924,7 тыс. руб.);</w:t>
      </w:r>
    </w:p>
    <w:p w:rsidR="002E01F8" w:rsidRPr="00450FE1" w:rsidRDefault="002E01F8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450FE1">
        <w:rPr>
          <w:rFonts w:ascii="Times New Roman" w:hAnsi="Times New Roman" w:cs="Times New Roman"/>
          <w:lang w:val="ru-RU"/>
        </w:rPr>
        <w:t>г) Программа формирования и расходования средств районного целевого бюджетного экологического фонда запланирована в сумме 1 165,3 тыс. руб., фактически профинансировано 77,0 тыс. руб. (6,6% от плана).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 xml:space="preserve">В январе – июне 2016 года в рамках расходования средств, полученных от целевого сбора с юридических лиц на содержание и развитие социальной сферы и инфраструктуры </w:t>
      </w:r>
      <w:r w:rsidRPr="00450FE1">
        <w:rPr>
          <w:rFonts w:ascii="Times New Roman" w:hAnsi="Times New Roman"/>
          <w:sz w:val="24"/>
          <w:szCs w:val="24"/>
        </w:rPr>
        <w:lastRenderedPageBreak/>
        <w:t xml:space="preserve">сел </w:t>
      </w:r>
      <w:proofErr w:type="spellStart"/>
      <w:r w:rsidRPr="00450FE1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района, а также целевого сбора с граждан сел </w:t>
      </w:r>
      <w:proofErr w:type="spellStart"/>
      <w:r w:rsidRPr="00450FE1">
        <w:rPr>
          <w:rFonts w:ascii="Times New Roman" w:hAnsi="Times New Roman"/>
          <w:sz w:val="24"/>
          <w:szCs w:val="24"/>
        </w:rPr>
        <w:t>Дубоссарского</w:t>
      </w:r>
      <w:proofErr w:type="spellEnd"/>
      <w:r w:rsidRPr="00450FE1">
        <w:rPr>
          <w:rFonts w:ascii="Times New Roman" w:hAnsi="Times New Roman"/>
          <w:sz w:val="24"/>
          <w:szCs w:val="24"/>
        </w:rPr>
        <w:t xml:space="preserve"> района были выполнены следующие объемы работ: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hAnsi="Times New Roman"/>
          <w:sz w:val="24"/>
          <w:szCs w:val="24"/>
        </w:rPr>
        <w:t>а) на благоустройство сел района запланировано 293,2 тыс. руб., фактически профинансировано 21,5% (63,1 тыс. руб.);</w:t>
      </w:r>
    </w:p>
    <w:p w:rsidR="002E01F8" w:rsidRPr="00450FE1" w:rsidRDefault="002E01F8" w:rsidP="002E01F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450FE1">
        <w:t>б) целенаправленно проводилась работа по следующим муниципальным программам: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eastAsia="Times New Roman" w:hAnsi="Times New Roman"/>
          <w:sz w:val="24"/>
          <w:szCs w:val="24"/>
        </w:rPr>
        <w:t xml:space="preserve">1) развитие автомобильных дорог общего пользования, находящихся в муниципальной собственности, на реализацию которой </w:t>
      </w:r>
      <w:r w:rsidRPr="00450FE1">
        <w:rPr>
          <w:rFonts w:ascii="Times New Roman" w:hAnsi="Times New Roman"/>
          <w:sz w:val="24"/>
          <w:szCs w:val="24"/>
        </w:rPr>
        <w:t>было запланировано                       4 061,5 тыс. руб., фактически профинансировано 20,2% (819,4 тыс. руб.);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0FE1">
        <w:rPr>
          <w:rFonts w:ascii="Times New Roman" w:eastAsia="Times New Roman" w:hAnsi="Times New Roman"/>
          <w:sz w:val="24"/>
          <w:szCs w:val="24"/>
        </w:rPr>
        <w:t xml:space="preserve">2) развитие автомобильных дорог общего пользования, находящихся в государственной собственности, на реализацию которой </w:t>
      </w:r>
      <w:r w:rsidRPr="00450FE1">
        <w:rPr>
          <w:rFonts w:ascii="Times New Roman" w:hAnsi="Times New Roman"/>
          <w:sz w:val="24"/>
          <w:szCs w:val="24"/>
        </w:rPr>
        <w:t>было запланировано                     3 215,3 тыс. руб., финансирование данной программы исполнено на 55,2%                        (1 775,9 тыс. руб.).</w:t>
      </w:r>
    </w:p>
    <w:p w:rsidR="002E01F8" w:rsidRPr="00450FE1" w:rsidRDefault="002E01F8" w:rsidP="002E0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1F8" w:rsidRPr="00450FE1" w:rsidRDefault="002E01F8" w:rsidP="002E01F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450FE1">
        <w:t xml:space="preserve">В </w:t>
      </w:r>
      <w:proofErr w:type="gramStart"/>
      <w:r w:rsidRPr="00450FE1">
        <w:t>г</w:t>
      </w:r>
      <w:proofErr w:type="gramEnd"/>
      <w:r w:rsidRPr="00450FE1">
        <w:t xml:space="preserve">. Каменка и Каменском районе в </w:t>
      </w:r>
      <w:r w:rsidRPr="00450FE1">
        <w:rPr>
          <w:lang w:val="en-US"/>
        </w:rPr>
        <w:t>I</w:t>
      </w:r>
      <w:r w:rsidRPr="00450FE1">
        <w:t xml:space="preserve"> полугодии 2016 года проводилась работа </w:t>
      </w:r>
      <w:r w:rsidRPr="00450FE1">
        <w:rPr>
          <w:bCs/>
        </w:rPr>
        <w:t xml:space="preserve">в рамках программы развития дорожной </w:t>
      </w:r>
      <w:r w:rsidRPr="00450FE1">
        <w:rPr>
          <w:rFonts w:eastAsia="Calibri"/>
        </w:rPr>
        <w:t xml:space="preserve">отрасли по </w:t>
      </w:r>
      <w:proofErr w:type="spellStart"/>
      <w:r w:rsidRPr="00450FE1">
        <w:rPr>
          <w:rFonts w:eastAsia="Calibri"/>
        </w:rPr>
        <w:t>улично</w:t>
      </w:r>
      <w:proofErr w:type="spellEnd"/>
      <w:r w:rsidRPr="00450FE1">
        <w:rPr>
          <w:rFonts w:eastAsia="Calibri"/>
        </w:rPr>
        <w:t xml:space="preserve"> – дорожной сети, находящейся в муниципальной собственности, на реализацию которой запланированы средства в сумме 1 946,6</w:t>
      </w:r>
      <w:r w:rsidRPr="00450FE1">
        <w:t xml:space="preserve"> тыс. руб., финансирование исполнено на 1,6%.</w:t>
      </w:r>
    </w:p>
    <w:p w:rsidR="002E01F8" w:rsidRPr="00450FE1" w:rsidRDefault="002E01F8" w:rsidP="002E01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01F8" w:rsidRPr="00450FE1" w:rsidRDefault="002E01F8" w:rsidP="002E01F8">
      <w:pPr>
        <w:pStyle w:val="af"/>
        <w:shd w:val="clear" w:color="auto" w:fill="FFFFFF"/>
        <w:spacing w:before="0" w:beforeAutospacing="0" w:after="0" w:afterAutospacing="0"/>
        <w:ind w:firstLine="709"/>
        <w:jc w:val="both"/>
      </w:pPr>
      <w:r w:rsidRPr="00450FE1">
        <w:t xml:space="preserve">В январе – июне 2016 года в </w:t>
      </w:r>
      <w:proofErr w:type="gramStart"/>
      <w:r w:rsidRPr="00450FE1">
        <w:t>г</w:t>
      </w:r>
      <w:proofErr w:type="gramEnd"/>
      <w:r w:rsidRPr="00450FE1">
        <w:t xml:space="preserve">. Григориополь и </w:t>
      </w:r>
      <w:proofErr w:type="spellStart"/>
      <w:r w:rsidRPr="00450FE1">
        <w:t>Григориопольском</w:t>
      </w:r>
      <w:proofErr w:type="spellEnd"/>
      <w:r w:rsidRPr="00450FE1">
        <w:t xml:space="preserve"> районе проводилась работа по следующим муниципальным программам:</w:t>
      </w:r>
    </w:p>
    <w:p w:rsidR="002E01F8" w:rsidRPr="00450FE1" w:rsidRDefault="008368DA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а</w:t>
      </w:r>
      <w:r w:rsidR="002E01F8" w:rsidRPr="00450FE1">
        <w:rPr>
          <w:rFonts w:ascii="Times New Roman" w:hAnsi="Times New Roman" w:cs="Times New Roman"/>
          <w:bCs/>
          <w:lang w:val="ru-RU"/>
        </w:rPr>
        <w:t xml:space="preserve">) Программа благоустройства территории сел – </w:t>
      </w:r>
      <w:r w:rsidR="002E01F8" w:rsidRPr="00450FE1">
        <w:rPr>
          <w:rFonts w:ascii="Times New Roman" w:hAnsi="Times New Roman" w:cs="Times New Roman"/>
          <w:lang w:val="ru-RU"/>
        </w:rPr>
        <w:t>запланирована в сумме                       374,2 тыс. руб., фактически профинансировано 21,5%;</w:t>
      </w:r>
    </w:p>
    <w:p w:rsidR="002E01F8" w:rsidRDefault="008368DA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</w:t>
      </w:r>
      <w:r w:rsidR="002E01F8" w:rsidRPr="00450FE1">
        <w:rPr>
          <w:rFonts w:ascii="Times New Roman" w:hAnsi="Times New Roman" w:cs="Times New Roman"/>
          <w:lang w:val="ru-RU"/>
        </w:rPr>
        <w:t>) Программа по развитию дорожной отрасли по автомобильным дорогам общего пользования, находящ</w:t>
      </w:r>
      <w:r>
        <w:rPr>
          <w:rFonts w:ascii="Times New Roman" w:hAnsi="Times New Roman" w:cs="Times New Roman"/>
          <w:lang w:val="ru-RU"/>
        </w:rPr>
        <w:t>им</w:t>
      </w:r>
      <w:r w:rsidR="002E01F8" w:rsidRPr="00450FE1">
        <w:rPr>
          <w:rFonts w:ascii="Times New Roman" w:hAnsi="Times New Roman" w:cs="Times New Roman"/>
          <w:lang w:val="ru-RU"/>
        </w:rPr>
        <w:t>ся в муниципальной собственности, запланирована в сумме             1 929,8 тыс. руб., однако финансирование не осуществлялось.</w:t>
      </w:r>
    </w:p>
    <w:p w:rsidR="005779CA" w:rsidRPr="00F80E9B" w:rsidRDefault="005779CA" w:rsidP="002E01F8">
      <w:pPr>
        <w:pStyle w:val="13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5779CA" w:rsidRPr="000B4CF9" w:rsidRDefault="005779CA" w:rsidP="00577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4CF9">
        <w:rPr>
          <w:rFonts w:ascii="Times New Roman" w:hAnsi="Times New Roman"/>
          <w:b/>
          <w:sz w:val="24"/>
          <w:szCs w:val="24"/>
        </w:rPr>
        <w:t>6. Реализация целевых государственных программ</w:t>
      </w:r>
    </w:p>
    <w:p w:rsidR="005779CA" w:rsidRPr="000B4CF9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79CA" w:rsidRPr="0001465B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65B">
        <w:rPr>
          <w:rFonts w:ascii="Times New Roman" w:hAnsi="Times New Roman"/>
          <w:bCs/>
          <w:sz w:val="24"/>
          <w:szCs w:val="24"/>
        </w:rPr>
        <w:t xml:space="preserve">В рамках реализации государственной программы развития дорожной отрасли по автомобильным дорогам, находящимся в государственной собственности, в </w:t>
      </w:r>
      <w:r w:rsidRPr="0001465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01465B">
        <w:rPr>
          <w:rFonts w:ascii="Times New Roman" w:hAnsi="Times New Roman"/>
          <w:bCs/>
          <w:sz w:val="24"/>
          <w:szCs w:val="24"/>
        </w:rPr>
        <w:t xml:space="preserve"> полугодии                2016 года были запланированы следующие мероприятия:</w:t>
      </w:r>
    </w:p>
    <w:p w:rsidR="005779CA" w:rsidRPr="0001465B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65B">
        <w:rPr>
          <w:rFonts w:ascii="Times New Roman" w:hAnsi="Times New Roman"/>
          <w:bCs/>
          <w:sz w:val="24"/>
          <w:szCs w:val="24"/>
        </w:rPr>
        <w:t xml:space="preserve">а) по </w:t>
      </w:r>
      <w:proofErr w:type="gramStart"/>
      <w:r w:rsidRPr="0001465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1465B">
        <w:rPr>
          <w:rFonts w:ascii="Times New Roman" w:hAnsi="Times New Roman"/>
          <w:bCs/>
          <w:sz w:val="24"/>
          <w:szCs w:val="24"/>
        </w:rPr>
        <w:t xml:space="preserve">. Рыбница и </w:t>
      </w:r>
      <w:proofErr w:type="spellStart"/>
      <w:r w:rsidRPr="0001465B">
        <w:rPr>
          <w:rFonts w:ascii="Times New Roman" w:hAnsi="Times New Roman"/>
          <w:bCs/>
          <w:sz w:val="24"/>
          <w:szCs w:val="24"/>
        </w:rPr>
        <w:t>Рыбницкому</w:t>
      </w:r>
      <w:proofErr w:type="spellEnd"/>
      <w:r w:rsidRPr="0001465B">
        <w:rPr>
          <w:rFonts w:ascii="Times New Roman" w:hAnsi="Times New Roman"/>
          <w:bCs/>
          <w:sz w:val="24"/>
          <w:szCs w:val="24"/>
        </w:rPr>
        <w:t xml:space="preserve"> району</w:t>
      </w:r>
      <w:r w:rsidRPr="0001465B">
        <w:rPr>
          <w:rFonts w:ascii="Times New Roman" w:hAnsi="Times New Roman"/>
          <w:sz w:val="24"/>
          <w:szCs w:val="24"/>
        </w:rPr>
        <w:t xml:space="preserve"> на общую сумму </w:t>
      </w:r>
      <w:r w:rsidRPr="0001465B">
        <w:rPr>
          <w:rFonts w:ascii="Times New Roman" w:eastAsia="Times New Roman" w:hAnsi="Times New Roman"/>
          <w:bCs/>
          <w:sz w:val="24"/>
          <w:szCs w:val="24"/>
        </w:rPr>
        <w:t>3 949,0 тыс.</w:t>
      </w:r>
      <w:r w:rsidRPr="0001465B">
        <w:rPr>
          <w:rFonts w:ascii="Times New Roman" w:hAnsi="Times New Roman"/>
          <w:sz w:val="24"/>
          <w:szCs w:val="24"/>
        </w:rPr>
        <w:t xml:space="preserve"> руб., фактическое финансирование выполнено на 76,7% (3 028,</w:t>
      </w:r>
      <w:r w:rsidR="008368DA">
        <w:rPr>
          <w:rFonts w:ascii="Times New Roman" w:hAnsi="Times New Roman"/>
          <w:sz w:val="24"/>
          <w:szCs w:val="24"/>
        </w:rPr>
        <w:t>3</w:t>
      </w:r>
      <w:r w:rsidRPr="0001465B">
        <w:rPr>
          <w:rFonts w:ascii="Times New Roman" w:hAnsi="Times New Roman"/>
          <w:sz w:val="24"/>
          <w:szCs w:val="24"/>
        </w:rPr>
        <w:t xml:space="preserve"> тыс. руб.);</w:t>
      </w:r>
    </w:p>
    <w:p w:rsidR="005779CA" w:rsidRPr="0001465B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465B">
        <w:rPr>
          <w:rFonts w:ascii="Times New Roman" w:hAnsi="Times New Roman"/>
          <w:sz w:val="24"/>
          <w:szCs w:val="24"/>
        </w:rPr>
        <w:t xml:space="preserve">б) по </w:t>
      </w:r>
      <w:proofErr w:type="gramStart"/>
      <w:r w:rsidRPr="0001465B">
        <w:rPr>
          <w:rFonts w:ascii="Times New Roman" w:hAnsi="Times New Roman"/>
          <w:sz w:val="24"/>
          <w:szCs w:val="24"/>
        </w:rPr>
        <w:t>г</w:t>
      </w:r>
      <w:proofErr w:type="gramEnd"/>
      <w:r w:rsidRPr="000146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1465B">
        <w:rPr>
          <w:rFonts w:ascii="Times New Roman" w:hAnsi="Times New Roman"/>
          <w:sz w:val="24"/>
          <w:szCs w:val="24"/>
        </w:rPr>
        <w:t>Слободзея</w:t>
      </w:r>
      <w:proofErr w:type="spellEnd"/>
      <w:r w:rsidRPr="000146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465B">
        <w:rPr>
          <w:rFonts w:ascii="Times New Roman" w:hAnsi="Times New Roman"/>
          <w:sz w:val="24"/>
          <w:szCs w:val="24"/>
        </w:rPr>
        <w:t>Слободзейскому</w:t>
      </w:r>
      <w:proofErr w:type="spellEnd"/>
      <w:r w:rsidRPr="0001465B">
        <w:rPr>
          <w:rFonts w:ascii="Times New Roman" w:hAnsi="Times New Roman"/>
          <w:sz w:val="24"/>
          <w:szCs w:val="24"/>
        </w:rPr>
        <w:t xml:space="preserve"> району на общую сумму 5 293,5 </w:t>
      </w:r>
      <w:r w:rsidRPr="0001465B">
        <w:rPr>
          <w:rFonts w:ascii="Times New Roman" w:eastAsia="Times New Roman" w:hAnsi="Times New Roman"/>
          <w:bCs/>
          <w:sz w:val="24"/>
          <w:szCs w:val="24"/>
        </w:rPr>
        <w:t>тыс.</w:t>
      </w:r>
      <w:r w:rsidRPr="0001465B">
        <w:rPr>
          <w:rFonts w:ascii="Times New Roman" w:hAnsi="Times New Roman"/>
          <w:sz w:val="24"/>
          <w:szCs w:val="24"/>
        </w:rPr>
        <w:t xml:space="preserve"> руб., фактическое финансирование выполнено на 57,0% (3 019,0 тыс. руб.);</w:t>
      </w:r>
    </w:p>
    <w:p w:rsidR="005779CA" w:rsidRPr="0001465B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65B">
        <w:rPr>
          <w:rFonts w:ascii="Times New Roman" w:hAnsi="Times New Roman"/>
          <w:bCs/>
          <w:sz w:val="24"/>
          <w:szCs w:val="24"/>
        </w:rPr>
        <w:t xml:space="preserve">в) по </w:t>
      </w:r>
      <w:proofErr w:type="gramStart"/>
      <w:r w:rsidRPr="0001465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1465B">
        <w:rPr>
          <w:rFonts w:ascii="Times New Roman" w:hAnsi="Times New Roman"/>
          <w:bCs/>
          <w:sz w:val="24"/>
          <w:szCs w:val="24"/>
        </w:rPr>
        <w:t xml:space="preserve">. Каменка и Каменскому району </w:t>
      </w:r>
      <w:r w:rsidRPr="0001465B">
        <w:rPr>
          <w:rFonts w:ascii="Times New Roman" w:hAnsi="Times New Roman"/>
          <w:sz w:val="24"/>
          <w:szCs w:val="24"/>
        </w:rPr>
        <w:t>на общую сумму 1 915,2 тыс. руб.,  фактическое финансирование выполнено на 64,7% (1 239,1 тыс. руб.);</w:t>
      </w:r>
    </w:p>
    <w:p w:rsidR="005779CA" w:rsidRPr="0001465B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65B">
        <w:rPr>
          <w:rFonts w:ascii="Times New Roman" w:hAnsi="Times New Roman"/>
          <w:bCs/>
          <w:sz w:val="24"/>
          <w:szCs w:val="24"/>
        </w:rPr>
        <w:t xml:space="preserve">г) по </w:t>
      </w:r>
      <w:proofErr w:type="gramStart"/>
      <w:r w:rsidRPr="0001465B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01465B">
        <w:rPr>
          <w:rFonts w:ascii="Times New Roman" w:hAnsi="Times New Roman"/>
          <w:bCs/>
          <w:sz w:val="24"/>
          <w:szCs w:val="24"/>
        </w:rPr>
        <w:t xml:space="preserve">. Григориополь и </w:t>
      </w:r>
      <w:proofErr w:type="spellStart"/>
      <w:r w:rsidRPr="0001465B">
        <w:rPr>
          <w:rFonts w:ascii="Times New Roman" w:hAnsi="Times New Roman"/>
          <w:bCs/>
          <w:sz w:val="24"/>
          <w:szCs w:val="24"/>
        </w:rPr>
        <w:t>Григориопольскому</w:t>
      </w:r>
      <w:proofErr w:type="spellEnd"/>
      <w:r w:rsidRPr="0001465B">
        <w:rPr>
          <w:rFonts w:ascii="Times New Roman" w:hAnsi="Times New Roman"/>
          <w:bCs/>
          <w:sz w:val="24"/>
          <w:szCs w:val="24"/>
        </w:rPr>
        <w:t xml:space="preserve"> району</w:t>
      </w:r>
      <w:r w:rsidRPr="0001465B">
        <w:rPr>
          <w:rFonts w:ascii="Times New Roman" w:hAnsi="Times New Roman"/>
          <w:sz w:val="24"/>
          <w:szCs w:val="24"/>
        </w:rPr>
        <w:t xml:space="preserve"> на общую сумму                   2 343,9</w:t>
      </w:r>
      <w:r w:rsidRPr="0001465B">
        <w:t xml:space="preserve"> </w:t>
      </w:r>
      <w:r w:rsidRPr="0001465B">
        <w:rPr>
          <w:rFonts w:ascii="Times New Roman" w:hAnsi="Times New Roman"/>
          <w:sz w:val="24"/>
          <w:szCs w:val="24"/>
        </w:rPr>
        <w:t>тыс. руб., фактическое финансирование выполнено на 48,2% (1 129,5 тыс. руб.);</w:t>
      </w:r>
    </w:p>
    <w:p w:rsidR="005779CA" w:rsidRPr="0001465B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1465B">
        <w:rPr>
          <w:rFonts w:ascii="Times New Roman" w:hAnsi="Times New Roman"/>
          <w:sz w:val="24"/>
          <w:szCs w:val="24"/>
        </w:rPr>
        <w:t xml:space="preserve">В январе – июне 2016 года в </w:t>
      </w:r>
      <w:r w:rsidRPr="0001465B">
        <w:rPr>
          <w:rFonts w:ascii="Times New Roman" w:hAnsi="Times New Roman"/>
          <w:bCs/>
          <w:sz w:val="24"/>
          <w:szCs w:val="24"/>
        </w:rPr>
        <w:t xml:space="preserve">г. Дубоссары и </w:t>
      </w:r>
      <w:proofErr w:type="spellStart"/>
      <w:r w:rsidRPr="0001465B">
        <w:rPr>
          <w:rFonts w:ascii="Times New Roman" w:hAnsi="Times New Roman"/>
          <w:bCs/>
          <w:sz w:val="24"/>
          <w:szCs w:val="24"/>
        </w:rPr>
        <w:t>Дубоссарском</w:t>
      </w:r>
      <w:proofErr w:type="spellEnd"/>
      <w:r w:rsidRPr="0001465B">
        <w:rPr>
          <w:rFonts w:ascii="Times New Roman" w:hAnsi="Times New Roman"/>
          <w:bCs/>
          <w:sz w:val="24"/>
          <w:szCs w:val="24"/>
        </w:rPr>
        <w:t xml:space="preserve"> районе планировалось </w:t>
      </w:r>
      <w:r w:rsidRPr="0001465B">
        <w:rPr>
          <w:rFonts w:ascii="Times New Roman" w:hAnsi="Times New Roman"/>
          <w:sz w:val="24"/>
          <w:szCs w:val="24"/>
        </w:rPr>
        <w:t>провести работу в рамках п</w:t>
      </w:r>
      <w:r w:rsidRPr="0001465B">
        <w:rPr>
          <w:rFonts w:ascii="Times New Roman" w:hAnsi="Times New Roman"/>
          <w:bCs/>
          <w:sz w:val="24"/>
          <w:szCs w:val="24"/>
        </w:rPr>
        <w:t>рограммы по предоставлению бюджетных кредитов молодым семьям</w:t>
      </w:r>
      <w:r w:rsidRPr="0001465B">
        <w:rPr>
          <w:rFonts w:ascii="Times New Roman" w:hAnsi="Times New Roman"/>
          <w:sz w:val="24"/>
          <w:szCs w:val="24"/>
        </w:rPr>
        <w:t xml:space="preserve"> на срок до пяти лет под 1% годовых на приобретение строительных материалов, произведенных на территории Приднестровской Молдавской Республики, для строительства домовладений или приобретения жилья на сумму 423,0 тыс. руб., однако финансирование </w:t>
      </w:r>
      <w:r w:rsidRPr="00640E21">
        <w:rPr>
          <w:rFonts w:ascii="Times New Roman" w:hAnsi="Times New Roman"/>
          <w:sz w:val="24"/>
          <w:szCs w:val="24"/>
        </w:rPr>
        <w:t>составило 47,3%, остальные средства планируется профинансировать</w:t>
      </w:r>
      <w:proofErr w:type="gramEnd"/>
      <w:r w:rsidRPr="00640E21">
        <w:rPr>
          <w:rFonts w:ascii="Times New Roman" w:hAnsi="Times New Roman"/>
          <w:sz w:val="24"/>
          <w:szCs w:val="24"/>
        </w:rPr>
        <w:t xml:space="preserve"> во </w:t>
      </w:r>
      <w:r w:rsidRPr="00640E21">
        <w:rPr>
          <w:rFonts w:ascii="Times New Roman" w:hAnsi="Times New Roman"/>
          <w:sz w:val="24"/>
          <w:szCs w:val="24"/>
          <w:lang w:val="en-US"/>
        </w:rPr>
        <w:t>II</w:t>
      </w:r>
      <w:r w:rsidRPr="00640E21">
        <w:rPr>
          <w:rFonts w:ascii="Times New Roman" w:hAnsi="Times New Roman"/>
          <w:sz w:val="24"/>
          <w:szCs w:val="24"/>
        </w:rPr>
        <w:t xml:space="preserve"> полугодии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40E21">
        <w:rPr>
          <w:rFonts w:ascii="Times New Roman" w:hAnsi="Times New Roman"/>
          <w:sz w:val="24"/>
          <w:szCs w:val="24"/>
        </w:rPr>
        <w:t>2016 года.</w:t>
      </w:r>
    </w:p>
    <w:p w:rsidR="005779CA" w:rsidRDefault="005779CA" w:rsidP="00577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65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01465B">
        <w:rPr>
          <w:rFonts w:ascii="Times New Roman" w:hAnsi="Times New Roman"/>
          <w:sz w:val="24"/>
          <w:szCs w:val="24"/>
        </w:rPr>
        <w:t>г</w:t>
      </w:r>
      <w:proofErr w:type="gramEnd"/>
      <w:r w:rsidRPr="0001465B">
        <w:rPr>
          <w:rFonts w:ascii="Times New Roman" w:hAnsi="Times New Roman"/>
          <w:sz w:val="24"/>
          <w:szCs w:val="24"/>
        </w:rPr>
        <w:t>. Тирасполь, г. </w:t>
      </w:r>
      <w:proofErr w:type="spellStart"/>
      <w:r w:rsidRPr="0001465B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01465B">
        <w:rPr>
          <w:rFonts w:ascii="Times New Roman" w:hAnsi="Times New Roman"/>
          <w:sz w:val="24"/>
          <w:szCs w:val="24"/>
        </w:rPr>
        <w:t xml:space="preserve"> и г. Бендеры в </w:t>
      </w:r>
      <w:r w:rsidRPr="0001465B">
        <w:rPr>
          <w:rFonts w:ascii="Times New Roman" w:hAnsi="Times New Roman"/>
          <w:sz w:val="24"/>
          <w:szCs w:val="24"/>
          <w:lang w:val="en-US"/>
        </w:rPr>
        <w:t>I</w:t>
      </w:r>
      <w:r w:rsidRPr="0001465B">
        <w:rPr>
          <w:rFonts w:ascii="Times New Roman" w:hAnsi="Times New Roman"/>
          <w:sz w:val="24"/>
          <w:szCs w:val="24"/>
        </w:rPr>
        <w:t xml:space="preserve"> полугодии 2016 года целевые государственные программы не реализовывались.</w:t>
      </w:r>
    </w:p>
    <w:p w:rsidR="000257A8" w:rsidRDefault="000257A8" w:rsidP="005779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6AD3" w:rsidRPr="00545DAC" w:rsidRDefault="00386AD3" w:rsidP="00386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hAnsi="Times New Roman"/>
          <w:b/>
          <w:sz w:val="24"/>
          <w:szCs w:val="24"/>
        </w:rPr>
        <w:t>7. Развитие конкурентной среды</w:t>
      </w:r>
    </w:p>
    <w:p w:rsidR="00386AD3" w:rsidRPr="00545DAC" w:rsidRDefault="00386AD3" w:rsidP="00386AD3">
      <w:pPr>
        <w:pStyle w:val="af"/>
        <w:spacing w:before="0" w:beforeAutospacing="0" w:after="0" w:afterAutospacing="0"/>
        <w:ind w:firstLine="709"/>
        <w:jc w:val="both"/>
      </w:pPr>
    </w:p>
    <w:p w:rsidR="00386AD3" w:rsidRPr="00545DAC" w:rsidRDefault="00386AD3" w:rsidP="00386AD3">
      <w:pPr>
        <w:pStyle w:val="af"/>
        <w:spacing w:before="0" w:beforeAutospacing="0" w:after="0" w:afterAutospacing="0"/>
        <w:ind w:firstLine="709"/>
        <w:jc w:val="both"/>
      </w:pPr>
      <w:r w:rsidRPr="0090524F">
        <w:t xml:space="preserve">Конкуренция городов и районов республики представляет собой основной элемент хозяйствования, включающий совокупность экономических, правовых, организационных </w:t>
      </w:r>
      <w:r w:rsidRPr="0090524F">
        <w:lastRenderedPageBreak/>
        <w:t>условий, обеспечивающих равные возможности для всех участников рыночных отношений в их хозяйственной деятельности.</w:t>
      </w:r>
    </w:p>
    <w:p w:rsidR="00386AD3" w:rsidRPr="00545DAC" w:rsidRDefault="008368DA" w:rsidP="00386AD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№1</w:t>
      </w:r>
    </w:p>
    <w:p w:rsidR="00386AD3" w:rsidRDefault="00386AD3" w:rsidP="00386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 xml:space="preserve">Показатели развития конкурентной среды в разрезе </w:t>
      </w:r>
    </w:p>
    <w:p w:rsidR="00386AD3" w:rsidRDefault="00386AD3" w:rsidP="00386A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45DAC">
        <w:rPr>
          <w:rFonts w:ascii="Times New Roman" w:eastAsia="Times New Roman" w:hAnsi="Times New Roman"/>
          <w:b/>
          <w:sz w:val="24"/>
          <w:szCs w:val="24"/>
        </w:rPr>
        <w:t>городов и районов ПМР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45DAC">
        <w:rPr>
          <w:rFonts w:ascii="Times New Roman" w:eastAsia="Times New Roman" w:hAnsi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</w:rPr>
        <w:t>январь-июнь 2016 года</w:t>
      </w:r>
    </w:p>
    <w:tbl>
      <w:tblPr>
        <w:tblW w:w="11483" w:type="dxa"/>
        <w:tblInd w:w="-601" w:type="dxa"/>
        <w:tblLayout w:type="fixed"/>
        <w:tblLook w:val="04A0"/>
      </w:tblPr>
      <w:tblGrid>
        <w:gridCol w:w="425"/>
        <w:gridCol w:w="3971"/>
        <w:gridCol w:w="709"/>
        <w:gridCol w:w="708"/>
        <w:gridCol w:w="709"/>
        <w:gridCol w:w="708"/>
        <w:gridCol w:w="850"/>
        <w:gridCol w:w="850"/>
        <w:gridCol w:w="993"/>
        <w:gridCol w:w="710"/>
        <w:gridCol w:w="850"/>
      </w:tblGrid>
      <w:tr w:rsidR="00386AD3" w:rsidRPr="00545DAC" w:rsidTr="008368DA">
        <w:trPr>
          <w:gridAfter w:val="1"/>
          <w:wAfter w:w="850" w:type="dxa"/>
          <w:trHeight w:val="281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5DA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5DAC">
              <w:rPr>
                <w:rFonts w:ascii="Times New Roman" w:hAnsi="Times New Roman"/>
                <w:b/>
              </w:rPr>
              <w:t>/</w:t>
            </w:r>
            <w:proofErr w:type="spellStart"/>
            <w:r w:rsidRPr="00545DA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  <w:b/>
              </w:rPr>
              <w:t>Ед.</w:t>
            </w:r>
          </w:p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5DAC">
              <w:rPr>
                <w:rFonts w:ascii="Times New Roman" w:hAnsi="Times New Roman"/>
                <w:b/>
              </w:rPr>
              <w:t>изм</w:t>
            </w:r>
            <w:proofErr w:type="spellEnd"/>
            <w:r w:rsidRPr="00545D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г. Тирасполь и             </w:t>
            </w:r>
            <w:r w:rsidRPr="00545DAC">
              <w:rPr>
                <w:b/>
                <w:bCs/>
              </w:rPr>
              <w:t xml:space="preserve">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545DAC">
              <w:rPr>
                <w:rFonts w:ascii="Times New Roman" w:hAnsi="Times New Roman"/>
                <w:b/>
                <w:bCs/>
              </w:rPr>
              <w:t>Днестровск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>г. Бендеры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45DAC">
              <w:rPr>
                <w:rFonts w:ascii="Times New Roman" w:hAnsi="Times New Roman"/>
                <w:b/>
                <w:bCs/>
              </w:rPr>
              <w:t>Рыбницкий</w:t>
            </w:r>
            <w:proofErr w:type="spellEnd"/>
            <w:r w:rsidRPr="00545DAC">
              <w:rPr>
                <w:rFonts w:ascii="Times New Roman" w:hAnsi="Times New Roman"/>
                <w:b/>
                <w:bCs/>
              </w:rPr>
              <w:t xml:space="preserve"> район и     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Рыбница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45DAC">
              <w:rPr>
                <w:rFonts w:ascii="Times New Roman" w:hAnsi="Times New Roman"/>
                <w:b/>
                <w:bCs/>
              </w:rPr>
              <w:t>Дубоссарский</w:t>
            </w:r>
            <w:proofErr w:type="spellEnd"/>
            <w:r w:rsidRPr="00545DAC">
              <w:rPr>
                <w:rFonts w:ascii="Times New Roman" w:hAnsi="Times New Roman"/>
                <w:b/>
                <w:bCs/>
              </w:rPr>
              <w:t xml:space="preserve"> район и 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Дубоссары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45DAC">
              <w:rPr>
                <w:rFonts w:ascii="Times New Roman" w:hAnsi="Times New Roman"/>
                <w:b/>
                <w:bCs/>
              </w:rPr>
              <w:t>Слободзейский</w:t>
            </w:r>
            <w:proofErr w:type="spellEnd"/>
            <w:r w:rsidRPr="00545DAC">
              <w:rPr>
                <w:rFonts w:ascii="Times New Roman" w:hAnsi="Times New Roman"/>
                <w:b/>
                <w:bCs/>
              </w:rPr>
              <w:t xml:space="preserve"> район и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545DAC">
              <w:rPr>
                <w:rFonts w:ascii="Times New Roman" w:hAnsi="Times New Roman"/>
                <w:b/>
                <w:bCs/>
              </w:rPr>
              <w:t>Слободзея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ind w:left="-109" w:right="-10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45DAC">
              <w:rPr>
                <w:rFonts w:ascii="Times New Roman" w:hAnsi="Times New Roman"/>
                <w:b/>
                <w:bCs/>
              </w:rPr>
              <w:t>Григориопольский</w:t>
            </w:r>
            <w:proofErr w:type="spellEnd"/>
            <w:r w:rsidRPr="00545DAC">
              <w:rPr>
                <w:rFonts w:ascii="Times New Roman" w:hAnsi="Times New Roman"/>
                <w:b/>
                <w:bCs/>
              </w:rPr>
              <w:t xml:space="preserve"> район и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Григориополь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86AD3" w:rsidRPr="00545DAC" w:rsidRDefault="00386AD3" w:rsidP="008368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5DAC">
              <w:rPr>
                <w:rFonts w:ascii="Times New Roman" w:hAnsi="Times New Roman"/>
                <w:b/>
                <w:bCs/>
              </w:rPr>
              <w:t xml:space="preserve">Каменский район и                   </w:t>
            </w:r>
            <w:proofErr w:type="gramStart"/>
            <w:r w:rsidRPr="00545DAC">
              <w:rPr>
                <w:rFonts w:ascii="Times New Roman" w:hAnsi="Times New Roman"/>
                <w:b/>
                <w:bCs/>
              </w:rPr>
              <w:t>г</w:t>
            </w:r>
            <w:proofErr w:type="gramEnd"/>
            <w:r w:rsidRPr="00545DAC">
              <w:rPr>
                <w:rFonts w:ascii="Times New Roman" w:hAnsi="Times New Roman"/>
                <w:b/>
                <w:bCs/>
              </w:rPr>
              <w:t>. Каменка</w:t>
            </w:r>
          </w:p>
        </w:tc>
      </w:tr>
      <w:tr w:rsidR="00386AD3" w:rsidRPr="00545DAC" w:rsidTr="008368DA">
        <w:trPr>
          <w:gridAfter w:val="1"/>
          <w:wAfter w:w="850" w:type="dxa"/>
          <w:trHeight w:val="73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5DAC">
              <w:rPr>
                <w:rFonts w:ascii="Times New Roman" w:hAnsi="Times New Roman"/>
              </w:rPr>
              <w:t>1</w:t>
            </w:r>
            <w:r w:rsidRPr="00545DA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вновь образованных предприятий (организаций) малого и среднего бизнеса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386AD3" w:rsidRPr="00545DAC" w:rsidTr="008368DA">
        <w:trPr>
          <w:gridAfter w:val="1"/>
          <w:wAfter w:w="850" w:type="dxa"/>
          <w:trHeight w:val="562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к соответствующему периоду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133,3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B17E3F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17E3F">
              <w:rPr>
                <w:rFonts w:ascii="Times New Roman" w:hAnsi="Times New Roman"/>
                <w:bCs/>
                <w:i/>
              </w:rPr>
              <w:t>25,0</w:t>
            </w:r>
          </w:p>
        </w:tc>
      </w:tr>
      <w:tr w:rsidR="00386AD3" w:rsidRPr="00545DAC" w:rsidTr="008368DA">
        <w:trPr>
          <w:gridAfter w:val="1"/>
          <w:wAfter w:w="850" w:type="dxa"/>
          <w:trHeight w:val="35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вновь зарегистрированных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1 676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</w:tr>
      <w:tr w:rsidR="00386AD3" w:rsidRPr="00545DAC" w:rsidTr="008368DA">
        <w:trPr>
          <w:gridAfter w:val="1"/>
          <w:wAfter w:w="850" w:type="dxa"/>
          <w:trHeight w:val="35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к соответствующему периоду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63,4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105,7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98,9</w:t>
            </w:r>
          </w:p>
        </w:tc>
      </w:tr>
      <w:tr w:rsidR="00386AD3" w:rsidRPr="00545DAC" w:rsidTr="008368DA">
        <w:trPr>
          <w:gridAfter w:val="1"/>
          <w:wAfter w:w="850" w:type="dxa"/>
          <w:trHeight w:val="35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3.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принятых нормативно-правовых актов, направленных на снижение или устранение правовых административных барьеров для стимулирования доступа новых участников на товарные рынки  и рынки услуг (за отчётный период)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</w:pPr>
            <w:r w:rsidRPr="00E8345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</w:pPr>
            <w:r w:rsidRPr="00E8345D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</w:pPr>
            <w:r w:rsidRPr="00E8345D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</w:tc>
      </w:tr>
      <w:tr w:rsidR="00386AD3" w:rsidRPr="00545DAC" w:rsidTr="008368DA">
        <w:trPr>
          <w:gridAfter w:val="1"/>
          <w:wAfter w:w="850" w:type="dxa"/>
          <w:trHeight w:val="359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Количество проведённых мероприятий по ярмарочной торговле сельскохозяйственной продукции, в том числе проведение ярмарок выходного дня (за отчётный период)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1E6E9E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1E6E9E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6E9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1E6E9E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1E6E9E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6E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1E6E9E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6E9E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</w:tc>
      </w:tr>
      <w:tr w:rsidR="00386AD3" w:rsidRPr="00545DAC" w:rsidTr="008368DA">
        <w:trPr>
          <w:gridAfter w:val="1"/>
          <w:wAfter w:w="850" w:type="dxa"/>
          <w:trHeight w:val="297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к соответствующему периоду прошлого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3C2C9A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2C9A">
              <w:rPr>
                <w:rFonts w:ascii="Times New Roman" w:hAnsi="Times New Roman"/>
                <w:i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3C2C9A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2C9A">
              <w:rPr>
                <w:rFonts w:ascii="Times New Roman" w:hAnsi="Times New Roman"/>
                <w:bCs/>
                <w:i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3C2C9A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2C9A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3C2C9A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3C2C9A"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3C2C9A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2C9A">
              <w:rPr>
                <w:rFonts w:ascii="Times New Roman" w:hAnsi="Times New Roman"/>
                <w:i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E8345D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8345D">
              <w:rPr>
                <w:rFonts w:ascii="Times New Roman" w:hAnsi="Times New Roman"/>
                <w:bCs/>
              </w:rPr>
              <w:t>-</w:t>
            </w:r>
          </w:p>
        </w:tc>
      </w:tr>
      <w:tr w:rsidR="00386AD3" w:rsidRPr="00545DAC" w:rsidTr="008368DA">
        <w:trPr>
          <w:gridAfter w:val="1"/>
          <w:wAfter w:w="850" w:type="dxa"/>
          <w:trHeight w:val="728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>5.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</w:rPr>
              <w:t xml:space="preserve">Процентное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сектора к общему количеству торговых мест на розничных рынках города (района)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AC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48,4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44,0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16,5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40,0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80,0</w:t>
            </w:r>
          </w:p>
        </w:tc>
      </w:tr>
      <w:tr w:rsidR="00386AD3" w:rsidRPr="00545DAC" w:rsidTr="008368DA">
        <w:trPr>
          <w:trHeight w:val="359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/>
              <w:ind w:left="-108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6AD3" w:rsidRPr="00545DAC" w:rsidRDefault="00386AD3" w:rsidP="008368D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0" w:type="dxa"/>
            <w:vAlign w:val="center"/>
          </w:tcPr>
          <w:p w:rsidR="00386AD3" w:rsidRPr="00545DAC" w:rsidRDefault="00386AD3" w:rsidP="008368DA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  <w:p w:rsidR="00386AD3" w:rsidRPr="00545DAC" w:rsidRDefault="00386AD3" w:rsidP="008368DA">
            <w:pPr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545DAC">
              <w:rPr>
                <w:rFonts w:ascii="Times New Roman" w:hAnsi="Times New Roman"/>
                <w:bCs/>
                <w:i/>
              </w:rPr>
              <w:t>-</w:t>
            </w:r>
          </w:p>
        </w:tc>
      </w:tr>
    </w:tbl>
    <w:p w:rsidR="00386AD3" w:rsidRDefault="00386AD3" w:rsidP="00386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86AD3" w:rsidRPr="002805F8" w:rsidRDefault="00386AD3" w:rsidP="00386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5F8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первом полугодии 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2016 года, </w:t>
      </w:r>
      <w:r w:rsidRPr="002805F8">
        <w:rPr>
          <w:rFonts w:ascii="Times New Roman" w:hAnsi="Times New Roman"/>
          <w:sz w:val="24"/>
          <w:szCs w:val="24"/>
        </w:rPr>
        <w:t xml:space="preserve">несмотря на </w:t>
      </w:r>
      <w:proofErr w:type="gramStart"/>
      <w:r w:rsidRPr="002805F8">
        <w:rPr>
          <w:rFonts w:ascii="Times New Roman" w:hAnsi="Times New Roman"/>
          <w:sz w:val="24"/>
          <w:szCs w:val="24"/>
        </w:rPr>
        <w:t>предпринимаемые меры</w:t>
      </w:r>
      <w:proofErr w:type="gramEnd"/>
      <w:r w:rsidRPr="002805F8">
        <w:rPr>
          <w:rFonts w:ascii="Times New Roman" w:hAnsi="Times New Roman"/>
          <w:sz w:val="24"/>
          <w:szCs w:val="24"/>
        </w:rPr>
        <w:t xml:space="preserve"> со стороны государственных администраций городов и районов </w:t>
      </w:r>
      <w:r>
        <w:rPr>
          <w:rFonts w:ascii="Times New Roman" w:hAnsi="Times New Roman"/>
          <w:sz w:val="24"/>
          <w:szCs w:val="24"/>
        </w:rPr>
        <w:t xml:space="preserve">республики </w:t>
      </w:r>
      <w:r w:rsidRPr="002805F8">
        <w:rPr>
          <w:rFonts w:ascii="Times New Roman" w:hAnsi="Times New Roman"/>
          <w:sz w:val="24"/>
          <w:szCs w:val="24"/>
        </w:rPr>
        <w:t xml:space="preserve">по созданию условий по устранению </w:t>
      </w:r>
      <w:r w:rsidRPr="002805F8">
        <w:rPr>
          <w:rFonts w:ascii="Times New Roman" w:eastAsia="Times New Roman" w:hAnsi="Times New Roman"/>
          <w:sz w:val="24"/>
          <w:szCs w:val="24"/>
        </w:rPr>
        <w:t>правовых административных барьеров и стимулированию развития предпринимательства, в условиях нестабильной внешнеполитической и экономической ситуации</w:t>
      </w:r>
      <w:r w:rsidRPr="002805F8">
        <w:rPr>
          <w:rFonts w:ascii="Times New Roman" w:hAnsi="Times New Roman"/>
          <w:sz w:val="24"/>
          <w:szCs w:val="24"/>
        </w:rPr>
        <w:t xml:space="preserve"> отмечается сдержанное поведение населения по открытию бизнеса.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Так, количество вновь образованных предприятий (организаций) малого и среднего бизнеса сократилось </w:t>
      </w:r>
      <w:r>
        <w:rPr>
          <w:rFonts w:ascii="Times New Roman" w:eastAsia="Times New Roman" w:hAnsi="Times New Roman"/>
          <w:sz w:val="24"/>
          <w:szCs w:val="24"/>
        </w:rPr>
        <w:t xml:space="preserve">практически 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во всех городах и районах за исключением </w:t>
      </w:r>
      <w:proofErr w:type="spellStart"/>
      <w:r w:rsidRPr="002805F8">
        <w:rPr>
          <w:rFonts w:ascii="Times New Roman" w:eastAsia="Times New Roman" w:hAnsi="Times New Roman"/>
          <w:sz w:val="24"/>
          <w:szCs w:val="24"/>
        </w:rPr>
        <w:t>Григориопольского</w:t>
      </w:r>
      <w:proofErr w:type="spellEnd"/>
      <w:r w:rsidRPr="002805F8">
        <w:rPr>
          <w:rFonts w:ascii="Times New Roman" w:eastAsia="Times New Roman" w:hAnsi="Times New Roman"/>
          <w:sz w:val="24"/>
          <w:szCs w:val="24"/>
        </w:rPr>
        <w:t xml:space="preserve"> района и </w:t>
      </w:r>
      <w:proofErr w:type="gramStart"/>
      <w:r w:rsidRPr="002805F8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2805F8">
        <w:rPr>
          <w:rFonts w:ascii="Times New Roman" w:eastAsia="Times New Roman" w:hAnsi="Times New Roman"/>
          <w:sz w:val="24"/>
          <w:szCs w:val="24"/>
        </w:rPr>
        <w:t>. Григориополь (</w:t>
      </w:r>
      <w:r>
        <w:rPr>
          <w:rFonts w:ascii="Times New Roman" w:eastAsia="Times New Roman" w:hAnsi="Times New Roman"/>
          <w:sz w:val="24"/>
          <w:szCs w:val="24"/>
        </w:rPr>
        <w:t xml:space="preserve">рост на 33,3% к </w:t>
      </w:r>
      <w:r w:rsidRPr="002805F8">
        <w:rPr>
          <w:rFonts w:ascii="Times New Roman" w:eastAsia="Times New Roman" w:hAnsi="Times New Roman"/>
          <w:sz w:val="24"/>
          <w:szCs w:val="24"/>
        </w:rPr>
        <w:t>соответствующе</w:t>
      </w:r>
      <w:r>
        <w:rPr>
          <w:rFonts w:ascii="Times New Roman" w:eastAsia="Times New Roman" w:hAnsi="Times New Roman"/>
          <w:sz w:val="24"/>
          <w:szCs w:val="24"/>
        </w:rPr>
        <w:t xml:space="preserve">му </w:t>
      </w:r>
      <w:r w:rsidRPr="002805F8">
        <w:rPr>
          <w:rFonts w:ascii="Times New Roman" w:eastAsia="Times New Roman" w:hAnsi="Times New Roman"/>
          <w:sz w:val="24"/>
          <w:szCs w:val="24"/>
        </w:rPr>
        <w:t>период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2015 года).</w:t>
      </w:r>
    </w:p>
    <w:p w:rsidR="00386AD3" w:rsidRPr="002805F8" w:rsidRDefault="00386AD3" w:rsidP="00386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05F8">
        <w:rPr>
          <w:rFonts w:ascii="Times New Roman" w:eastAsia="Times New Roman" w:hAnsi="Times New Roman"/>
          <w:sz w:val="24"/>
          <w:szCs w:val="24"/>
        </w:rPr>
        <w:lastRenderedPageBreak/>
        <w:t>Также в складывающихся условиях во всех городах и районах республики</w:t>
      </w:r>
      <w:r w:rsidR="008368DA">
        <w:rPr>
          <w:rFonts w:ascii="Times New Roman" w:eastAsia="Times New Roman" w:hAnsi="Times New Roman"/>
          <w:sz w:val="24"/>
          <w:szCs w:val="24"/>
        </w:rPr>
        <w:t xml:space="preserve"> (за исключением </w:t>
      </w:r>
      <w:proofErr w:type="spellStart"/>
      <w:r w:rsidR="008368DA">
        <w:rPr>
          <w:rFonts w:ascii="Times New Roman" w:eastAsia="Times New Roman" w:hAnsi="Times New Roman"/>
          <w:sz w:val="24"/>
          <w:szCs w:val="24"/>
        </w:rPr>
        <w:t>Григориопольского</w:t>
      </w:r>
      <w:proofErr w:type="spellEnd"/>
      <w:r w:rsidR="008368DA">
        <w:rPr>
          <w:rFonts w:ascii="Times New Roman" w:eastAsia="Times New Roman" w:hAnsi="Times New Roman"/>
          <w:sz w:val="24"/>
          <w:szCs w:val="24"/>
        </w:rPr>
        <w:t xml:space="preserve"> района и </w:t>
      </w:r>
      <w:proofErr w:type="gramStart"/>
      <w:r w:rsidR="008368DA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8368DA">
        <w:rPr>
          <w:rFonts w:ascii="Times New Roman" w:eastAsia="Times New Roman" w:hAnsi="Times New Roman"/>
          <w:sz w:val="24"/>
          <w:szCs w:val="24"/>
        </w:rPr>
        <w:t>. Григориополь (рост на 5,7% к соответствующему периоду 2015 года))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805F8">
        <w:rPr>
          <w:rFonts w:ascii="Times New Roman" w:hAnsi="Times New Roman"/>
          <w:sz w:val="24"/>
          <w:szCs w:val="24"/>
        </w:rPr>
        <w:t>отмечается сокращение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количества вновь зарегистрированных индивидуальных предпринимателей, что обусловлено рисками </w:t>
      </w:r>
      <w:r w:rsidRPr="002805F8">
        <w:rPr>
          <w:rFonts w:ascii="Times New Roman" w:hAnsi="Times New Roman"/>
          <w:sz w:val="24"/>
          <w:szCs w:val="24"/>
        </w:rPr>
        <w:t>по открытию и ведению бизнеса.</w:t>
      </w:r>
    </w:p>
    <w:p w:rsidR="00386AD3" w:rsidRPr="00545DAC" w:rsidRDefault="00386AD3" w:rsidP="00386A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805F8">
        <w:rPr>
          <w:rFonts w:ascii="Times New Roman" w:eastAsia="Times New Roman" w:hAnsi="Times New Roman"/>
          <w:sz w:val="24"/>
          <w:szCs w:val="24"/>
        </w:rPr>
        <w:t>Таким образом, на фоне структурных внутренних кризисных явлений основными факторами, определяющими итоги социально–экономического развития городов (районов) республики в январе-</w:t>
      </w:r>
      <w:r>
        <w:rPr>
          <w:rFonts w:ascii="Times New Roman" w:eastAsia="Times New Roman" w:hAnsi="Times New Roman"/>
          <w:sz w:val="24"/>
          <w:szCs w:val="24"/>
        </w:rPr>
        <w:t>июне</w:t>
      </w:r>
      <w:r w:rsidRPr="002805F8">
        <w:rPr>
          <w:rFonts w:ascii="Times New Roman" w:eastAsia="Times New Roman" w:hAnsi="Times New Roman"/>
          <w:sz w:val="24"/>
          <w:szCs w:val="24"/>
        </w:rPr>
        <w:t xml:space="preserve"> 2016 года, выступали процессы экономической мировой и региональной нестабильности сопредельных государств, партнеров хозяйствующих субъектов республики.</w:t>
      </w:r>
    </w:p>
    <w:p w:rsidR="00386AD3" w:rsidRDefault="00386AD3" w:rsidP="00386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E6" w:rsidRPr="00C83B42" w:rsidRDefault="00FE19E6" w:rsidP="00FE19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3B42">
        <w:rPr>
          <w:rFonts w:ascii="Times New Roman" w:eastAsia="Times New Roman" w:hAnsi="Times New Roman"/>
          <w:b/>
          <w:sz w:val="24"/>
          <w:szCs w:val="24"/>
        </w:rPr>
        <w:t>8. Работа с населением</w:t>
      </w:r>
    </w:p>
    <w:p w:rsidR="00FE19E6" w:rsidRPr="00C83B42" w:rsidRDefault="00FE19E6" w:rsidP="00FE19E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19E6" w:rsidRDefault="00FE19E6" w:rsidP="00FE19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93F57">
        <w:rPr>
          <w:rFonts w:ascii="Times New Roman" w:eastAsia="Times New Roman" w:hAnsi="Times New Roman"/>
          <w:sz w:val="24"/>
          <w:szCs w:val="24"/>
        </w:rPr>
        <w:t>В январе-июне 2016 года в адрес государственных администраций городов и районов республики поступило жалоб и обра</w:t>
      </w:r>
      <w:r w:rsidR="008368DA">
        <w:rPr>
          <w:rFonts w:ascii="Times New Roman" w:eastAsia="Times New Roman" w:hAnsi="Times New Roman"/>
          <w:sz w:val="24"/>
          <w:szCs w:val="24"/>
        </w:rPr>
        <w:t>щений граждан – 4 979, проведено</w:t>
      </w:r>
      <w:r w:rsidRPr="00A93F57">
        <w:rPr>
          <w:rFonts w:ascii="Times New Roman" w:eastAsia="Times New Roman" w:hAnsi="Times New Roman"/>
          <w:sz w:val="24"/>
          <w:szCs w:val="24"/>
        </w:rPr>
        <w:t xml:space="preserve"> 2 261 встреча с гражданами (сходы граждан) и 1 034 встреч с представителями предпринимательского сообщества. В разрезе городов (районов) информация о поступивших жалобах и обращениях представлена ниже:</w:t>
      </w:r>
    </w:p>
    <w:p w:rsidR="00FE19E6" w:rsidRDefault="00FE19E6" w:rsidP="00DA4072">
      <w:pPr>
        <w:ind w:hanging="709"/>
      </w:pPr>
      <w:r w:rsidRPr="00597B64">
        <w:rPr>
          <w:noProof/>
        </w:rPr>
        <w:drawing>
          <wp:inline distT="0" distB="0" distL="0" distR="0">
            <wp:extent cx="6715125" cy="2095500"/>
            <wp:effectExtent l="0" t="0" r="0" b="0"/>
            <wp:docPr id="3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57A8" w:rsidRDefault="000257A8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57A8" w:rsidRDefault="000257A8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57A8" w:rsidRDefault="000257A8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368DA" w:rsidRDefault="008368DA" w:rsidP="00F17EC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7ECD" w:rsidRPr="00936BAF" w:rsidRDefault="00F17ECD" w:rsidP="00F17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6BAF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</w:t>
      </w:r>
      <w:r w:rsidRPr="00936BA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936BAF">
        <w:rPr>
          <w:rFonts w:ascii="Times New Roman" w:hAnsi="Times New Roman"/>
          <w:b/>
          <w:sz w:val="24"/>
          <w:szCs w:val="24"/>
        </w:rPr>
        <w:t>Итоговый рейтинг по оценке эффективности деятельности государственных администраций городов (районов) Приднестровской Молдавской Республики</w:t>
      </w:r>
    </w:p>
    <w:p w:rsidR="00F17ECD" w:rsidRPr="00936BAF" w:rsidRDefault="00F17ECD" w:rsidP="00F17E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7ECD" w:rsidRPr="00936BAF" w:rsidRDefault="00F17ECD" w:rsidP="00F17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BAF">
        <w:rPr>
          <w:rFonts w:ascii="Times New Roman" w:hAnsi="Times New Roman"/>
          <w:sz w:val="24"/>
          <w:szCs w:val="24"/>
        </w:rPr>
        <w:t>Оценка эффективности деятельности государственных администраций городов (районов) проведена по достигнутому уровню и динамике показателей социально-экономического развития административно – территориальных образований, а также по результатам подведения итогов работы с населением.</w:t>
      </w:r>
    </w:p>
    <w:p w:rsidR="00F17ECD" w:rsidRPr="00936BAF" w:rsidRDefault="00F17ECD" w:rsidP="00F17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BAF">
        <w:rPr>
          <w:rFonts w:ascii="Times New Roman" w:hAnsi="Times New Roman"/>
          <w:sz w:val="24"/>
          <w:szCs w:val="24"/>
        </w:rPr>
        <w:t>При оценке интегрального показателя эффективности деятельности государственных администраций городов (районов) анализировались критерии экономического развития города (района), социальной сферы, а также эффективность работы с населением.</w:t>
      </w:r>
    </w:p>
    <w:p w:rsidR="00F17ECD" w:rsidRPr="00936BAF" w:rsidRDefault="00F17ECD" w:rsidP="00F17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BAF">
        <w:rPr>
          <w:rFonts w:ascii="Times New Roman" w:hAnsi="Times New Roman"/>
          <w:sz w:val="24"/>
          <w:szCs w:val="24"/>
        </w:rPr>
        <w:t xml:space="preserve">Согласно итогам анализа экономического развития городов (районов), в результате действия на экономику как внутренних, так и внешних факторов, в совокупности со снижением спроса на продукции промышленных предприятий, на первое место вышел                 </w:t>
      </w:r>
      <w:proofErr w:type="gramStart"/>
      <w:r w:rsidRPr="00936BAF">
        <w:rPr>
          <w:rFonts w:ascii="Times New Roman" w:hAnsi="Times New Roman"/>
          <w:sz w:val="24"/>
          <w:szCs w:val="24"/>
        </w:rPr>
        <w:t>г</w:t>
      </w:r>
      <w:proofErr w:type="gramEnd"/>
      <w:r w:rsidRPr="00936BAF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936BAF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936BAF">
        <w:rPr>
          <w:rFonts w:ascii="Times New Roman" w:hAnsi="Times New Roman"/>
          <w:sz w:val="24"/>
          <w:szCs w:val="24"/>
        </w:rPr>
        <w:t xml:space="preserve">. Также в число лучших регионов по показателям экономической эффективности вошли – </w:t>
      </w:r>
      <w:proofErr w:type="spellStart"/>
      <w:r w:rsidRPr="00936BAF">
        <w:rPr>
          <w:rFonts w:ascii="Times New Roman" w:hAnsi="Times New Roman"/>
          <w:sz w:val="24"/>
          <w:szCs w:val="24"/>
        </w:rPr>
        <w:t>Григориопольский</w:t>
      </w:r>
      <w:proofErr w:type="spellEnd"/>
      <w:r w:rsidRPr="00936BAF">
        <w:rPr>
          <w:rFonts w:ascii="Times New Roman" w:hAnsi="Times New Roman"/>
          <w:sz w:val="24"/>
          <w:szCs w:val="24"/>
        </w:rPr>
        <w:t xml:space="preserve"> район и </w:t>
      </w:r>
      <w:proofErr w:type="gramStart"/>
      <w:r w:rsidRPr="00936BAF">
        <w:rPr>
          <w:rFonts w:ascii="Times New Roman" w:hAnsi="Times New Roman"/>
          <w:sz w:val="24"/>
          <w:szCs w:val="24"/>
        </w:rPr>
        <w:t>г</w:t>
      </w:r>
      <w:proofErr w:type="gramEnd"/>
      <w:r w:rsidRPr="00936BAF">
        <w:rPr>
          <w:rFonts w:ascii="Times New Roman" w:hAnsi="Times New Roman"/>
          <w:sz w:val="24"/>
          <w:szCs w:val="24"/>
        </w:rPr>
        <w:t xml:space="preserve">. Григориополь, а также </w:t>
      </w:r>
      <w:proofErr w:type="spellStart"/>
      <w:r w:rsidRPr="00936BAF">
        <w:rPr>
          <w:rFonts w:ascii="Times New Roman" w:hAnsi="Times New Roman"/>
          <w:sz w:val="24"/>
          <w:szCs w:val="24"/>
        </w:rPr>
        <w:t>Дубоссарский</w:t>
      </w:r>
      <w:proofErr w:type="spellEnd"/>
      <w:r w:rsidRPr="00936BAF">
        <w:rPr>
          <w:rFonts w:ascii="Times New Roman" w:hAnsi="Times New Roman"/>
          <w:sz w:val="24"/>
          <w:szCs w:val="24"/>
        </w:rPr>
        <w:t xml:space="preserve"> район и г. Дубоссары.</w:t>
      </w:r>
    </w:p>
    <w:p w:rsidR="00F17ECD" w:rsidRPr="00936BAF" w:rsidRDefault="00F17ECD" w:rsidP="00F17E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BAF">
        <w:rPr>
          <w:rFonts w:ascii="Times New Roman" w:hAnsi="Times New Roman" w:cs="Times New Roman"/>
          <w:sz w:val="24"/>
          <w:szCs w:val="24"/>
        </w:rPr>
        <w:t xml:space="preserve">На фоне проблем, отмечающихся в социальной сфере, таких как отток трудовых </w:t>
      </w:r>
      <w:proofErr w:type="gramStart"/>
      <w:r w:rsidRPr="00936BAF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936BAF">
        <w:rPr>
          <w:rFonts w:ascii="Times New Roman" w:hAnsi="Times New Roman" w:cs="Times New Roman"/>
          <w:sz w:val="24"/>
          <w:szCs w:val="24"/>
        </w:rPr>
        <w:t xml:space="preserve"> в сельской местности из-за сравнительно низкого уровня заработной платы, трудности в сфере жилищно-коммунального хозяйства, а также недостаточная развитость инженерной инфраструктуры городов и районов республики, п</w:t>
      </w:r>
      <w:r w:rsidRPr="00936BAF">
        <w:rPr>
          <w:rFonts w:ascii="Times New Roman" w:hAnsi="Times New Roman"/>
          <w:sz w:val="24"/>
          <w:szCs w:val="24"/>
        </w:rPr>
        <w:t xml:space="preserve">о результатам проведенной рейтинговой оценки критериев социального развития на первое место вышел г. Тирасполь и г. </w:t>
      </w:r>
      <w:proofErr w:type="spellStart"/>
      <w:r w:rsidRPr="00936BAF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936BAF">
        <w:rPr>
          <w:rFonts w:ascii="Times New Roman" w:hAnsi="Times New Roman"/>
          <w:sz w:val="24"/>
          <w:szCs w:val="24"/>
        </w:rPr>
        <w:t xml:space="preserve">, показавшие наилучшие результаты по большинству показателей. На втором месте находится </w:t>
      </w:r>
      <w:proofErr w:type="gramStart"/>
      <w:r w:rsidRPr="00936BAF">
        <w:rPr>
          <w:rFonts w:ascii="Times New Roman" w:hAnsi="Times New Roman"/>
          <w:sz w:val="24"/>
          <w:szCs w:val="24"/>
        </w:rPr>
        <w:t>г</w:t>
      </w:r>
      <w:proofErr w:type="gramEnd"/>
      <w:r w:rsidRPr="00936BAF">
        <w:rPr>
          <w:rFonts w:ascii="Times New Roman" w:hAnsi="Times New Roman"/>
          <w:sz w:val="24"/>
          <w:szCs w:val="24"/>
        </w:rPr>
        <w:t xml:space="preserve">. Бендеры, на третьем – </w:t>
      </w:r>
      <w:proofErr w:type="spellStart"/>
      <w:r w:rsidRPr="00936BAF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936BAF">
        <w:rPr>
          <w:rFonts w:ascii="Times New Roman" w:hAnsi="Times New Roman"/>
          <w:sz w:val="24"/>
          <w:szCs w:val="24"/>
        </w:rPr>
        <w:t xml:space="preserve"> район и г. Рыбница, </w:t>
      </w:r>
      <w:proofErr w:type="spellStart"/>
      <w:r w:rsidRPr="00936BAF">
        <w:rPr>
          <w:rFonts w:ascii="Times New Roman" w:hAnsi="Times New Roman"/>
          <w:sz w:val="24"/>
          <w:szCs w:val="24"/>
        </w:rPr>
        <w:t>Дубоссарский</w:t>
      </w:r>
      <w:proofErr w:type="spellEnd"/>
      <w:r w:rsidRPr="00936BAF">
        <w:rPr>
          <w:rFonts w:ascii="Times New Roman" w:hAnsi="Times New Roman"/>
          <w:sz w:val="24"/>
          <w:szCs w:val="24"/>
        </w:rPr>
        <w:t xml:space="preserve"> район и г. Дубоссары.</w:t>
      </w:r>
    </w:p>
    <w:p w:rsidR="00F17ECD" w:rsidRPr="009354FA" w:rsidRDefault="00F17ECD" w:rsidP="00F17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BAF">
        <w:rPr>
          <w:rFonts w:ascii="Times New Roman" w:hAnsi="Times New Roman"/>
          <w:sz w:val="24"/>
          <w:szCs w:val="24"/>
        </w:rPr>
        <w:t>Лидерами по оценке работы</w:t>
      </w:r>
      <w:r w:rsidRPr="009354FA">
        <w:rPr>
          <w:rFonts w:ascii="Times New Roman" w:hAnsi="Times New Roman"/>
          <w:sz w:val="24"/>
          <w:szCs w:val="24"/>
        </w:rPr>
        <w:t xml:space="preserve"> с населением стали </w:t>
      </w:r>
      <w:proofErr w:type="gramStart"/>
      <w:r w:rsidRPr="009354FA">
        <w:rPr>
          <w:rFonts w:ascii="Times New Roman" w:hAnsi="Times New Roman"/>
          <w:sz w:val="24"/>
          <w:szCs w:val="24"/>
        </w:rPr>
        <w:t>г</w:t>
      </w:r>
      <w:proofErr w:type="gramEnd"/>
      <w:r w:rsidRPr="009354FA"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 w:rsidRPr="009354FA">
        <w:rPr>
          <w:rFonts w:ascii="Times New Roman" w:hAnsi="Times New Roman"/>
          <w:sz w:val="24"/>
          <w:szCs w:val="24"/>
        </w:rPr>
        <w:t>Днестровск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54FA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 и г. Рыбница, а также </w:t>
      </w:r>
      <w:proofErr w:type="spellStart"/>
      <w:r>
        <w:rPr>
          <w:rFonts w:ascii="Times New Roman" w:hAnsi="Times New Roman"/>
          <w:sz w:val="24"/>
          <w:szCs w:val="24"/>
        </w:rPr>
        <w:t>Григориопольский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 и г. </w:t>
      </w:r>
      <w:r>
        <w:rPr>
          <w:rFonts w:ascii="Times New Roman" w:hAnsi="Times New Roman"/>
          <w:sz w:val="24"/>
          <w:szCs w:val="24"/>
        </w:rPr>
        <w:t>Григориополь</w:t>
      </w:r>
      <w:r w:rsidRPr="009354FA">
        <w:rPr>
          <w:rFonts w:ascii="Times New Roman" w:hAnsi="Times New Roman"/>
          <w:sz w:val="24"/>
          <w:szCs w:val="24"/>
        </w:rPr>
        <w:t>.</w:t>
      </w:r>
    </w:p>
    <w:p w:rsidR="00F17ECD" w:rsidRPr="009354FA" w:rsidRDefault="00F17ECD" w:rsidP="00F17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Итоговый рейтинг эффективности деятельности государственных администраций городов (районов) показал, что лидирующую позицию по эффективности деятельности государственных администраций городов (районов) занимаю</w:t>
      </w:r>
      <w:r>
        <w:rPr>
          <w:rFonts w:ascii="Times New Roman" w:hAnsi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>
        <w:rPr>
          <w:rFonts w:ascii="Times New Roman" w:hAnsi="Times New Roman"/>
          <w:sz w:val="24"/>
          <w:szCs w:val="24"/>
        </w:rPr>
        <w:t>Днестровск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на втором месте - </w:t>
      </w:r>
      <w:proofErr w:type="spellStart"/>
      <w:r w:rsidRPr="009354FA">
        <w:rPr>
          <w:rFonts w:ascii="Times New Roman" w:hAnsi="Times New Roman"/>
          <w:sz w:val="24"/>
          <w:szCs w:val="24"/>
        </w:rPr>
        <w:t>Рыбницкий</w:t>
      </w:r>
      <w:proofErr w:type="spellEnd"/>
      <w:r w:rsidRPr="009354FA">
        <w:rPr>
          <w:rFonts w:ascii="Times New Roman" w:hAnsi="Times New Roman"/>
          <w:sz w:val="24"/>
          <w:szCs w:val="24"/>
        </w:rPr>
        <w:t xml:space="preserve"> район и г. Рыбница, </w:t>
      </w:r>
      <w:r>
        <w:rPr>
          <w:rFonts w:ascii="Times New Roman" w:hAnsi="Times New Roman"/>
          <w:sz w:val="24"/>
          <w:szCs w:val="24"/>
        </w:rPr>
        <w:t xml:space="preserve">а на третьем месте </w:t>
      </w:r>
      <w:proofErr w:type="spellStart"/>
      <w:r>
        <w:rPr>
          <w:rFonts w:ascii="Times New Roman" w:hAnsi="Times New Roman"/>
          <w:sz w:val="24"/>
          <w:szCs w:val="24"/>
        </w:rPr>
        <w:t>Григориопольский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 г. Григориополь</w:t>
      </w:r>
      <w:r w:rsidRPr="009354FA">
        <w:rPr>
          <w:rFonts w:ascii="Times New Roman" w:hAnsi="Times New Roman"/>
          <w:sz w:val="24"/>
          <w:szCs w:val="24"/>
        </w:rPr>
        <w:t>.</w:t>
      </w:r>
    </w:p>
    <w:p w:rsidR="00F17ECD" w:rsidRPr="009354FA" w:rsidRDefault="00F17ECD" w:rsidP="00F17E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ECD" w:rsidRPr="009354FA" w:rsidRDefault="00F17ECD" w:rsidP="00F17E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4FA">
        <w:rPr>
          <w:rFonts w:ascii="Times New Roman" w:hAnsi="Times New Roman"/>
          <w:b/>
          <w:sz w:val="24"/>
          <w:szCs w:val="24"/>
        </w:rPr>
        <w:t>Итоговый рейтинг эффективности деятельности государственных администраций городов (районов)</w:t>
      </w:r>
    </w:p>
    <w:tbl>
      <w:tblPr>
        <w:tblStyle w:val="ad"/>
        <w:tblW w:w="10065" w:type="dxa"/>
        <w:tblInd w:w="108" w:type="dxa"/>
        <w:tblLayout w:type="fixed"/>
        <w:tblLook w:val="04A0"/>
      </w:tblPr>
      <w:tblGrid>
        <w:gridCol w:w="426"/>
        <w:gridCol w:w="2268"/>
        <w:gridCol w:w="850"/>
        <w:gridCol w:w="851"/>
        <w:gridCol w:w="850"/>
        <w:gridCol w:w="992"/>
        <w:gridCol w:w="993"/>
        <w:gridCol w:w="992"/>
        <w:gridCol w:w="992"/>
        <w:gridCol w:w="851"/>
      </w:tblGrid>
      <w:tr w:rsidR="00261F54" w:rsidRPr="009354FA" w:rsidTr="00261F54">
        <w:trPr>
          <w:trHeight w:val="281"/>
        </w:trPr>
        <w:tc>
          <w:tcPr>
            <w:tcW w:w="426" w:type="dxa"/>
            <w:vMerge w:val="restart"/>
            <w:vAlign w:val="center"/>
          </w:tcPr>
          <w:p w:rsidR="00261F54" w:rsidRPr="003020F2" w:rsidRDefault="00261F54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vAlign w:val="center"/>
          </w:tcPr>
          <w:p w:rsidR="00261F54" w:rsidRPr="003020F2" w:rsidRDefault="00261F54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Наименование региона</w:t>
            </w:r>
          </w:p>
        </w:tc>
        <w:tc>
          <w:tcPr>
            <w:tcW w:w="1701" w:type="dxa"/>
            <w:gridSpan w:val="2"/>
          </w:tcPr>
          <w:p w:rsidR="00261F54" w:rsidRPr="003020F2" w:rsidRDefault="00261F54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Экономическое развитие</w:t>
            </w:r>
          </w:p>
        </w:tc>
        <w:tc>
          <w:tcPr>
            <w:tcW w:w="1842" w:type="dxa"/>
            <w:gridSpan w:val="2"/>
          </w:tcPr>
          <w:p w:rsidR="00261F54" w:rsidRPr="003020F2" w:rsidRDefault="00261F54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Социальное развитие</w:t>
            </w:r>
          </w:p>
        </w:tc>
        <w:tc>
          <w:tcPr>
            <w:tcW w:w="1985" w:type="dxa"/>
            <w:gridSpan w:val="2"/>
          </w:tcPr>
          <w:p w:rsidR="00261F54" w:rsidRPr="003020F2" w:rsidRDefault="00261F54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Работа с населением</w:t>
            </w:r>
          </w:p>
        </w:tc>
        <w:tc>
          <w:tcPr>
            <w:tcW w:w="1843" w:type="dxa"/>
            <w:gridSpan w:val="2"/>
          </w:tcPr>
          <w:p w:rsidR="00261F54" w:rsidRPr="00261F54" w:rsidRDefault="00261F54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1F54">
              <w:rPr>
                <w:rFonts w:ascii="Times New Roman" w:hAnsi="Times New Roman"/>
                <w:b/>
                <w:sz w:val="20"/>
                <w:szCs w:val="20"/>
              </w:rPr>
              <w:t>Рейтинг эффективности</w:t>
            </w:r>
          </w:p>
        </w:tc>
      </w:tr>
      <w:tr w:rsidR="00AF77D7" w:rsidRPr="009354FA" w:rsidTr="00261F54">
        <w:trPr>
          <w:trHeight w:val="149"/>
        </w:trPr>
        <w:tc>
          <w:tcPr>
            <w:tcW w:w="426" w:type="dxa"/>
            <w:vMerge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F77D7" w:rsidRPr="003020F2" w:rsidRDefault="00AF77D7" w:rsidP="00C458A8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AF77D7" w:rsidRPr="009B1E3A" w:rsidRDefault="00AF77D7" w:rsidP="00C458A8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</w:tcPr>
          <w:p w:rsidR="00AF77D7" w:rsidRPr="003020F2" w:rsidRDefault="00AF77D7" w:rsidP="00261F54">
            <w:pPr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  <w:tc>
          <w:tcPr>
            <w:tcW w:w="993" w:type="dxa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  <w:tc>
          <w:tcPr>
            <w:tcW w:w="992" w:type="dxa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851" w:type="dxa"/>
          </w:tcPr>
          <w:p w:rsidR="00AF77D7" w:rsidRPr="003020F2" w:rsidRDefault="00AF77D7" w:rsidP="00261F54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рейтинг</w:t>
            </w:r>
          </w:p>
        </w:tc>
      </w:tr>
      <w:tr w:rsidR="00AF77D7" w:rsidRPr="009354FA" w:rsidTr="00261F54">
        <w:trPr>
          <w:trHeight w:val="281"/>
        </w:trPr>
        <w:tc>
          <w:tcPr>
            <w:tcW w:w="426" w:type="dxa"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AF77D7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 xml:space="preserve">г. Тирасполь и </w:t>
            </w:r>
          </w:p>
          <w:p w:rsidR="00AF77D7" w:rsidRPr="003020F2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3020F2"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2,33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AF77D7" w:rsidRPr="009354FA" w:rsidTr="00261F54">
        <w:trPr>
          <w:trHeight w:val="281"/>
        </w:trPr>
        <w:tc>
          <w:tcPr>
            <w:tcW w:w="426" w:type="dxa"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AF77D7" w:rsidRPr="003020F2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3,73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AF77D7" w:rsidRPr="009354FA" w:rsidTr="00261F54">
        <w:trPr>
          <w:trHeight w:val="296"/>
        </w:trPr>
        <w:tc>
          <w:tcPr>
            <w:tcW w:w="426" w:type="dxa"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F77D7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0F2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3020F2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</w:p>
          <w:p w:rsidR="00AF77D7" w:rsidRPr="003020F2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2,83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AF77D7" w:rsidRPr="009354FA" w:rsidTr="00261F54">
        <w:trPr>
          <w:trHeight w:val="285"/>
        </w:trPr>
        <w:tc>
          <w:tcPr>
            <w:tcW w:w="426" w:type="dxa"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AF77D7" w:rsidRDefault="00AF77D7" w:rsidP="003020F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0F2"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 w:rsidRPr="003020F2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</w:p>
          <w:p w:rsidR="00AF77D7" w:rsidRPr="003020F2" w:rsidRDefault="00AF77D7" w:rsidP="003020F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г. Дубоссары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</w:t>
            </w:r>
            <w:r w:rsidR="008368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3,6</w:t>
            </w:r>
            <w:r w:rsidR="008368D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F77D7" w:rsidRPr="009354FA" w:rsidTr="00261F54">
        <w:trPr>
          <w:trHeight w:val="289"/>
        </w:trPr>
        <w:tc>
          <w:tcPr>
            <w:tcW w:w="426" w:type="dxa"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AF77D7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0F2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3020F2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</w:p>
          <w:p w:rsidR="00AF77D7" w:rsidRPr="003020F2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3020F2"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4,73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F77D7" w:rsidRPr="009354FA" w:rsidTr="00261F54">
        <w:trPr>
          <w:trHeight w:val="449"/>
        </w:trPr>
        <w:tc>
          <w:tcPr>
            <w:tcW w:w="426" w:type="dxa"/>
            <w:vAlign w:val="center"/>
          </w:tcPr>
          <w:p w:rsidR="00AF77D7" w:rsidRPr="003020F2" w:rsidRDefault="00AF77D7" w:rsidP="003020F2">
            <w:pPr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AF77D7" w:rsidRPr="003020F2" w:rsidRDefault="00AF77D7" w:rsidP="003020F2">
            <w:pPr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0F2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3020F2">
              <w:rPr>
                <w:rFonts w:ascii="Times New Roman" w:hAnsi="Times New Roman"/>
                <w:sz w:val="20"/>
                <w:szCs w:val="20"/>
              </w:rPr>
              <w:t xml:space="preserve"> район и </w:t>
            </w:r>
            <w:proofErr w:type="gramStart"/>
            <w:r w:rsidRPr="003020F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020F2"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3,47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F77D7" w:rsidRPr="009354FA" w:rsidTr="00261F54">
        <w:trPr>
          <w:trHeight w:val="296"/>
        </w:trPr>
        <w:tc>
          <w:tcPr>
            <w:tcW w:w="426" w:type="dxa"/>
          </w:tcPr>
          <w:p w:rsidR="00AF77D7" w:rsidRPr="003020F2" w:rsidRDefault="00AF77D7" w:rsidP="003020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AF77D7" w:rsidRDefault="00AF77D7" w:rsidP="003020F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 xml:space="preserve">Каменский район и </w:t>
            </w:r>
          </w:p>
          <w:p w:rsidR="00AF77D7" w:rsidRPr="003020F2" w:rsidRDefault="00AF77D7" w:rsidP="003020F2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020F2">
              <w:rPr>
                <w:rFonts w:ascii="Times New Roman" w:hAnsi="Times New Roman"/>
                <w:sz w:val="20"/>
                <w:szCs w:val="20"/>
              </w:rPr>
              <w:t>г. Каменка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51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AF77D7" w:rsidRPr="00261F54" w:rsidRDefault="00AF77D7" w:rsidP="003020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3,93</w:t>
            </w:r>
          </w:p>
        </w:tc>
        <w:tc>
          <w:tcPr>
            <w:tcW w:w="851" w:type="dxa"/>
            <w:vAlign w:val="center"/>
          </w:tcPr>
          <w:p w:rsidR="00AF77D7" w:rsidRPr="003020F2" w:rsidRDefault="00AF77D7" w:rsidP="003020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20F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5779CA" w:rsidRDefault="00F17ECD" w:rsidP="00261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4FA">
        <w:rPr>
          <w:rFonts w:ascii="Times New Roman" w:hAnsi="Times New Roman"/>
          <w:sz w:val="24"/>
          <w:szCs w:val="24"/>
        </w:rPr>
        <w:t>Проведенный анализ будет способствовать дальнейшему принятию мер по эффективному совершенствованию муниципального управления, а также определения направлений деятельности государственных администраций городов (районов), требующих приоритетного внимания.</w:t>
      </w:r>
    </w:p>
    <w:p w:rsidR="00E304EF" w:rsidRDefault="00E304EF" w:rsidP="00261F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4EF" w:rsidRPr="00E304EF" w:rsidRDefault="00E304EF" w:rsidP="00E30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 данные сформированы с учетом уточненных показателей</w:t>
      </w:r>
    </w:p>
    <w:p w:rsidR="00E304EF" w:rsidRPr="00E304EF" w:rsidRDefault="00E304EF" w:rsidP="00E304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данные государственной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Тирасполь и г. </w:t>
      </w:r>
      <w:proofErr w:type="spellStart"/>
      <w:r>
        <w:rPr>
          <w:rFonts w:ascii="Times New Roman" w:hAnsi="Times New Roman"/>
          <w:sz w:val="24"/>
          <w:szCs w:val="24"/>
        </w:rPr>
        <w:t>Днестровск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доработаны с учетом уточненных показателей</w:t>
      </w:r>
    </w:p>
    <w:sectPr w:rsidR="00E304EF" w:rsidRPr="00E304EF" w:rsidSect="000C2C27">
      <w:footerReference w:type="default" r:id="rId45"/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26" w:rsidRDefault="00331326" w:rsidP="00A7557C">
      <w:pPr>
        <w:spacing w:after="0" w:line="240" w:lineRule="auto"/>
      </w:pPr>
      <w:r>
        <w:separator/>
      </w:r>
    </w:p>
  </w:endnote>
  <w:endnote w:type="continuationSeparator" w:id="0">
    <w:p w:rsidR="00331326" w:rsidRDefault="00331326" w:rsidP="00A7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0189"/>
      <w:docPartObj>
        <w:docPartGallery w:val="Page Numbers (Bottom of Page)"/>
        <w:docPartUnique/>
      </w:docPartObj>
    </w:sdtPr>
    <w:sdtContent>
      <w:p w:rsidR="00674B6F" w:rsidRDefault="002C28BD">
        <w:pPr>
          <w:pStyle w:val="a9"/>
          <w:jc w:val="center"/>
        </w:pPr>
        <w:fldSimple w:instr=" PAGE   \* MERGEFORMAT ">
          <w:r w:rsidR="00756E47">
            <w:rPr>
              <w:noProof/>
            </w:rPr>
            <w:t>23</w:t>
          </w:r>
        </w:fldSimple>
      </w:p>
    </w:sdtContent>
  </w:sdt>
  <w:p w:rsidR="00674B6F" w:rsidRDefault="00674B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26" w:rsidRDefault="00331326" w:rsidP="00A7557C">
      <w:pPr>
        <w:spacing w:after="0" w:line="240" w:lineRule="auto"/>
      </w:pPr>
      <w:r>
        <w:separator/>
      </w:r>
    </w:p>
  </w:footnote>
  <w:footnote w:type="continuationSeparator" w:id="0">
    <w:p w:rsidR="00331326" w:rsidRDefault="00331326" w:rsidP="00A75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402C"/>
    <w:multiLevelType w:val="hybridMultilevel"/>
    <w:tmpl w:val="D9F4F1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055"/>
    <w:multiLevelType w:val="hybridMultilevel"/>
    <w:tmpl w:val="6B6EC5F2"/>
    <w:lvl w:ilvl="0" w:tplc="DC4AB962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6832E71"/>
    <w:multiLevelType w:val="hybridMultilevel"/>
    <w:tmpl w:val="BB402CC4"/>
    <w:lvl w:ilvl="0" w:tplc="E73A40E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CB41F4F"/>
    <w:multiLevelType w:val="hybridMultilevel"/>
    <w:tmpl w:val="7B6689C2"/>
    <w:lvl w:ilvl="0" w:tplc="25B29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B91068"/>
    <w:multiLevelType w:val="hybridMultilevel"/>
    <w:tmpl w:val="06346F36"/>
    <w:lvl w:ilvl="0" w:tplc="62FE12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D0BDE"/>
    <w:multiLevelType w:val="hybridMultilevel"/>
    <w:tmpl w:val="F070950E"/>
    <w:lvl w:ilvl="0" w:tplc="3B904C3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306B4D"/>
    <w:multiLevelType w:val="hybridMultilevel"/>
    <w:tmpl w:val="9384B4E4"/>
    <w:lvl w:ilvl="0" w:tplc="238061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B5A87"/>
    <w:multiLevelType w:val="hybridMultilevel"/>
    <w:tmpl w:val="FE92CA98"/>
    <w:lvl w:ilvl="0" w:tplc="B6A42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90ECA"/>
    <w:multiLevelType w:val="hybridMultilevel"/>
    <w:tmpl w:val="DA489CB6"/>
    <w:lvl w:ilvl="0" w:tplc="7614529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F41B16"/>
    <w:multiLevelType w:val="hybridMultilevel"/>
    <w:tmpl w:val="9C2CAC38"/>
    <w:lvl w:ilvl="0" w:tplc="C38413EC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703083"/>
    <w:multiLevelType w:val="multilevel"/>
    <w:tmpl w:val="323EE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A393162"/>
    <w:multiLevelType w:val="hybridMultilevel"/>
    <w:tmpl w:val="14F2F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252C9"/>
    <w:multiLevelType w:val="hybridMultilevel"/>
    <w:tmpl w:val="738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0B2"/>
    <w:rsid w:val="0000170B"/>
    <w:rsid w:val="000025D5"/>
    <w:rsid w:val="00002980"/>
    <w:rsid w:val="0000391B"/>
    <w:rsid w:val="000041D4"/>
    <w:rsid w:val="000065F3"/>
    <w:rsid w:val="000069D7"/>
    <w:rsid w:val="00007249"/>
    <w:rsid w:val="00007873"/>
    <w:rsid w:val="000117C3"/>
    <w:rsid w:val="0001378A"/>
    <w:rsid w:val="0001514F"/>
    <w:rsid w:val="00015F33"/>
    <w:rsid w:val="000175E2"/>
    <w:rsid w:val="00020345"/>
    <w:rsid w:val="00021B01"/>
    <w:rsid w:val="00021D61"/>
    <w:rsid w:val="00021F79"/>
    <w:rsid w:val="00024949"/>
    <w:rsid w:val="000257A8"/>
    <w:rsid w:val="00026A72"/>
    <w:rsid w:val="00026FD7"/>
    <w:rsid w:val="0003156C"/>
    <w:rsid w:val="0003397A"/>
    <w:rsid w:val="00034446"/>
    <w:rsid w:val="00034958"/>
    <w:rsid w:val="00035E67"/>
    <w:rsid w:val="00037B26"/>
    <w:rsid w:val="00037C3A"/>
    <w:rsid w:val="0004478D"/>
    <w:rsid w:val="00044ACA"/>
    <w:rsid w:val="00046601"/>
    <w:rsid w:val="0005112C"/>
    <w:rsid w:val="0005127B"/>
    <w:rsid w:val="0005155F"/>
    <w:rsid w:val="000527D7"/>
    <w:rsid w:val="00053881"/>
    <w:rsid w:val="00056FDC"/>
    <w:rsid w:val="000574F1"/>
    <w:rsid w:val="00057D4B"/>
    <w:rsid w:val="00060218"/>
    <w:rsid w:val="00060602"/>
    <w:rsid w:val="00060817"/>
    <w:rsid w:val="00060964"/>
    <w:rsid w:val="00061E53"/>
    <w:rsid w:val="00063E20"/>
    <w:rsid w:val="000650F9"/>
    <w:rsid w:val="0006677E"/>
    <w:rsid w:val="0006681F"/>
    <w:rsid w:val="000668D7"/>
    <w:rsid w:val="00066FB9"/>
    <w:rsid w:val="00067155"/>
    <w:rsid w:val="00070070"/>
    <w:rsid w:val="0007014E"/>
    <w:rsid w:val="00070689"/>
    <w:rsid w:val="000755AD"/>
    <w:rsid w:val="00075817"/>
    <w:rsid w:val="00077808"/>
    <w:rsid w:val="00082D78"/>
    <w:rsid w:val="00083020"/>
    <w:rsid w:val="000833DC"/>
    <w:rsid w:val="000846D1"/>
    <w:rsid w:val="00086081"/>
    <w:rsid w:val="0008738E"/>
    <w:rsid w:val="00090445"/>
    <w:rsid w:val="000904B0"/>
    <w:rsid w:val="00090EEA"/>
    <w:rsid w:val="00093C4D"/>
    <w:rsid w:val="000A1557"/>
    <w:rsid w:val="000A1AC7"/>
    <w:rsid w:val="000A1FBD"/>
    <w:rsid w:val="000A2B17"/>
    <w:rsid w:val="000A343F"/>
    <w:rsid w:val="000A3878"/>
    <w:rsid w:val="000A707B"/>
    <w:rsid w:val="000A79E3"/>
    <w:rsid w:val="000B1D7D"/>
    <w:rsid w:val="000B2287"/>
    <w:rsid w:val="000B2CE6"/>
    <w:rsid w:val="000B2E00"/>
    <w:rsid w:val="000B33B7"/>
    <w:rsid w:val="000B35FB"/>
    <w:rsid w:val="000B36BF"/>
    <w:rsid w:val="000B4417"/>
    <w:rsid w:val="000B4CF9"/>
    <w:rsid w:val="000C099F"/>
    <w:rsid w:val="000C10F8"/>
    <w:rsid w:val="000C1719"/>
    <w:rsid w:val="000C1784"/>
    <w:rsid w:val="000C1BC1"/>
    <w:rsid w:val="000C2081"/>
    <w:rsid w:val="000C2C27"/>
    <w:rsid w:val="000C429C"/>
    <w:rsid w:val="000C5827"/>
    <w:rsid w:val="000C5E86"/>
    <w:rsid w:val="000C69A4"/>
    <w:rsid w:val="000C6D55"/>
    <w:rsid w:val="000C7BE8"/>
    <w:rsid w:val="000D00AB"/>
    <w:rsid w:val="000D2292"/>
    <w:rsid w:val="000D2C53"/>
    <w:rsid w:val="000D3269"/>
    <w:rsid w:val="000D3A72"/>
    <w:rsid w:val="000D4982"/>
    <w:rsid w:val="000D5202"/>
    <w:rsid w:val="000D5674"/>
    <w:rsid w:val="000D56DF"/>
    <w:rsid w:val="000D6751"/>
    <w:rsid w:val="000D7222"/>
    <w:rsid w:val="000E29BA"/>
    <w:rsid w:val="000E364F"/>
    <w:rsid w:val="000E4D1E"/>
    <w:rsid w:val="000E6683"/>
    <w:rsid w:val="000E6743"/>
    <w:rsid w:val="000E67FA"/>
    <w:rsid w:val="000E6B4E"/>
    <w:rsid w:val="000E6BA1"/>
    <w:rsid w:val="000E70BC"/>
    <w:rsid w:val="000F032A"/>
    <w:rsid w:val="000F0A8B"/>
    <w:rsid w:val="000F1848"/>
    <w:rsid w:val="000F198F"/>
    <w:rsid w:val="000F2289"/>
    <w:rsid w:val="000F2B58"/>
    <w:rsid w:val="000F3EB9"/>
    <w:rsid w:val="000F40B2"/>
    <w:rsid w:val="000F4398"/>
    <w:rsid w:val="000F4DDF"/>
    <w:rsid w:val="000F6785"/>
    <w:rsid w:val="000F7C9C"/>
    <w:rsid w:val="0010006E"/>
    <w:rsid w:val="00103DAA"/>
    <w:rsid w:val="0010583E"/>
    <w:rsid w:val="00107003"/>
    <w:rsid w:val="00107897"/>
    <w:rsid w:val="00110591"/>
    <w:rsid w:val="00110DFC"/>
    <w:rsid w:val="001112C6"/>
    <w:rsid w:val="00112B3E"/>
    <w:rsid w:val="00115A40"/>
    <w:rsid w:val="00116000"/>
    <w:rsid w:val="00116EB6"/>
    <w:rsid w:val="00123282"/>
    <w:rsid w:val="0012343F"/>
    <w:rsid w:val="001234CB"/>
    <w:rsid w:val="001237C5"/>
    <w:rsid w:val="00124641"/>
    <w:rsid w:val="001251BE"/>
    <w:rsid w:val="001266AE"/>
    <w:rsid w:val="001276DA"/>
    <w:rsid w:val="001309BB"/>
    <w:rsid w:val="00130CBD"/>
    <w:rsid w:val="00132E99"/>
    <w:rsid w:val="00133A68"/>
    <w:rsid w:val="00133CBD"/>
    <w:rsid w:val="0013458A"/>
    <w:rsid w:val="00134F1C"/>
    <w:rsid w:val="00136CBD"/>
    <w:rsid w:val="00141383"/>
    <w:rsid w:val="00141D49"/>
    <w:rsid w:val="00142C15"/>
    <w:rsid w:val="00142E15"/>
    <w:rsid w:val="001447E8"/>
    <w:rsid w:val="001459D9"/>
    <w:rsid w:val="00145EDE"/>
    <w:rsid w:val="00150A8A"/>
    <w:rsid w:val="001526A1"/>
    <w:rsid w:val="00155530"/>
    <w:rsid w:val="00155E83"/>
    <w:rsid w:val="00157A14"/>
    <w:rsid w:val="00157E66"/>
    <w:rsid w:val="0016057C"/>
    <w:rsid w:val="00160B7B"/>
    <w:rsid w:val="00160D34"/>
    <w:rsid w:val="00160F82"/>
    <w:rsid w:val="00162527"/>
    <w:rsid w:val="001630E6"/>
    <w:rsid w:val="00163228"/>
    <w:rsid w:val="00163E65"/>
    <w:rsid w:val="00167291"/>
    <w:rsid w:val="00170835"/>
    <w:rsid w:val="00170D92"/>
    <w:rsid w:val="00171CB6"/>
    <w:rsid w:val="00171F2F"/>
    <w:rsid w:val="00172FA5"/>
    <w:rsid w:val="00173271"/>
    <w:rsid w:val="00174163"/>
    <w:rsid w:val="001749DA"/>
    <w:rsid w:val="00174CB6"/>
    <w:rsid w:val="0017622B"/>
    <w:rsid w:val="00177719"/>
    <w:rsid w:val="00177909"/>
    <w:rsid w:val="00180FE4"/>
    <w:rsid w:val="00181C25"/>
    <w:rsid w:val="00182471"/>
    <w:rsid w:val="0018492B"/>
    <w:rsid w:val="00185A6F"/>
    <w:rsid w:val="00187C39"/>
    <w:rsid w:val="001900C7"/>
    <w:rsid w:val="001903AF"/>
    <w:rsid w:val="001914D1"/>
    <w:rsid w:val="00191A22"/>
    <w:rsid w:val="00191EC7"/>
    <w:rsid w:val="001928CA"/>
    <w:rsid w:val="00195F87"/>
    <w:rsid w:val="001A0045"/>
    <w:rsid w:val="001A06DA"/>
    <w:rsid w:val="001A09E2"/>
    <w:rsid w:val="001A4341"/>
    <w:rsid w:val="001A55C4"/>
    <w:rsid w:val="001A5DFF"/>
    <w:rsid w:val="001B253F"/>
    <w:rsid w:val="001B28D2"/>
    <w:rsid w:val="001B40CC"/>
    <w:rsid w:val="001B462A"/>
    <w:rsid w:val="001B576A"/>
    <w:rsid w:val="001C0000"/>
    <w:rsid w:val="001C0188"/>
    <w:rsid w:val="001C0F0C"/>
    <w:rsid w:val="001C0F36"/>
    <w:rsid w:val="001C1789"/>
    <w:rsid w:val="001C1BED"/>
    <w:rsid w:val="001C1D5F"/>
    <w:rsid w:val="001C209E"/>
    <w:rsid w:val="001C2201"/>
    <w:rsid w:val="001C2AC5"/>
    <w:rsid w:val="001C5776"/>
    <w:rsid w:val="001C58C3"/>
    <w:rsid w:val="001D5AC3"/>
    <w:rsid w:val="001D66E5"/>
    <w:rsid w:val="001D6B07"/>
    <w:rsid w:val="001D6B3C"/>
    <w:rsid w:val="001E0343"/>
    <w:rsid w:val="001E1F8E"/>
    <w:rsid w:val="001E37A8"/>
    <w:rsid w:val="001E40E6"/>
    <w:rsid w:val="001E4E6A"/>
    <w:rsid w:val="001E56C5"/>
    <w:rsid w:val="001F0394"/>
    <w:rsid w:val="001F0621"/>
    <w:rsid w:val="001F1F88"/>
    <w:rsid w:val="001F239C"/>
    <w:rsid w:val="001F32B1"/>
    <w:rsid w:val="001F3A32"/>
    <w:rsid w:val="001F4112"/>
    <w:rsid w:val="001F4895"/>
    <w:rsid w:val="001F525B"/>
    <w:rsid w:val="001F60EB"/>
    <w:rsid w:val="001F6601"/>
    <w:rsid w:val="001F6EAD"/>
    <w:rsid w:val="001F7AC2"/>
    <w:rsid w:val="00200775"/>
    <w:rsid w:val="00201527"/>
    <w:rsid w:val="002049CD"/>
    <w:rsid w:val="00204B8E"/>
    <w:rsid w:val="002050FD"/>
    <w:rsid w:val="00205749"/>
    <w:rsid w:val="00205821"/>
    <w:rsid w:val="00206343"/>
    <w:rsid w:val="00206672"/>
    <w:rsid w:val="002113D8"/>
    <w:rsid w:val="00212A9F"/>
    <w:rsid w:val="0021749F"/>
    <w:rsid w:val="00222B55"/>
    <w:rsid w:val="002238C3"/>
    <w:rsid w:val="00223AA1"/>
    <w:rsid w:val="00223BCF"/>
    <w:rsid w:val="00224E09"/>
    <w:rsid w:val="00225D1F"/>
    <w:rsid w:val="002270C5"/>
    <w:rsid w:val="00231D2E"/>
    <w:rsid w:val="00233AFA"/>
    <w:rsid w:val="00233CC5"/>
    <w:rsid w:val="002406A3"/>
    <w:rsid w:val="0024093C"/>
    <w:rsid w:val="00240FE7"/>
    <w:rsid w:val="002445BA"/>
    <w:rsid w:val="00246EEF"/>
    <w:rsid w:val="00250C2F"/>
    <w:rsid w:val="002514F2"/>
    <w:rsid w:val="00252834"/>
    <w:rsid w:val="00252969"/>
    <w:rsid w:val="00253BA7"/>
    <w:rsid w:val="00253C8B"/>
    <w:rsid w:val="0025413F"/>
    <w:rsid w:val="00254589"/>
    <w:rsid w:val="00260353"/>
    <w:rsid w:val="00260544"/>
    <w:rsid w:val="00261F54"/>
    <w:rsid w:val="0026214B"/>
    <w:rsid w:val="002626BB"/>
    <w:rsid w:val="0026283A"/>
    <w:rsid w:val="00262FC2"/>
    <w:rsid w:val="00265A76"/>
    <w:rsid w:val="00265DA3"/>
    <w:rsid w:val="0026655F"/>
    <w:rsid w:val="002667C2"/>
    <w:rsid w:val="00266E4F"/>
    <w:rsid w:val="00267A41"/>
    <w:rsid w:val="0027066B"/>
    <w:rsid w:val="00271AE8"/>
    <w:rsid w:val="00272610"/>
    <w:rsid w:val="00272BC1"/>
    <w:rsid w:val="00273C37"/>
    <w:rsid w:val="002753EA"/>
    <w:rsid w:val="00276794"/>
    <w:rsid w:val="00277345"/>
    <w:rsid w:val="002774D6"/>
    <w:rsid w:val="0028135A"/>
    <w:rsid w:val="0028247D"/>
    <w:rsid w:val="00282D9C"/>
    <w:rsid w:val="00283725"/>
    <w:rsid w:val="00283E15"/>
    <w:rsid w:val="00284065"/>
    <w:rsid w:val="002907DE"/>
    <w:rsid w:val="00290848"/>
    <w:rsid w:val="002909BA"/>
    <w:rsid w:val="00290F58"/>
    <w:rsid w:val="00290F7A"/>
    <w:rsid w:val="00291036"/>
    <w:rsid w:val="00291B46"/>
    <w:rsid w:val="00291F6D"/>
    <w:rsid w:val="0029475D"/>
    <w:rsid w:val="00295B94"/>
    <w:rsid w:val="002960A1"/>
    <w:rsid w:val="002968E3"/>
    <w:rsid w:val="002A2F51"/>
    <w:rsid w:val="002A31B5"/>
    <w:rsid w:val="002A3F22"/>
    <w:rsid w:val="002A6B78"/>
    <w:rsid w:val="002B22FA"/>
    <w:rsid w:val="002B3A9B"/>
    <w:rsid w:val="002B4336"/>
    <w:rsid w:val="002B4E32"/>
    <w:rsid w:val="002B5C45"/>
    <w:rsid w:val="002B5FA3"/>
    <w:rsid w:val="002B6B5D"/>
    <w:rsid w:val="002C0F30"/>
    <w:rsid w:val="002C114C"/>
    <w:rsid w:val="002C28BD"/>
    <w:rsid w:val="002C36AA"/>
    <w:rsid w:val="002C52B2"/>
    <w:rsid w:val="002C7CD1"/>
    <w:rsid w:val="002D0055"/>
    <w:rsid w:val="002D1692"/>
    <w:rsid w:val="002D2173"/>
    <w:rsid w:val="002D241A"/>
    <w:rsid w:val="002D2DE2"/>
    <w:rsid w:val="002D4DC7"/>
    <w:rsid w:val="002D4EDA"/>
    <w:rsid w:val="002D611C"/>
    <w:rsid w:val="002D6F05"/>
    <w:rsid w:val="002D7E42"/>
    <w:rsid w:val="002E01F8"/>
    <w:rsid w:val="002E064C"/>
    <w:rsid w:val="002E0BAF"/>
    <w:rsid w:val="002E0FBC"/>
    <w:rsid w:val="002E1B80"/>
    <w:rsid w:val="002E5F3E"/>
    <w:rsid w:val="002F0086"/>
    <w:rsid w:val="002F21A1"/>
    <w:rsid w:val="002F367F"/>
    <w:rsid w:val="002F3A82"/>
    <w:rsid w:val="002F4104"/>
    <w:rsid w:val="002F62D1"/>
    <w:rsid w:val="002F65F2"/>
    <w:rsid w:val="002F7470"/>
    <w:rsid w:val="003004EF"/>
    <w:rsid w:val="0030144C"/>
    <w:rsid w:val="00301AB0"/>
    <w:rsid w:val="003020F2"/>
    <w:rsid w:val="00303ADE"/>
    <w:rsid w:val="00304B7B"/>
    <w:rsid w:val="003050E1"/>
    <w:rsid w:val="00305259"/>
    <w:rsid w:val="00305486"/>
    <w:rsid w:val="00306F89"/>
    <w:rsid w:val="00310CB2"/>
    <w:rsid w:val="003111A2"/>
    <w:rsid w:val="00311CC2"/>
    <w:rsid w:val="00311FA0"/>
    <w:rsid w:val="003126F2"/>
    <w:rsid w:val="003129C8"/>
    <w:rsid w:val="00315CEE"/>
    <w:rsid w:val="00316A91"/>
    <w:rsid w:val="00316BC0"/>
    <w:rsid w:val="00317708"/>
    <w:rsid w:val="00317C05"/>
    <w:rsid w:val="00317F3A"/>
    <w:rsid w:val="00320598"/>
    <w:rsid w:val="00320895"/>
    <w:rsid w:val="00320FCD"/>
    <w:rsid w:val="00321CF4"/>
    <w:rsid w:val="00324730"/>
    <w:rsid w:val="003264F0"/>
    <w:rsid w:val="003268CF"/>
    <w:rsid w:val="0033019D"/>
    <w:rsid w:val="003301C2"/>
    <w:rsid w:val="0033045B"/>
    <w:rsid w:val="003305C2"/>
    <w:rsid w:val="00331326"/>
    <w:rsid w:val="003315EC"/>
    <w:rsid w:val="00331BCC"/>
    <w:rsid w:val="0033216B"/>
    <w:rsid w:val="00334A84"/>
    <w:rsid w:val="00335A09"/>
    <w:rsid w:val="00336853"/>
    <w:rsid w:val="00337710"/>
    <w:rsid w:val="003378DB"/>
    <w:rsid w:val="003402E8"/>
    <w:rsid w:val="00341064"/>
    <w:rsid w:val="003425AA"/>
    <w:rsid w:val="00344402"/>
    <w:rsid w:val="003445F1"/>
    <w:rsid w:val="003448FC"/>
    <w:rsid w:val="00345EBE"/>
    <w:rsid w:val="00346FB7"/>
    <w:rsid w:val="00350EEA"/>
    <w:rsid w:val="00351014"/>
    <w:rsid w:val="00351040"/>
    <w:rsid w:val="00352469"/>
    <w:rsid w:val="003529E4"/>
    <w:rsid w:val="00353E5B"/>
    <w:rsid w:val="0035515A"/>
    <w:rsid w:val="0035733C"/>
    <w:rsid w:val="00362013"/>
    <w:rsid w:val="00362B00"/>
    <w:rsid w:val="0036418A"/>
    <w:rsid w:val="00364F9F"/>
    <w:rsid w:val="0036526C"/>
    <w:rsid w:val="00365964"/>
    <w:rsid w:val="0036689C"/>
    <w:rsid w:val="00366E5D"/>
    <w:rsid w:val="00367549"/>
    <w:rsid w:val="00367C01"/>
    <w:rsid w:val="00370947"/>
    <w:rsid w:val="003709A8"/>
    <w:rsid w:val="00371AC0"/>
    <w:rsid w:val="00372776"/>
    <w:rsid w:val="00373AE6"/>
    <w:rsid w:val="00375294"/>
    <w:rsid w:val="00375777"/>
    <w:rsid w:val="003813E9"/>
    <w:rsid w:val="0038288F"/>
    <w:rsid w:val="003851A4"/>
    <w:rsid w:val="003860B6"/>
    <w:rsid w:val="00386AD3"/>
    <w:rsid w:val="003914C0"/>
    <w:rsid w:val="00392F32"/>
    <w:rsid w:val="003939B2"/>
    <w:rsid w:val="00395E02"/>
    <w:rsid w:val="00397DA1"/>
    <w:rsid w:val="003A1627"/>
    <w:rsid w:val="003A1B6E"/>
    <w:rsid w:val="003A2D74"/>
    <w:rsid w:val="003A2E4D"/>
    <w:rsid w:val="003A358D"/>
    <w:rsid w:val="003A3671"/>
    <w:rsid w:val="003A3CE1"/>
    <w:rsid w:val="003A3D72"/>
    <w:rsid w:val="003A4795"/>
    <w:rsid w:val="003A4CA5"/>
    <w:rsid w:val="003A57F5"/>
    <w:rsid w:val="003A5DA9"/>
    <w:rsid w:val="003B0370"/>
    <w:rsid w:val="003B0F8B"/>
    <w:rsid w:val="003B16AA"/>
    <w:rsid w:val="003B2ED2"/>
    <w:rsid w:val="003B3CCA"/>
    <w:rsid w:val="003B3D53"/>
    <w:rsid w:val="003B5966"/>
    <w:rsid w:val="003B66B7"/>
    <w:rsid w:val="003B6906"/>
    <w:rsid w:val="003C07A7"/>
    <w:rsid w:val="003C2A1D"/>
    <w:rsid w:val="003C4062"/>
    <w:rsid w:val="003C5C77"/>
    <w:rsid w:val="003C63CE"/>
    <w:rsid w:val="003C6E12"/>
    <w:rsid w:val="003C7DB7"/>
    <w:rsid w:val="003C7EB2"/>
    <w:rsid w:val="003D2B48"/>
    <w:rsid w:val="003D411F"/>
    <w:rsid w:val="003D42E9"/>
    <w:rsid w:val="003D4554"/>
    <w:rsid w:val="003D455A"/>
    <w:rsid w:val="003D4707"/>
    <w:rsid w:val="003D52B9"/>
    <w:rsid w:val="003D5350"/>
    <w:rsid w:val="003D5CF0"/>
    <w:rsid w:val="003D60C1"/>
    <w:rsid w:val="003E0ECC"/>
    <w:rsid w:val="003E2A7C"/>
    <w:rsid w:val="003E4213"/>
    <w:rsid w:val="003E4EB1"/>
    <w:rsid w:val="003E5796"/>
    <w:rsid w:val="003E5BDB"/>
    <w:rsid w:val="003E66B4"/>
    <w:rsid w:val="003E674B"/>
    <w:rsid w:val="003E752B"/>
    <w:rsid w:val="003E7E22"/>
    <w:rsid w:val="003E7E2D"/>
    <w:rsid w:val="003F175B"/>
    <w:rsid w:val="003F2C37"/>
    <w:rsid w:val="003F2D8F"/>
    <w:rsid w:val="003F2E16"/>
    <w:rsid w:val="003F2F24"/>
    <w:rsid w:val="003F480A"/>
    <w:rsid w:val="003F5EB2"/>
    <w:rsid w:val="00400440"/>
    <w:rsid w:val="004010FD"/>
    <w:rsid w:val="00401898"/>
    <w:rsid w:val="00401F55"/>
    <w:rsid w:val="004053BA"/>
    <w:rsid w:val="004054CF"/>
    <w:rsid w:val="00405A9E"/>
    <w:rsid w:val="00405B99"/>
    <w:rsid w:val="00407E75"/>
    <w:rsid w:val="0041065E"/>
    <w:rsid w:val="00410CB8"/>
    <w:rsid w:val="0041135C"/>
    <w:rsid w:val="00416B52"/>
    <w:rsid w:val="00420187"/>
    <w:rsid w:val="004215DE"/>
    <w:rsid w:val="0042195B"/>
    <w:rsid w:val="00422979"/>
    <w:rsid w:val="004229B9"/>
    <w:rsid w:val="00422F0A"/>
    <w:rsid w:val="004234D3"/>
    <w:rsid w:val="00424418"/>
    <w:rsid w:val="0042501A"/>
    <w:rsid w:val="004265BA"/>
    <w:rsid w:val="004271A7"/>
    <w:rsid w:val="00427277"/>
    <w:rsid w:val="004273B8"/>
    <w:rsid w:val="004305C5"/>
    <w:rsid w:val="00430691"/>
    <w:rsid w:val="00432D2D"/>
    <w:rsid w:val="0043399C"/>
    <w:rsid w:val="00433B01"/>
    <w:rsid w:val="004344DD"/>
    <w:rsid w:val="004347B9"/>
    <w:rsid w:val="004354BF"/>
    <w:rsid w:val="00435BC9"/>
    <w:rsid w:val="004363DA"/>
    <w:rsid w:val="00440A81"/>
    <w:rsid w:val="00442165"/>
    <w:rsid w:val="00443762"/>
    <w:rsid w:val="0044586F"/>
    <w:rsid w:val="00446257"/>
    <w:rsid w:val="004502E0"/>
    <w:rsid w:val="0045059B"/>
    <w:rsid w:val="00451AA8"/>
    <w:rsid w:val="00452758"/>
    <w:rsid w:val="00453A53"/>
    <w:rsid w:val="0045782D"/>
    <w:rsid w:val="00460485"/>
    <w:rsid w:val="004616B3"/>
    <w:rsid w:val="004647C5"/>
    <w:rsid w:val="00465E72"/>
    <w:rsid w:val="00466D6D"/>
    <w:rsid w:val="00467E08"/>
    <w:rsid w:val="00470A2B"/>
    <w:rsid w:val="00470D0C"/>
    <w:rsid w:val="00472EAB"/>
    <w:rsid w:val="004733A7"/>
    <w:rsid w:val="00474851"/>
    <w:rsid w:val="004759D7"/>
    <w:rsid w:val="00476F12"/>
    <w:rsid w:val="00477F56"/>
    <w:rsid w:val="004813E1"/>
    <w:rsid w:val="00482AD5"/>
    <w:rsid w:val="004831AD"/>
    <w:rsid w:val="00483513"/>
    <w:rsid w:val="00484B5D"/>
    <w:rsid w:val="00490273"/>
    <w:rsid w:val="004903E1"/>
    <w:rsid w:val="004909DA"/>
    <w:rsid w:val="00491A88"/>
    <w:rsid w:val="0049267B"/>
    <w:rsid w:val="0049383E"/>
    <w:rsid w:val="00493B01"/>
    <w:rsid w:val="00493DFB"/>
    <w:rsid w:val="0049587A"/>
    <w:rsid w:val="00496A1E"/>
    <w:rsid w:val="00497513"/>
    <w:rsid w:val="00497C84"/>
    <w:rsid w:val="004A10F4"/>
    <w:rsid w:val="004A1836"/>
    <w:rsid w:val="004A20B1"/>
    <w:rsid w:val="004A5214"/>
    <w:rsid w:val="004B048A"/>
    <w:rsid w:val="004B1DDE"/>
    <w:rsid w:val="004B386F"/>
    <w:rsid w:val="004B3B08"/>
    <w:rsid w:val="004B3E99"/>
    <w:rsid w:val="004B59EA"/>
    <w:rsid w:val="004B5B12"/>
    <w:rsid w:val="004B6F71"/>
    <w:rsid w:val="004C0A22"/>
    <w:rsid w:val="004C2B4C"/>
    <w:rsid w:val="004C2C95"/>
    <w:rsid w:val="004C3F33"/>
    <w:rsid w:val="004C4237"/>
    <w:rsid w:val="004C64A3"/>
    <w:rsid w:val="004C7444"/>
    <w:rsid w:val="004C789A"/>
    <w:rsid w:val="004C7D45"/>
    <w:rsid w:val="004D1F7D"/>
    <w:rsid w:val="004D2B8D"/>
    <w:rsid w:val="004D3A49"/>
    <w:rsid w:val="004D68D3"/>
    <w:rsid w:val="004D7B0A"/>
    <w:rsid w:val="004E15AA"/>
    <w:rsid w:val="004E3BD7"/>
    <w:rsid w:val="004E48F4"/>
    <w:rsid w:val="004F0B5A"/>
    <w:rsid w:val="004F16E8"/>
    <w:rsid w:val="004F4CA3"/>
    <w:rsid w:val="004F798F"/>
    <w:rsid w:val="005005D3"/>
    <w:rsid w:val="00500720"/>
    <w:rsid w:val="0050244D"/>
    <w:rsid w:val="005030D1"/>
    <w:rsid w:val="00504D86"/>
    <w:rsid w:val="00505819"/>
    <w:rsid w:val="00507168"/>
    <w:rsid w:val="005074FB"/>
    <w:rsid w:val="00511534"/>
    <w:rsid w:val="0051158D"/>
    <w:rsid w:val="00511D31"/>
    <w:rsid w:val="00512301"/>
    <w:rsid w:val="0051585A"/>
    <w:rsid w:val="00516163"/>
    <w:rsid w:val="00516E06"/>
    <w:rsid w:val="005201F3"/>
    <w:rsid w:val="00521821"/>
    <w:rsid w:val="005224F6"/>
    <w:rsid w:val="005229A9"/>
    <w:rsid w:val="00523137"/>
    <w:rsid w:val="0052317E"/>
    <w:rsid w:val="005233CA"/>
    <w:rsid w:val="00523AF2"/>
    <w:rsid w:val="00524793"/>
    <w:rsid w:val="00525545"/>
    <w:rsid w:val="0052703F"/>
    <w:rsid w:val="00527CA4"/>
    <w:rsid w:val="0053164A"/>
    <w:rsid w:val="005321E4"/>
    <w:rsid w:val="00534394"/>
    <w:rsid w:val="005343C5"/>
    <w:rsid w:val="005351F6"/>
    <w:rsid w:val="00536222"/>
    <w:rsid w:val="00536A84"/>
    <w:rsid w:val="00536AF3"/>
    <w:rsid w:val="0054054F"/>
    <w:rsid w:val="00540DF6"/>
    <w:rsid w:val="0054323B"/>
    <w:rsid w:val="00545218"/>
    <w:rsid w:val="005455FC"/>
    <w:rsid w:val="00545762"/>
    <w:rsid w:val="00545DAC"/>
    <w:rsid w:val="005472FB"/>
    <w:rsid w:val="005474BC"/>
    <w:rsid w:val="0055082C"/>
    <w:rsid w:val="00551017"/>
    <w:rsid w:val="00551867"/>
    <w:rsid w:val="00551A02"/>
    <w:rsid w:val="00554266"/>
    <w:rsid w:val="0055481F"/>
    <w:rsid w:val="00556231"/>
    <w:rsid w:val="005566BB"/>
    <w:rsid w:val="005575E9"/>
    <w:rsid w:val="00560D35"/>
    <w:rsid w:val="00561F82"/>
    <w:rsid w:val="00562F08"/>
    <w:rsid w:val="00563D9E"/>
    <w:rsid w:val="005646B6"/>
    <w:rsid w:val="00564EDC"/>
    <w:rsid w:val="00565B84"/>
    <w:rsid w:val="00565F79"/>
    <w:rsid w:val="00566F7F"/>
    <w:rsid w:val="005706C9"/>
    <w:rsid w:val="0057132A"/>
    <w:rsid w:val="0057179E"/>
    <w:rsid w:val="00571DAB"/>
    <w:rsid w:val="00571F2C"/>
    <w:rsid w:val="005726F8"/>
    <w:rsid w:val="00573A11"/>
    <w:rsid w:val="005751DC"/>
    <w:rsid w:val="00576724"/>
    <w:rsid w:val="005779CA"/>
    <w:rsid w:val="00581BCD"/>
    <w:rsid w:val="005845F8"/>
    <w:rsid w:val="00586FC5"/>
    <w:rsid w:val="00587491"/>
    <w:rsid w:val="00591C70"/>
    <w:rsid w:val="00592713"/>
    <w:rsid w:val="0059324E"/>
    <w:rsid w:val="005963B0"/>
    <w:rsid w:val="00596A40"/>
    <w:rsid w:val="00597274"/>
    <w:rsid w:val="005A0E4A"/>
    <w:rsid w:val="005A43F0"/>
    <w:rsid w:val="005A56C8"/>
    <w:rsid w:val="005A617B"/>
    <w:rsid w:val="005A6472"/>
    <w:rsid w:val="005A6538"/>
    <w:rsid w:val="005A79CB"/>
    <w:rsid w:val="005A7D0B"/>
    <w:rsid w:val="005B0A5F"/>
    <w:rsid w:val="005B0B33"/>
    <w:rsid w:val="005B0C0A"/>
    <w:rsid w:val="005B1BAB"/>
    <w:rsid w:val="005B1CF9"/>
    <w:rsid w:val="005B2DAF"/>
    <w:rsid w:val="005B3516"/>
    <w:rsid w:val="005B3E1D"/>
    <w:rsid w:val="005B3E30"/>
    <w:rsid w:val="005B4382"/>
    <w:rsid w:val="005B4C7F"/>
    <w:rsid w:val="005B6BE3"/>
    <w:rsid w:val="005B775D"/>
    <w:rsid w:val="005C0A1F"/>
    <w:rsid w:val="005C0A9E"/>
    <w:rsid w:val="005C1E4A"/>
    <w:rsid w:val="005C22DF"/>
    <w:rsid w:val="005C2BF2"/>
    <w:rsid w:val="005C5D7C"/>
    <w:rsid w:val="005C600B"/>
    <w:rsid w:val="005C6178"/>
    <w:rsid w:val="005C741B"/>
    <w:rsid w:val="005D26F2"/>
    <w:rsid w:val="005D4462"/>
    <w:rsid w:val="005D4D9F"/>
    <w:rsid w:val="005D58DC"/>
    <w:rsid w:val="005D6164"/>
    <w:rsid w:val="005D7A17"/>
    <w:rsid w:val="005E018F"/>
    <w:rsid w:val="005E1BE4"/>
    <w:rsid w:val="005E487C"/>
    <w:rsid w:val="005E5421"/>
    <w:rsid w:val="005E57C4"/>
    <w:rsid w:val="005E6E72"/>
    <w:rsid w:val="005E7095"/>
    <w:rsid w:val="005F3500"/>
    <w:rsid w:val="005F3602"/>
    <w:rsid w:val="005F3F91"/>
    <w:rsid w:val="005F598E"/>
    <w:rsid w:val="005F5F48"/>
    <w:rsid w:val="005F6279"/>
    <w:rsid w:val="005F6ED9"/>
    <w:rsid w:val="005F7942"/>
    <w:rsid w:val="006047E9"/>
    <w:rsid w:val="00604B19"/>
    <w:rsid w:val="0060746D"/>
    <w:rsid w:val="00607E8F"/>
    <w:rsid w:val="00610EC9"/>
    <w:rsid w:val="00611BBE"/>
    <w:rsid w:val="00615460"/>
    <w:rsid w:val="00616102"/>
    <w:rsid w:val="00617052"/>
    <w:rsid w:val="0061724B"/>
    <w:rsid w:val="006174D5"/>
    <w:rsid w:val="0062168B"/>
    <w:rsid w:val="00623FBB"/>
    <w:rsid w:val="0062402E"/>
    <w:rsid w:val="00624E9A"/>
    <w:rsid w:val="00626B80"/>
    <w:rsid w:val="00627F68"/>
    <w:rsid w:val="006300E1"/>
    <w:rsid w:val="00630CF0"/>
    <w:rsid w:val="00630F70"/>
    <w:rsid w:val="00631755"/>
    <w:rsid w:val="00632175"/>
    <w:rsid w:val="006322DD"/>
    <w:rsid w:val="006339AD"/>
    <w:rsid w:val="00633DCC"/>
    <w:rsid w:val="00634962"/>
    <w:rsid w:val="0063569D"/>
    <w:rsid w:val="00636FB6"/>
    <w:rsid w:val="006371E9"/>
    <w:rsid w:val="00637367"/>
    <w:rsid w:val="00637A8E"/>
    <w:rsid w:val="00637E69"/>
    <w:rsid w:val="0064049F"/>
    <w:rsid w:val="0064136A"/>
    <w:rsid w:val="00642521"/>
    <w:rsid w:val="006458C4"/>
    <w:rsid w:val="00645FC8"/>
    <w:rsid w:val="00646682"/>
    <w:rsid w:val="006466CF"/>
    <w:rsid w:val="00646977"/>
    <w:rsid w:val="00647746"/>
    <w:rsid w:val="00650B2A"/>
    <w:rsid w:val="00650D60"/>
    <w:rsid w:val="00651045"/>
    <w:rsid w:val="00651C71"/>
    <w:rsid w:val="00651DCA"/>
    <w:rsid w:val="006571A9"/>
    <w:rsid w:val="00660C6F"/>
    <w:rsid w:val="00660FC3"/>
    <w:rsid w:val="00663808"/>
    <w:rsid w:val="006651A0"/>
    <w:rsid w:val="00665660"/>
    <w:rsid w:val="006656EC"/>
    <w:rsid w:val="006731FF"/>
    <w:rsid w:val="00674B44"/>
    <w:rsid w:val="00674B6F"/>
    <w:rsid w:val="006750C7"/>
    <w:rsid w:val="00675F26"/>
    <w:rsid w:val="00676699"/>
    <w:rsid w:val="0067754D"/>
    <w:rsid w:val="0067758C"/>
    <w:rsid w:val="0068080B"/>
    <w:rsid w:val="00680EBC"/>
    <w:rsid w:val="00682702"/>
    <w:rsid w:val="006830AD"/>
    <w:rsid w:val="0068356B"/>
    <w:rsid w:val="00683989"/>
    <w:rsid w:val="00683B89"/>
    <w:rsid w:val="00684E82"/>
    <w:rsid w:val="006852C6"/>
    <w:rsid w:val="0068565D"/>
    <w:rsid w:val="00685A07"/>
    <w:rsid w:val="00685D4A"/>
    <w:rsid w:val="00686748"/>
    <w:rsid w:val="00686852"/>
    <w:rsid w:val="006877B9"/>
    <w:rsid w:val="00687D6F"/>
    <w:rsid w:val="0069148D"/>
    <w:rsid w:val="00693CCC"/>
    <w:rsid w:val="0069454B"/>
    <w:rsid w:val="00694B9C"/>
    <w:rsid w:val="00697C55"/>
    <w:rsid w:val="006A1749"/>
    <w:rsid w:val="006A1786"/>
    <w:rsid w:val="006A1D67"/>
    <w:rsid w:val="006A656E"/>
    <w:rsid w:val="006A6854"/>
    <w:rsid w:val="006A714C"/>
    <w:rsid w:val="006A7BBF"/>
    <w:rsid w:val="006A7F5A"/>
    <w:rsid w:val="006B12E3"/>
    <w:rsid w:val="006B1C79"/>
    <w:rsid w:val="006B2FD5"/>
    <w:rsid w:val="006B5444"/>
    <w:rsid w:val="006B5A06"/>
    <w:rsid w:val="006B6161"/>
    <w:rsid w:val="006B6B84"/>
    <w:rsid w:val="006B6C93"/>
    <w:rsid w:val="006B6FD5"/>
    <w:rsid w:val="006C1D53"/>
    <w:rsid w:val="006C2E6F"/>
    <w:rsid w:val="006C4A47"/>
    <w:rsid w:val="006C4E38"/>
    <w:rsid w:val="006C5BEB"/>
    <w:rsid w:val="006C6EB2"/>
    <w:rsid w:val="006C7467"/>
    <w:rsid w:val="006C7E40"/>
    <w:rsid w:val="006D07EC"/>
    <w:rsid w:val="006D1A59"/>
    <w:rsid w:val="006D225C"/>
    <w:rsid w:val="006D247F"/>
    <w:rsid w:val="006D2B61"/>
    <w:rsid w:val="006D472D"/>
    <w:rsid w:val="006D699E"/>
    <w:rsid w:val="006D7B94"/>
    <w:rsid w:val="006E033A"/>
    <w:rsid w:val="006E0BD9"/>
    <w:rsid w:val="006E155B"/>
    <w:rsid w:val="006E15A7"/>
    <w:rsid w:val="006E2069"/>
    <w:rsid w:val="006E4890"/>
    <w:rsid w:val="006F134D"/>
    <w:rsid w:val="006F2248"/>
    <w:rsid w:val="006F4770"/>
    <w:rsid w:val="006F5EF6"/>
    <w:rsid w:val="006F7032"/>
    <w:rsid w:val="00700591"/>
    <w:rsid w:val="00700683"/>
    <w:rsid w:val="00700764"/>
    <w:rsid w:val="00700AB1"/>
    <w:rsid w:val="00700F37"/>
    <w:rsid w:val="00701042"/>
    <w:rsid w:val="007030E7"/>
    <w:rsid w:val="00705BB8"/>
    <w:rsid w:val="00706433"/>
    <w:rsid w:val="007071FD"/>
    <w:rsid w:val="00710CD7"/>
    <w:rsid w:val="00712254"/>
    <w:rsid w:val="00712A7F"/>
    <w:rsid w:val="007139CB"/>
    <w:rsid w:val="007154C4"/>
    <w:rsid w:val="0071718B"/>
    <w:rsid w:val="00717412"/>
    <w:rsid w:val="007174E3"/>
    <w:rsid w:val="00722AC2"/>
    <w:rsid w:val="007230A0"/>
    <w:rsid w:val="00723E3F"/>
    <w:rsid w:val="007274E7"/>
    <w:rsid w:val="00727708"/>
    <w:rsid w:val="007307F0"/>
    <w:rsid w:val="00730F1A"/>
    <w:rsid w:val="00731877"/>
    <w:rsid w:val="00732774"/>
    <w:rsid w:val="0073488C"/>
    <w:rsid w:val="00735D78"/>
    <w:rsid w:val="007360AE"/>
    <w:rsid w:val="00737CE6"/>
    <w:rsid w:val="00742D51"/>
    <w:rsid w:val="00744C39"/>
    <w:rsid w:val="00744E00"/>
    <w:rsid w:val="00744FBB"/>
    <w:rsid w:val="00745741"/>
    <w:rsid w:val="00747A45"/>
    <w:rsid w:val="00750612"/>
    <w:rsid w:val="007511C6"/>
    <w:rsid w:val="00753689"/>
    <w:rsid w:val="00754D6D"/>
    <w:rsid w:val="00754DF2"/>
    <w:rsid w:val="00756E07"/>
    <w:rsid w:val="00756E47"/>
    <w:rsid w:val="007571C4"/>
    <w:rsid w:val="00757940"/>
    <w:rsid w:val="007601EA"/>
    <w:rsid w:val="00762140"/>
    <w:rsid w:val="0076298B"/>
    <w:rsid w:val="00763205"/>
    <w:rsid w:val="00763F79"/>
    <w:rsid w:val="00764B7C"/>
    <w:rsid w:val="007661E3"/>
    <w:rsid w:val="00766AC8"/>
    <w:rsid w:val="00771C65"/>
    <w:rsid w:val="0077240E"/>
    <w:rsid w:val="007740DB"/>
    <w:rsid w:val="007747D4"/>
    <w:rsid w:val="00774FEE"/>
    <w:rsid w:val="00775650"/>
    <w:rsid w:val="007775DF"/>
    <w:rsid w:val="007777C7"/>
    <w:rsid w:val="007805CB"/>
    <w:rsid w:val="007827FA"/>
    <w:rsid w:val="0078478D"/>
    <w:rsid w:val="00786206"/>
    <w:rsid w:val="00787EDA"/>
    <w:rsid w:val="007903C6"/>
    <w:rsid w:val="007912A6"/>
    <w:rsid w:val="00792B1A"/>
    <w:rsid w:val="00792D22"/>
    <w:rsid w:val="00792F16"/>
    <w:rsid w:val="00794C20"/>
    <w:rsid w:val="00796DF3"/>
    <w:rsid w:val="007A053E"/>
    <w:rsid w:val="007A0AAD"/>
    <w:rsid w:val="007A0D14"/>
    <w:rsid w:val="007A255D"/>
    <w:rsid w:val="007A4B0F"/>
    <w:rsid w:val="007A6501"/>
    <w:rsid w:val="007A6FA0"/>
    <w:rsid w:val="007A7208"/>
    <w:rsid w:val="007B0507"/>
    <w:rsid w:val="007B30A3"/>
    <w:rsid w:val="007B346C"/>
    <w:rsid w:val="007B3CAB"/>
    <w:rsid w:val="007B4B5F"/>
    <w:rsid w:val="007B5D9C"/>
    <w:rsid w:val="007B6835"/>
    <w:rsid w:val="007B734E"/>
    <w:rsid w:val="007B75CF"/>
    <w:rsid w:val="007C0197"/>
    <w:rsid w:val="007C02E5"/>
    <w:rsid w:val="007C0427"/>
    <w:rsid w:val="007C0ABB"/>
    <w:rsid w:val="007C1B0D"/>
    <w:rsid w:val="007C326D"/>
    <w:rsid w:val="007C3C1F"/>
    <w:rsid w:val="007C5F73"/>
    <w:rsid w:val="007C6058"/>
    <w:rsid w:val="007C611B"/>
    <w:rsid w:val="007C7713"/>
    <w:rsid w:val="007C7B0D"/>
    <w:rsid w:val="007C7B8D"/>
    <w:rsid w:val="007C7D74"/>
    <w:rsid w:val="007D105F"/>
    <w:rsid w:val="007D2BD9"/>
    <w:rsid w:val="007D2F1E"/>
    <w:rsid w:val="007D4E12"/>
    <w:rsid w:val="007D752B"/>
    <w:rsid w:val="007E02AC"/>
    <w:rsid w:val="007E1125"/>
    <w:rsid w:val="007E19FB"/>
    <w:rsid w:val="007E4778"/>
    <w:rsid w:val="007E5708"/>
    <w:rsid w:val="007E5BB0"/>
    <w:rsid w:val="007E5F22"/>
    <w:rsid w:val="007F04AE"/>
    <w:rsid w:val="007F0D33"/>
    <w:rsid w:val="007F1C0A"/>
    <w:rsid w:val="007F1E1F"/>
    <w:rsid w:val="007F2C75"/>
    <w:rsid w:val="007F38EF"/>
    <w:rsid w:val="007F3C1B"/>
    <w:rsid w:val="007F4233"/>
    <w:rsid w:val="007F46B4"/>
    <w:rsid w:val="007F5586"/>
    <w:rsid w:val="007F7484"/>
    <w:rsid w:val="007F7BC9"/>
    <w:rsid w:val="007F7C49"/>
    <w:rsid w:val="007F7F0B"/>
    <w:rsid w:val="00800E41"/>
    <w:rsid w:val="00801B64"/>
    <w:rsid w:val="00803972"/>
    <w:rsid w:val="00803EB0"/>
    <w:rsid w:val="00804217"/>
    <w:rsid w:val="00804BFE"/>
    <w:rsid w:val="00804C1A"/>
    <w:rsid w:val="008070C6"/>
    <w:rsid w:val="00810CA2"/>
    <w:rsid w:val="00810F8D"/>
    <w:rsid w:val="008123B1"/>
    <w:rsid w:val="00812901"/>
    <w:rsid w:val="00813DF8"/>
    <w:rsid w:val="008148AB"/>
    <w:rsid w:val="00815064"/>
    <w:rsid w:val="00817786"/>
    <w:rsid w:val="00817801"/>
    <w:rsid w:val="0081797F"/>
    <w:rsid w:val="00821CF3"/>
    <w:rsid w:val="00822596"/>
    <w:rsid w:val="0082426F"/>
    <w:rsid w:val="00824B30"/>
    <w:rsid w:val="00831B83"/>
    <w:rsid w:val="00833AAB"/>
    <w:rsid w:val="00834EE3"/>
    <w:rsid w:val="008368DA"/>
    <w:rsid w:val="00837C57"/>
    <w:rsid w:val="00840B66"/>
    <w:rsid w:val="0084299D"/>
    <w:rsid w:val="008432AF"/>
    <w:rsid w:val="00843BE0"/>
    <w:rsid w:val="00844B62"/>
    <w:rsid w:val="008462DD"/>
    <w:rsid w:val="00847E42"/>
    <w:rsid w:val="00850242"/>
    <w:rsid w:val="0085034A"/>
    <w:rsid w:val="0085087D"/>
    <w:rsid w:val="00850F04"/>
    <w:rsid w:val="008519E1"/>
    <w:rsid w:val="00856F1A"/>
    <w:rsid w:val="0085705F"/>
    <w:rsid w:val="0085780E"/>
    <w:rsid w:val="00857C93"/>
    <w:rsid w:val="0086032E"/>
    <w:rsid w:val="0086065C"/>
    <w:rsid w:val="00860EC7"/>
    <w:rsid w:val="00862247"/>
    <w:rsid w:val="008625A5"/>
    <w:rsid w:val="00864485"/>
    <w:rsid w:val="00864ED6"/>
    <w:rsid w:val="00865057"/>
    <w:rsid w:val="00866253"/>
    <w:rsid w:val="00866568"/>
    <w:rsid w:val="00867784"/>
    <w:rsid w:val="00870CE6"/>
    <w:rsid w:val="00873B93"/>
    <w:rsid w:val="00873EFA"/>
    <w:rsid w:val="0087424C"/>
    <w:rsid w:val="00874876"/>
    <w:rsid w:val="00874D7D"/>
    <w:rsid w:val="00875380"/>
    <w:rsid w:val="008755BC"/>
    <w:rsid w:val="00875706"/>
    <w:rsid w:val="00876005"/>
    <w:rsid w:val="00876C2B"/>
    <w:rsid w:val="008810F2"/>
    <w:rsid w:val="008831B1"/>
    <w:rsid w:val="00883423"/>
    <w:rsid w:val="0088439E"/>
    <w:rsid w:val="008844D9"/>
    <w:rsid w:val="008848C7"/>
    <w:rsid w:val="0088674D"/>
    <w:rsid w:val="008868FB"/>
    <w:rsid w:val="0088690D"/>
    <w:rsid w:val="00890244"/>
    <w:rsid w:val="00891B4C"/>
    <w:rsid w:val="00892EF2"/>
    <w:rsid w:val="00893DC4"/>
    <w:rsid w:val="008941A5"/>
    <w:rsid w:val="00894BD3"/>
    <w:rsid w:val="008958CD"/>
    <w:rsid w:val="00896AF2"/>
    <w:rsid w:val="00897A0F"/>
    <w:rsid w:val="00897A9E"/>
    <w:rsid w:val="008A2670"/>
    <w:rsid w:val="008A36A8"/>
    <w:rsid w:val="008A36BA"/>
    <w:rsid w:val="008A5343"/>
    <w:rsid w:val="008A5D69"/>
    <w:rsid w:val="008B0124"/>
    <w:rsid w:val="008B18B6"/>
    <w:rsid w:val="008B1FBF"/>
    <w:rsid w:val="008B25F8"/>
    <w:rsid w:val="008B30C9"/>
    <w:rsid w:val="008B3A29"/>
    <w:rsid w:val="008B3D6A"/>
    <w:rsid w:val="008B5BF4"/>
    <w:rsid w:val="008B60CA"/>
    <w:rsid w:val="008B6463"/>
    <w:rsid w:val="008C0E15"/>
    <w:rsid w:val="008C179F"/>
    <w:rsid w:val="008C2C64"/>
    <w:rsid w:val="008C40B9"/>
    <w:rsid w:val="008C5B81"/>
    <w:rsid w:val="008C7534"/>
    <w:rsid w:val="008D0D63"/>
    <w:rsid w:val="008D1F8C"/>
    <w:rsid w:val="008D244B"/>
    <w:rsid w:val="008D3114"/>
    <w:rsid w:val="008D5F67"/>
    <w:rsid w:val="008D699A"/>
    <w:rsid w:val="008E1004"/>
    <w:rsid w:val="008E15BB"/>
    <w:rsid w:val="008E15BC"/>
    <w:rsid w:val="008E2BF5"/>
    <w:rsid w:val="008E2D19"/>
    <w:rsid w:val="008E3E9D"/>
    <w:rsid w:val="008E72E1"/>
    <w:rsid w:val="008E73AC"/>
    <w:rsid w:val="008E7824"/>
    <w:rsid w:val="008E7E67"/>
    <w:rsid w:val="008F045E"/>
    <w:rsid w:val="008F1F28"/>
    <w:rsid w:val="008F26D9"/>
    <w:rsid w:val="008F5193"/>
    <w:rsid w:val="008F67DA"/>
    <w:rsid w:val="008F6E72"/>
    <w:rsid w:val="008F780A"/>
    <w:rsid w:val="009002F2"/>
    <w:rsid w:val="0090071B"/>
    <w:rsid w:val="0090078E"/>
    <w:rsid w:val="00900E50"/>
    <w:rsid w:val="00902C85"/>
    <w:rsid w:val="00903706"/>
    <w:rsid w:val="0090378D"/>
    <w:rsid w:val="00903A23"/>
    <w:rsid w:val="00905B11"/>
    <w:rsid w:val="009060F9"/>
    <w:rsid w:val="00910792"/>
    <w:rsid w:val="009125D6"/>
    <w:rsid w:val="0091278A"/>
    <w:rsid w:val="00912FB4"/>
    <w:rsid w:val="00913746"/>
    <w:rsid w:val="00913926"/>
    <w:rsid w:val="009139E4"/>
    <w:rsid w:val="00914506"/>
    <w:rsid w:val="00915081"/>
    <w:rsid w:val="009156A0"/>
    <w:rsid w:val="00915C59"/>
    <w:rsid w:val="00921BEC"/>
    <w:rsid w:val="00922010"/>
    <w:rsid w:val="0092254C"/>
    <w:rsid w:val="00925CC2"/>
    <w:rsid w:val="009306BC"/>
    <w:rsid w:val="00932DFE"/>
    <w:rsid w:val="009354FA"/>
    <w:rsid w:val="00935508"/>
    <w:rsid w:val="00935A20"/>
    <w:rsid w:val="00936BAF"/>
    <w:rsid w:val="00937857"/>
    <w:rsid w:val="00941662"/>
    <w:rsid w:val="00942D9C"/>
    <w:rsid w:val="00943662"/>
    <w:rsid w:val="009446F2"/>
    <w:rsid w:val="00944FC2"/>
    <w:rsid w:val="00945623"/>
    <w:rsid w:val="009458FA"/>
    <w:rsid w:val="00945FA2"/>
    <w:rsid w:val="00947B45"/>
    <w:rsid w:val="00951EEB"/>
    <w:rsid w:val="0095200E"/>
    <w:rsid w:val="009536DF"/>
    <w:rsid w:val="009548F6"/>
    <w:rsid w:val="00954A10"/>
    <w:rsid w:val="00956168"/>
    <w:rsid w:val="009565BA"/>
    <w:rsid w:val="009572A2"/>
    <w:rsid w:val="00961280"/>
    <w:rsid w:val="0096130D"/>
    <w:rsid w:val="00962483"/>
    <w:rsid w:val="00962564"/>
    <w:rsid w:val="00962B60"/>
    <w:rsid w:val="00962D41"/>
    <w:rsid w:val="00963CD2"/>
    <w:rsid w:val="0096403A"/>
    <w:rsid w:val="009664A5"/>
    <w:rsid w:val="009700BB"/>
    <w:rsid w:val="00971274"/>
    <w:rsid w:val="00971BB6"/>
    <w:rsid w:val="0097230B"/>
    <w:rsid w:val="009733CE"/>
    <w:rsid w:val="00973746"/>
    <w:rsid w:val="00974246"/>
    <w:rsid w:val="0097528F"/>
    <w:rsid w:val="0097586F"/>
    <w:rsid w:val="00976832"/>
    <w:rsid w:val="009769A2"/>
    <w:rsid w:val="00977D17"/>
    <w:rsid w:val="009802D0"/>
    <w:rsid w:val="00982668"/>
    <w:rsid w:val="00985C25"/>
    <w:rsid w:val="00986F22"/>
    <w:rsid w:val="009902EF"/>
    <w:rsid w:val="00990E3F"/>
    <w:rsid w:val="0099139D"/>
    <w:rsid w:val="00991C43"/>
    <w:rsid w:val="00996E4A"/>
    <w:rsid w:val="009A0695"/>
    <w:rsid w:val="009A0B61"/>
    <w:rsid w:val="009A0EC3"/>
    <w:rsid w:val="009A0F2B"/>
    <w:rsid w:val="009A15FD"/>
    <w:rsid w:val="009A1D35"/>
    <w:rsid w:val="009A28E3"/>
    <w:rsid w:val="009A29BD"/>
    <w:rsid w:val="009A32DA"/>
    <w:rsid w:val="009A541C"/>
    <w:rsid w:val="009A582D"/>
    <w:rsid w:val="009A59C4"/>
    <w:rsid w:val="009A6569"/>
    <w:rsid w:val="009A6B84"/>
    <w:rsid w:val="009A6FE1"/>
    <w:rsid w:val="009B0D3F"/>
    <w:rsid w:val="009B0E5F"/>
    <w:rsid w:val="009B1D0A"/>
    <w:rsid w:val="009B2452"/>
    <w:rsid w:val="009B3FCE"/>
    <w:rsid w:val="009B4333"/>
    <w:rsid w:val="009B4E08"/>
    <w:rsid w:val="009B5BA5"/>
    <w:rsid w:val="009B6A36"/>
    <w:rsid w:val="009C100E"/>
    <w:rsid w:val="009C1141"/>
    <w:rsid w:val="009C1B9D"/>
    <w:rsid w:val="009C2D83"/>
    <w:rsid w:val="009C30E6"/>
    <w:rsid w:val="009C3118"/>
    <w:rsid w:val="009C584C"/>
    <w:rsid w:val="009D0B6D"/>
    <w:rsid w:val="009D1A35"/>
    <w:rsid w:val="009D3266"/>
    <w:rsid w:val="009D3543"/>
    <w:rsid w:val="009D5316"/>
    <w:rsid w:val="009D6D78"/>
    <w:rsid w:val="009D72A2"/>
    <w:rsid w:val="009D782D"/>
    <w:rsid w:val="009E1B67"/>
    <w:rsid w:val="009E25CA"/>
    <w:rsid w:val="009E2F1E"/>
    <w:rsid w:val="009E3ACD"/>
    <w:rsid w:val="009E4310"/>
    <w:rsid w:val="009E4B99"/>
    <w:rsid w:val="009E4CE5"/>
    <w:rsid w:val="009E6792"/>
    <w:rsid w:val="009E7B27"/>
    <w:rsid w:val="009E7BB9"/>
    <w:rsid w:val="009F1092"/>
    <w:rsid w:val="009F19F6"/>
    <w:rsid w:val="009F1E8A"/>
    <w:rsid w:val="009F2F28"/>
    <w:rsid w:val="009F3423"/>
    <w:rsid w:val="009F3903"/>
    <w:rsid w:val="009F466D"/>
    <w:rsid w:val="009F5A66"/>
    <w:rsid w:val="009F6197"/>
    <w:rsid w:val="009F6B28"/>
    <w:rsid w:val="009F6CF9"/>
    <w:rsid w:val="009F7651"/>
    <w:rsid w:val="009F7DFA"/>
    <w:rsid w:val="00A01139"/>
    <w:rsid w:val="00A01FE9"/>
    <w:rsid w:val="00A031D6"/>
    <w:rsid w:val="00A06A92"/>
    <w:rsid w:val="00A06AA7"/>
    <w:rsid w:val="00A07B6D"/>
    <w:rsid w:val="00A102BC"/>
    <w:rsid w:val="00A10946"/>
    <w:rsid w:val="00A10FE9"/>
    <w:rsid w:val="00A11B9D"/>
    <w:rsid w:val="00A129FD"/>
    <w:rsid w:val="00A14331"/>
    <w:rsid w:val="00A14E38"/>
    <w:rsid w:val="00A15676"/>
    <w:rsid w:val="00A20D70"/>
    <w:rsid w:val="00A222B5"/>
    <w:rsid w:val="00A22F17"/>
    <w:rsid w:val="00A22FAC"/>
    <w:rsid w:val="00A23118"/>
    <w:rsid w:val="00A23A80"/>
    <w:rsid w:val="00A23CEA"/>
    <w:rsid w:val="00A24564"/>
    <w:rsid w:val="00A246D1"/>
    <w:rsid w:val="00A25455"/>
    <w:rsid w:val="00A25E29"/>
    <w:rsid w:val="00A26E07"/>
    <w:rsid w:val="00A27980"/>
    <w:rsid w:val="00A30C0C"/>
    <w:rsid w:val="00A30FE4"/>
    <w:rsid w:val="00A31377"/>
    <w:rsid w:val="00A31A1A"/>
    <w:rsid w:val="00A33E2B"/>
    <w:rsid w:val="00A33FA0"/>
    <w:rsid w:val="00A36B4F"/>
    <w:rsid w:val="00A37E0B"/>
    <w:rsid w:val="00A37EC9"/>
    <w:rsid w:val="00A42496"/>
    <w:rsid w:val="00A42C77"/>
    <w:rsid w:val="00A43326"/>
    <w:rsid w:val="00A435AA"/>
    <w:rsid w:val="00A43B8E"/>
    <w:rsid w:val="00A4426E"/>
    <w:rsid w:val="00A451AA"/>
    <w:rsid w:val="00A46E7D"/>
    <w:rsid w:val="00A47543"/>
    <w:rsid w:val="00A5295F"/>
    <w:rsid w:val="00A529AD"/>
    <w:rsid w:val="00A52B5F"/>
    <w:rsid w:val="00A56636"/>
    <w:rsid w:val="00A573C2"/>
    <w:rsid w:val="00A60906"/>
    <w:rsid w:val="00A61A39"/>
    <w:rsid w:val="00A61E9F"/>
    <w:rsid w:val="00A6231B"/>
    <w:rsid w:val="00A6249C"/>
    <w:rsid w:val="00A6383A"/>
    <w:rsid w:val="00A63CE5"/>
    <w:rsid w:val="00A63E54"/>
    <w:rsid w:val="00A64FBF"/>
    <w:rsid w:val="00A6676E"/>
    <w:rsid w:val="00A66943"/>
    <w:rsid w:val="00A6733D"/>
    <w:rsid w:val="00A6788B"/>
    <w:rsid w:val="00A7052A"/>
    <w:rsid w:val="00A70B86"/>
    <w:rsid w:val="00A70C99"/>
    <w:rsid w:val="00A71050"/>
    <w:rsid w:val="00A716B8"/>
    <w:rsid w:val="00A72EA8"/>
    <w:rsid w:val="00A7322F"/>
    <w:rsid w:val="00A748F1"/>
    <w:rsid w:val="00A74AC3"/>
    <w:rsid w:val="00A75007"/>
    <w:rsid w:val="00A7557C"/>
    <w:rsid w:val="00A7686E"/>
    <w:rsid w:val="00A77C30"/>
    <w:rsid w:val="00A77F17"/>
    <w:rsid w:val="00A80C8C"/>
    <w:rsid w:val="00A83788"/>
    <w:rsid w:val="00A846E6"/>
    <w:rsid w:val="00A84E68"/>
    <w:rsid w:val="00A85DE8"/>
    <w:rsid w:val="00A86DBB"/>
    <w:rsid w:val="00A87555"/>
    <w:rsid w:val="00A91FD2"/>
    <w:rsid w:val="00A922AD"/>
    <w:rsid w:val="00A92511"/>
    <w:rsid w:val="00A9409B"/>
    <w:rsid w:val="00AA191E"/>
    <w:rsid w:val="00AA4448"/>
    <w:rsid w:val="00AA45CA"/>
    <w:rsid w:val="00AA46C0"/>
    <w:rsid w:val="00AA491B"/>
    <w:rsid w:val="00AA682A"/>
    <w:rsid w:val="00AA6A56"/>
    <w:rsid w:val="00AB0189"/>
    <w:rsid w:val="00AB2127"/>
    <w:rsid w:val="00AB21F4"/>
    <w:rsid w:val="00AB22BB"/>
    <w:rsid w:val="00AC23F2"/>
    <w:rsid w:val="00AC3585"/>
    <w:rsid w:val="00AC360B"/>
    <w:rsid w:val="00AC3686"/>
    <w:rsid w:val="00AC3B52"/>
    <w:rsid w:val="00AC5A43"/>
    <w:rsid w:val="00AC5B77"/>
    <w:rsid w:val="00AC773C"/>
    <w:rsid w:val="00AD01CB"/>
    <w:rsid w:val="00AD0E31"/>
    <w:rsid w:val="00AD0EE3"/>
    <w:rsid w:val="00AD13F7"/>
    <w:rsid w:val="00AD1EA6"/>
    <w:rsid w:val="00AD23B5"/>
    <w:rsid w:val="00AD2BE2"/>
    <w:rsid w:val="00AD2C22"/>
    <w:rsid w:val="00AD455F"/>
    <w:rsid w:val="00AD4CED"/>
    <w:rsid w:val="00AD5982"/>
    <w:rsid w:val="00AD6E0E"/>
    <w:rsid w:val="00AD72E8"/>
    <w:rsid w:val="00AE0A56"/>
    <w:rsid w:val="00AE43E7"/>
    <w:rsid w:val="00AE555B"/>
    <w:rsid w:val="00AE55F7"/>
    <w:rsid w:val="00AE6E13"/>
    <w:rsid w:val="00AE71BD"/>
    <w:rsid w:val="00AE72E2"/>
    <w:rsid w:val="00AE762D"/>
    <w:rsid w:val="00AF0443"/>
    <w:rsid w:val="00AF0F96"/>
    <w:rsid w:val="00AF4B07"/>
    <w:rsid w:val="00AF4D79"/>
    <w:rsid w:val="00AF5D2D"/>
    <w:rsid w:val="00AF611C"/>
    <w:rsid w:val="00AF6136"/>
    <w:rsid w:val="00AF6557"/>
    <w:rsid w:val="00AF660E"/>
    <w:rsid w:val="00AF77D7"/>
    <w:rsid w:val="00B0142B"/>
    <w:rsid w:val="00B0211A"/>
    <w:rsid w:val="00B07EB8"/>
    <w:rsid w:val="00B10409"/>
    <w:rsid w:val="00B11301"/>
    <w:rsid w:val="00B11AEF"/>
    <w:rsid w:val="00B15497"/>
    <w:rsid w:val="00B1580B"/>
    <w:rsid w:val="00B164BD"/>
    <w:rsid w:val="00B16DD6"/>
    <w:rsid w:val="00B17981"/>
    <w:rsid w:val="00B21E96"/>
    <w:rsid w:val="00B240F6"/>
    <w:rsid w:val="00B246B4"/>
    <w:rsid w:val="00B25213"/>
    <w:rsid w:val="00B2539A"/>
    <w:rsid w:val="00B25626"/>
    <w:rsid w:val="00B307D2"/>
    <w:rsid w:val="00B30B16"/>
    <w:rsid w:val="00B3185B"/>
    <w:rsid w:val="00B3489D"/>
    <w:rsid w:val="00B35035"/>
    <w:rsid w:val="00B355D5"/>
    <w:rsid w:val="00B36405"/>
    <w:rsid w:val="00B413C1"/>
    <w:rsid w:val="00B41AB8"/>
    <w:rsid w:val="00B4492A"/>
    <w:rsid w:val="00B44C6A"/>
    <w:rsid w:val="00B46C80"/>
    <w:rsid w:val="00B470E4"/>
    <w:rsid w:val="00B52AB6"/>
    <w:rsid w:val="00B52D33"/>
    <w:rsid w:val="00B52D7B"/>
    <w:rsid w:val="00B5438C"/>
    <w:rsid w:val="00B56B56"/>
    <w:rsid w:val="00B60FF7"/>
    <w:rsid w:val="00B610A5"/>
    <w:rsid w:val="00B614CD"/>
    <w:rsid w:val="00B61F83"/>
    <w:rsid w:val="00B627E4"/>
    <w:rsid w:val="00B648CA"/>
    <w:rsid w:val="00B64919"/>
    <w:rsid w:val="00B66438"/>
    <w:rsid w:val="00B66F78"/>
    <w:rsid w:val="00B67684"/>
    <w:rsid w:val="00B67AF3"/>
    <w:rsid w:val="00B67FC0"/>
    <w:rsid w:val="00B7030A"/>
    <w:rsid w:val="00B7107D"/>
    <w:rsid w:val="00B72E2B"/>
    <w:rsid w:val="00B72EE8"/>
    <w:rsid w:val="00B7301C"/>
    <w:rsid w:val="00B73EB5"/>
    <w:rsid w:val="00B742AA"/>
    <w:rsid w:val="00B7458E"/>
    <w:rsid w:val="00B7484A"/>
    <w:rsid w:val="00B7524E"/>
    <w:rsid w:val="00B7575E"/>
    <w:rsid w:val="00B76B1F"/>
    <w:rsid w:val="00B770D3"/>
    <w:rsid w:val="00B77A1A"/>
    <w:rsid w:val="00B8002B"/>
    <w:rsid w:val="00B8041B"/>
    <w:rsid w:val="00B80ED2"/>
    <w:rsid w:val="00B81A32"/>
    <w:rsid w:val="00B82421"/>
    <w:rsid w:val="00B83BCA"/>
    <w:rsid w:val="00B85181"/>
    <w:rsid w:val="00B853DC"/>
    <w:rsid w:val="00B86048"/>
    <w:rsid w:val="00B87F5F"/>
    <w:rsid w:val="00B90758"/>
    <w:rsid w:val="00B907C9"/>
    <w:rsid w:val="00B92A18"/>
    <w:rsid w:val="00B943DE"/>
    <w:rsid w:val="00B954F1"/>
    <w:rsid w:val="00B97D97"/>
    <w:rsid w:val="00BA0B96"/>
    <w:rsid w:val="00BA14E8"/>
    <w:rsid w:val="00BA75C3"/>
    <w:rsid w:val="00BA765D"/>
    <w:rsid w:val="00BB03F9"/>
    <w:rsid w:val="00BB118D"/>
    <w:rsid w:val="00BB1321"/>
    <w:rsid w:val="00BB14C7"/>
    <w:rsid w:val="00BB3D29"/>
    <w:rsid w:val="00BB3FEF"/>
    <w:rsid w:val="00BB40B2"/>
    <w:rsid w:val="00BB53F1"/>
    <w:rsid w:val="00BB5D12"/>
    <w:rsid w:val="00BB69E0"/>
    <w:rsid w:val="00BB6B33"/>
    <w:rsid w:val="00BB727C"/>
    <w:rsid w:val="00BB7A05"/>
    <w:rsid w:val="00BB7ED0"/>
    <w:rsid w:val="00BC00D1"/>
    <w:rsid w:val="00BC1756"/>
    <w:rsid w:val="00BC21D2"/>
    <w:rsid w:val="00BC2460"/>
    <w:rsid w:val="00BC2779"/>
    <w:rsid w:val="00BC3464"/>
    <w:rsid w:val="00BC3571"/>
    <w:rsid w:val="00BC40BF"/>
    <w:rsid w:val="00BC5211"/>
    <w:rsid w:val="00BC67E1"/>
    <w:rsid w:val="00BC6854"/>
    <w:rsid w:val="00BC7ED2"/>
    <w:rsid w:val="00BD13D8"/>
    <w:rsid w:val="00BD2882"/>
    <w:rsid w:val="00BD3212"/>
    <w:rsid w:val="00BD36B0"/>
    <w:rsid w:val="00BD3F30"/>
    <w:rsid w:val="00BD46AF"/>
    <w:rsid w:val="00BD56CB"/>
    <w:rsid w:val="00BD6794"/>
    <w:rsid w:val="00BD7E9C"/>
    <w:rsid w:val="00BE00E4"/>
    <w:rsid w:val="00BE0885"/>
    <w:rsid w:val="00BE1FFE"/>
    <w:rsid w:val="00BE3240"/>
    <w:rsid w:val="00BE3258"/>
    <w:rsid w:val="00BE4256"/>
    <w:rsid w:val="00BE5490"/>
    <w:rsid w:val="00BE784B"/>
    <w:rsid w:val="00BE7B53"/>
    <w:rsid w:val="00BF2751"/>
    <w:rsid w:val="00BF2EA3"/>
    <w:rsid w:val="00BF3349"/>
    <w:rsid w:val="00BF532B"/>
    <w:rsid w:val="00BF59C0"/>
    <w:rsid w:val="00BF657A"/>
    <w:rsid w:val="00BF7BBA"/>
    <w:rsid w:val="00C00360"/>
    <w:rsid w:val="00C004C9"/>
    <w:rsid w:val="00C00BB9"/>
    <w:rsid w:val="00C023D9"/>
    <w:rsid w:val="00C029E4"/>
    <w:rsid w:val="00C02EC1"/>
    <w:rsid w:val="00C039D8"/>
    <w:rsid w:val="00C04340"/>
    <w:rsid w:val="00C04562"/>
    <w:rsid w:val="00C04738"/>
    <w:rsid w:val="00C049C8"/>
    <w:rsid w:val="00C062F1"/>
    <w:rsid w:val="00C06374"/>
    <w:rsid w:val="00C06801"/>
    <w:rsid w:val="00C07186"/>
    <w:rsid w:val="00C07A0D"/>
    <w:rsid w:val="00C07A2F"/>
    <w:rsid w:val="00C07CC3"/>
    <w:rsid w:val="00C12FFB"/>
    <w:rsid w:val="00C13FF5"/>
    <w:rsid w:val="00C15B04"/>
    <w:rsid w:val="00C16A33"/>
    <w:rsid w:val="00C17813"/>
    <w:rsid w:val="00C201CF"/>
    <w:rsid w:val="00C2194E"/>
    <w:rsid w:val="00C237C8"/>
    <w:rsid w:val="00C24932"/>
    <w:rsid w:val="00C25F21"/>
    <w:rsid w:val="00C2657B"/>
    <w:rsid w:val="00C26DD7"/>
    <w:rsid w:val="00C26F13"/>
    <w:rsid w:val="00C27A4B"/>
    <w:rsid w:val="00C301A9"/>
    <w:rsid w:val="00C3170F"/>
    <w:rsid w:val="00C317A6"/>
    <w:rsid w:val="00C328A8"/>
    <w:rsid w:val="00C349F2"/>
    <w:rsid w:val="00C34ECC"/>
    <w:rsid w:val="00C355CE"/>
    <w:rsid w:val="00C3700E"/>
    <w:rsid w:val="00C3742B"/>
    <w:rsid w:val="00C412E9"/>
    <w:rsid w:val="00C41910"/>
    <w:rsid w:val="00C419D2"/>
    <w:rsid w:val="00C44681"/>
    <w:rsid w:val="00C44730"/>
    <w:rsid w:val="00C458A8"/>
    <w:rsid w:val="00C46726"/>
    <w:rsid w:val="00C467A3"/>
    <w:rsid w:val="00C46F49"/>
    <w:rsid w:val="00C47D76"/>
    <w:rsid w:val="00C51497"/>
    <w:rsid w:val="00C521D1"/>
    <w:rsid w:val="00C529F8"/>
    <w:rsid w:val="00C534DA"/>
    <w:rsid w:val="00C57D79"/>
    <w:rsid w:val="00C60845"/>
    <w:rsid w:val="00C60ED5"/>
    <w:rsid w:val="00C64ACD"/>
    <w:rsid w:val="00C64BB6"/>
    <w:rsid w:val="00C67753"/>
    <w:rsid w:val="00C70059"/>
    <w:rsid w:val="00C7058C"/>
    <w:rsid w:val="00C71C60"/>
    <w:rsid w:val="00C768F1"/>
    <w:rsid w:val="00C8088F"/>
    <w:rsid w:val="00C81574"/>
    <w:rsid w:val="00C821A1"/>
    <w:rsid w:val="00C8379E"/>
    <w:rsid w:val="00C83B42"/>
    <w:rsid w:val="00C83F54"/>
    <w:rsid w:val="00C853AC"/>
    <w:rsid w:val="00C86F64"/>
    <w:rsid w:val="00C87200"/>
    <w:rsid w:val="00C87B07"/>
    <w:rsid w:val="00C915EC"/>
    <w:rsid w:val="00C91644"/>
    <w:rsid w:val="00C945B1"/>
    <w:rsid w:val="00C94E9B"/>
    <w:rsid w:val="00C950AF"/>
    <w:rsid w:val="00C95E1D"/>
    <w:rsid w:val="00C96028"/>
    <w:rsid w:val="00C961AC"/>
    <w:rsid w:val="00CA0C94"/>
    <w:rsid w:val="00CA2223"/>
    <w:rsid w:val="00CA2713"/>
    <w:rsid w:val="00CA2C51"/>
    <w:rsid w:val="00CA4335"/>
    <w:rsid w:val="00CA579E"/>
    <w:rsid w:val="00CB06FA"/>
    <w:rsid w:val="00CB0940"/>
    <w:rsid w:val="00CB146B"/>
    <w:rsid w:val="00CB186B"/>
    <w:rsid w:val="00CB1D7A"/>
    <w:rsid w:val="00CB343F"/>
    <w:rsid w:val="00CB35D3"/>
    <w:rsid w:val="00CB3862"/>
    <w:rsid w:val="00CB5259"/>
    <w:rsid w:val="00CB53AB"/>
    <w:rsid w:val="00CB53AC"/>
    <w:rsid w:val="00CB6450"/>
    <w:rsid w:val="00CC10FB"/>
    <w:rsid w:val="00CC142B"/>
    <w:rsid w:val="00CC2A42"/>
    <w:rsid w:val="00CC2DF3"/>
    <w:rsid w:val="00CC385E"/>
    <w:rsid w:val="00CC4386"/>
    <w:rsid w:val="00CC574C"/>
    <w:rsid w:val="00CD0C94"/>
    <w:rsid w:val="00CD1246"/>
    <w:rsid w:val="00CD25E0"/>
    <w:rsid w:val="00CD3BA3"/>
    <w:rsid w:val="00CD3F9C"/>
    <w:rsid w:val="00CD533C"/>
    <w:rsid w:val="00CD710A"/>
    <w:rsid w:val="00CD71B5"/>
    <w:rsid w:val="00CD76FB"/>
    <w:rsid w:val="00CE08B5"/>
    <w:rsid w:val="00CE0A0D"/>
    <w:rsid w:val="00CE1598"/>
    <w:rsid w:val="00CE2021"/>
    <w:rsid w:val="00CE3901"/>
    <w:rsid w:val="00CE3953"/>
    <w:rsid w:val="00CE57DF"/>
    <w:rsid w:val="00CE70C6"/>
    <w:rsid w:val="00CF0237"/>
    <w:rsid w:val="00CF0E22"/>
    <w:rsid w:val="00CF3871"/>
    <w:rsid w:val="00CF49A9"/>
    <w:rsid w:val="00CF4A2B"/>
    <w:rsid w:val="00CF60C9"/>
    <w:rsid w:val="00CF633D"/>
    <w:rsid w:val="00CF73A5"/>
    <w:rsid w:val="00D0315E"/>
    <w:rsid w:val="00D04856"/>
    <w:rsid w:val="00D04EDE"/>
    <w:rsid w:val="00D05109"/>
    <w:rsid w:val="00D05659"/>
    <w:rsid w:val="00D05727"/>
    <w:rsid w:val="00D0572C"/>
    <w:rsid w:val="00D059FA"/>
    <w:rsid w:val="00D06E24"/>
    <w:rsid w:val="00D07DA5"/>
    <w:rsid w:val="00D10557"/>
    <w:rsid w:val="00D10EBB"/>
    <w:rsid w:val="00D112E0"/>
    <w:rsid w:val="00D11348"/>
    <w:rsid w:val="00D12789"/>
    <w:rsid w:val="00D1310E"/>
    <w:rsid w:val="00D13BE2"/>
    <w:rsid w:val="00D141B1"/>
    <w:rsid w:val="00D1438F"/>
    <w:rsid w:val="00D14932"/>
    <w:rsid w:val="00D15DBC"/>
    <w:rsid w:val="00D165C6"/>
    <w:rsid w:val="00D16633"/>
    <w:rsid w:val="00D17B37"/>
    <w:rsid w:val="00D2153B"/>
    <w:rsid w:val="00D21694"/>
    <w:rsid w:val="00D23300"/>
    <w:rsid w:val="00D23903"/>
    <w:rsid w:val="00D23E86"/>
    <w:rsid w:val="00D248CF"/>
    <w:rsid w:val="00D254E3"/>
    <w:rsid w:val="00D25C30"/>
    <w:rsid w:val="00D26DAC"/>
    <w:rsid w:val="00D2722A"/>
    <w:rsid w:val="00D275A0"/>
    <w:rsid w:val="00D30769"/>
    <w:rsid w:val="00D30A07"/>
    <w:rsid w:val="00D31502"/>
    <w:rsid w:val="00D318ED"/>
    <w:rsid w:val="00D31BF3"/>
    <w:rsid w:val="00D322DE"/>
    <w:rsid w:val="00D32EF3"/>
    <w:rsid w:val="00D32FE1"/>
    <w:rsid w:val="00D33650"/>
    <w:rsid w:val="00D33E46"/>
    <w:rsid w:val="00D34635"/>
    <w:rsid w:val="00D34805"/>
    <w:rsid w:val="00D35A2D"/>
    <w:rsid w:val="00D35DB5"/>
    <w:rsid w:val="00D36E5D"/>
    <w:rsid w:val="00D42514"/>
    <w:rsid w:val="00D42DAE"/>
    <w:rsid w:val="00D42F60"/>
    <w:rsid w:val="00D438AA"/>
    <w:rsid w:val="00D44A87"/>
    <w:rsid w:val="00D46233"/>
    <w:rsid w:val="00D46859"/>
    <w:rsid w:val="00D46F3B"/>
    <w:rsid w:val="00D507CF"/>
    <w:rsid w:val="00D507F8"/>
    <w:rsid w:val="00D523D0"/>
    <w:rsid w:val="00D52774"/>
    <w:rsid w:val="00D52C2B"/>
    <w:rsid w:val="00D52CAA"/>
    <w:rsid w:val="00D532FB"/>
    <w:rsid w:val="00D55A24"/>
    <w:rsid w:val="00D55D48"/>
    <w:rsid w:val="00D563C9"/>
    <w:rsid w:val="00D57350"/>
    <w:rsid w:val="00D57B58"/>
    <w:rsid w:val="00D60796"/>
    <w:rsid w:val="00D60E7F"/>
    <w:rsid w:val="00D61398"/>
    <w:rsid w:val="00D6169F"/>
    <w:rsid w:val="00D62D71"/>
    <w:rsid w:val="00D630B5"/>
    <w:rsid w:val="00D63A0A"/>
    <w:rsid w:val="00D64E60"/>
    <w:rsid w:val="00D6527D"/>
    <w:rsid w:val="00D655F8"/>
    <w:rsid w:val="00D65D3C"/>
    <w:rsid w:val="00D66125"/>
    <w:rsid w:val="00D67904"/>
    <w:rsid w:val="00D70FE5"/>
    <w:rsid w:val="00D72139"/>
    <w:rsid w:val="00D725F1"/>
    <w:rsid w:val="00D734FB"/>
    <w:rsid w:val="00D74051"/>
    <w:rsid w:val="00D75F51"/>
    <w:rsid w:val="00D77997"/>
    <w:rsid w:val="00D8029E"/>
    <w:rsid w:val="00D807C4"/>
    <w:rsid w:val="00D817B2"/>
    <w:rsid w:val="00D81969"/>
    <w:rsid w:val="00D820CB"/>
    <w:rsid w:val="00D822AB"/>
    <w:rsid w:val="00D87FC6"/>
    <w:rsid w:val="00D903CF"/>
    <w:rsid w:val="00D90EF8"/>
    <w:rsid w:val="00D9176A"/>
    <w:rsid w:val="00D91BFD"/>
    <w:rsid w:val="00D9268E"/>
    <w:rsid w:val="00D9355A"/>
    <w:rsid w:val="00D93CD9"/>
    <w:rsid w:val="00D961DF"/>
    <w:rsid w:val="00D9690C"/>
    <w:rsid w:val="00D978D6"/>
    <w:rsid w:val="00D97C85"/>
    <w:rsid w:val="00DA0F24"/>
    <w:rsid w:val="00DA1605"/>
    <w:rsid w:val="00DA1A8D"/>
    <w:rsid w:val="00DA3438"/>
    <w:rsid w:val="00DA4072"/>
    <w:rsid w:val="00DA4D10"/>
    <w:rsid w:val="00DA5109"/>
    <w:rsid w:val="00DA5D2B"/>
    <w:rsid w:val="00DA5D7A"/>
    <w:rsid w:val="00DA5DA5"/>
    <w:rsid w:val="00DA6FB3"/>
    <w:rsid w:val="00DB07F9"/>
    <w:rsid w:val="00DB0A4A"/>
    <w:rsid w:val="00DB0BDC"/>
    <w:rsid w:val="00DB3D4F"/>
    <w:rsid w:val="00DB45A0"/>
    <w:rsid w:val="00DB5224"/>
    <w:rsid w:val="00DB6022"/>
    <w:rsid w:val="00DB6E45"/>
    <w:rsid w:val="00DB7E12"/>
    <w:rsid w:val="00DC1F42"/>
    <w:rsid w:val="00DC44DB"/>
    <w:rsid w:val="00DC77AC"/>
    <w:rsid w:val="00DD1661"/>
    <w:rsid w:val="00DD220C"/>
    <w:rsid w:val="00DD2B5D"/>
    <w:rsid w:val="00DD3039"/>
    <w:rsid w:val="00DD4E97"/>
    <w:rsid w:val="00DD7A4E"/>
    <w:rsid w:val="00DE0582"/>
    <w:rsid w:val="00DE1F31"/>
    <w:rsid w:val="00DE36F4"/>
    <w:rsid w:val="00DE3814"/>
    <w:rsid w:val="00DE556F"/>
    <w:rsid w:val="00DE55F4"/>
    <w:rsid w:val="00DE7D2D"/>
    <w:rsid w:val="00DF2B25"/>
    <w:rsid w:val="00DF5F22"/>
    <w:rsid w:val="00DF64E4"/>
    <w:rsid w:val="00DF7A40"/>
    <w:rsid w:val="00E005CA"/>
    <w:rsid w:val="00E00957"/>
    <w:rsid w:val="00E01BC0"/>
    <w:rsid w:val="00E01C36"/>
    <w:rsid w:val="00E0222A"/>
    <w:rsid w:val="00E05075"/>
    <w:rsid w:val="00E103BF"/>
    <w:rsid w:val="00E109EC"/>
    <w:rsid w:val="00E11029"/>
    <w:rsid w:val="00E11243"/>
    <w:rsid w:val="00E11345"/>
    <w:rsid w:val="00E13936"/>
    <w:rsid w:val="00E17163"/>
    <w:rsid w:val="00E1717F"/>
    <w:rsid w:val="00E208F8"/>
    <w:rsid w:val="00E20A1A"/>
    <w:rsid w:val="00E21974"/>
    <w:rsid w:val="00E23AF1"/>
    <w:rsid w:val="00E248A2"/>
    <w:rsid w:val="00E2567D"/>
    <w:rsid w:val="00E2593C"/>
    <w:rsid w:val="00E26FCF"/>
    <w:rsid w:val="00E26FFC"/>
    <w:rsid w:val="00E2726F"/>
    <w:rsid w:val="00E304EF"/>
    <w:rsid w:val="00E31E4A"/>
    <w:rsid w:val="00E32180"/>
    <w:rsid w:val="00E32EE1"/>
    <w:rsid w:val="00E33D7F"/>
    <w:rsid w:val="00E34913"/>
    <w:rsid w:val="00E352C9"/>
    <w:rsid w:val="00E3578E"/>
    <w:rsid w:val="00E37F4B"/>
    <w:rsid w:val="00E403BE"/>
    <w:rsid w:val="00E40CDC"/>
    <w:rsid w:val="00E41104"/>
    <w:rsid w:val="00E418F7"/>
    <w:rsid w:val="00E44925"/>
    <w:rsid w:val="00E44A58"/>
    <w:rsid w:val="00E44E4B"/>
    <w:rsid w:val="00E456C4"/>
    <w:rsid w:val="00E45B6E"/>
    <w:rsid w:val="00E468AB"/>
    <w:rsid w:val="00E47A4C"/>
    <w:rsid w:val="00E50050"/>
    <w:rsid w:val="00E5081C"/>
    <w:rsid w:val="00E50993"/>
    <w:rsid w:val="00E512D4"/>
    <w:rsid w:val="00E523D6"/>
    <w:rsid w:val="00E52508"/>
    <w:rsid w:val="00E529AF"/>
    <w:rsid w:val="00E53523"/>
    <w:rsid w:val="00E54266"/>
    <w:rsid w:val="00E55383"/>
    <w:rsid w:val="00E55F96"/>
    <w:rsid w:val="00E563A8"/>
    <w:rsid w:val="00E5795F"/>
    <w:rsid w:val="00E6009D"/>
    <w:rsid w:val="00E61D47"/>
    <w:rsid w:val="00E61E1F"/>
    <w:rsid w:val="00E62577"/>
    <w:rsid w:val="00E6347B"/>
    <w:rsid w:val="00E63719"/>
    <w:rsid w:val="00E664A2"/>
    <w:rsid w:val="00E66AC4"/>
    <w:rsid w:val="00E6703F"/>
    <w:rsid w:val="00E67E77"/>
    <w:rsid w:val="00E70CBA"/>
    <w:rsid w:val="00E7328A"/>
    <w:rsid w:val="00E75288"/>
    <w:rsid w:val="00E75322"/>
    <w:rsid w:val="00E75918"/>
    <w:rsid w:val="00E76B1F"/>
    <w:rsid w:val="00E7745D"/>
    <w:rsid w:val="00E81DE0"/>
    <w:rsid w:val="00E81E9F"/>
    <w:rsid w:val="00E82952"/>
    <w:rsid w:val="00E82F2D"/>
    <w:rsid w:val="00E833E9"/>
    <w:rsid w:val="00E845FC"/>
    <w:rsid w:val="00E84AB0"/>
    <w:rsid w:val="00E85F3E"/>
    <w:rsid w:val="00E90DBA"/>
    <w:rsid w:val="00E91F59"/>
    <w:rsid w:val="00E931E7"/>
    <w:rsid w:val="00E933DC"/>
    <w:rsid w:val="00E93ED7"/>
    <w:rsid w:val="00E9414C"/>
    <w:rsid w:val="00E95296"/>
    <w:rsid w:val="00E9683D"/>
    <w:rsid w:val="00E9692F"/>
    <w:rsid w:val="00EA0217"/>
    <w:rsid w:val="00EA0A22"/>
    <w:rsid w:val="00EA1676"/>
    <w:rsid w:val="00EA1A93"/>
    <w:rsid w:val="00EA2AD3"/>
    <w:rsid w:val="00EA2D29"/>
    <w:rsid w:val="00EA44BE"/>
    <w:rsid w:val="00EA4EE3"/>
    <w:rsid w:val="00EA5C76"/>
    <w:rsid w:val="00EB025A"/>
    <w:rsid w:val="00EB1D21"/>
    <w:rsid w:val="00EB38B4"/>
    <w:rsid w:val="00EB4084"/>
    <w:rsid w:val="00EB40DA"/>
    <w:rsid w:val="00EB41E6"/>
    <w:rsid w:val="00EB4BF2"/>
    <w:rsid w:val="00EB502D"/>
    <w:rsid w:val="00EB5D66"/>
    <w:rsid w:val="00EB6C4F"/>
    <w:rsid w:val="00EB6CE9"/>
    <w:rsid w:val="00EB6D92"/>
    <w:rsid w:val="00EB78F2"/>
    <w:rsid w:val="00EC1A8A"/>
    <w:rsid w:val="00EC2A15"/>
    <w:rsid w:val="00EC4905"/>
    <w:rsid w:val="00EC566D"/>
    <w:rsid w:val="00EC5B9A"/>
    <w:rsid w:val="00EC5E69"/>
    <w:rsid w:val="00EC5EC0"/>
    <w:rsid w:val="00EC707E"/>
    <w:rsid w:val="00ED1A2E"/>
    <w:rsid w:val="00ED280C"/>
    <w:rsid w:val="00ED28CA"/>
    <w:rsid w:val="00ED30F6"/>
    <w:rsid w:val="00ED35DC"/>
    <w:rsid w:val="00ED35F1"/>
    <w:rsid w:val="00ED37A2"/>
    <w:rsid w:val="00ED4D3F"/>
    <w:rsid w:val="00ED4DBD"/>
    <w:rsid w:val="00ED68ED"/>
    <w:rsid w:val="00ED6DC1"/>
    <w:rsid w:val="00ED6FAF"/>
    <w:rsid w:val="00EE0B2B"/>
    <w:rsid w:val="00EE21DB"/>
    <w:rsid w:val="00EE3364"/>
    <w:rsid w:val="00EE3646"/>
    <w:rsid w:val="00EE43FD"/>
    <w:rsid w:val="00EE4B0C"/>
    <w:rsid w:val="00EE4E1C"/>
    <w:rsid w:val="00EE64C3"/>
    <w:rsid w:val="00EE73AD"/>
    <w:rsid w:val="00EE7B60"/>
    <w:rsid w:val="00EF5362"/>
    <w:rsid w:val="00EF5364"/>
    <w:rsid w:val="00EF7577"/>
    <w:rsid w:val="00F01712"/>
    <w:rsid w:val="00F03ADD"/>
    <w:rsid w:val="00F05997"/>
    <w:rsid w:val="00F05B0E"/>
    <w:rsid w:val="00F06372"/>
    <w:rsid w:val="00F11F5F"/>
    <w:rsid w:val="00F126ED"/>
    <w:rsid w:val="00F13195"/>
    <w:rsid w:val="00F14A4D"/>
    <w:rsid w:val="00F1587C"/>
    <w:rsid w:val="00F17739"/>
    <w:rsid w:val="00F17B41"/>
    <w:rsid w:val="00F17ECD"/>
    <w:rsid w:val="00F20EAE"/>
    <w:rsid w:val="00F246E6"/>
    <w:rsid w:val="00F2666D"/>
    <w:rsid w:val="00F311FD"/>
    <w:rsid w:val="00F328D5"/>
    <w:rsid w:val="00F332AA"/>
    <w:rsid w:val="00F3372C"/>
    <w:rsid w:val="00F35FD4"/>
    <w:rsid w:val="00F3774A"/>
    <w:rsid w:val="00F406F9"/>
    <w:rsid w:val="00F408E5"/>
    <w:rsid w:val="00F40F80"/>
    <w:rsid w:val="00F42080"/>
    <w:rsid w:val="00F42438"/>
    <w:rsid w:val="00F432AB"/>
    <w:rsid w:val="00F43AAC"/>
    <w:rsid w:val="00F43E26"/>
    <w:rsid w:val="00F4637C"/>
    <w:rsid w:val="00F467C8"/>
    <w:rsid w:val="00F472D6"/>
    <w:rsid w:val="00F476F4"/>
    <w:rsid w:val="00F47DBB"/>
    <w:rsid w:val="00F50AB5"/>
    <w:rsid w:val="00F51538"/>
    <w:rsid w:val="00F53C5C"/>
    <w:rsid w:val="00F5406C"/>
    <w:rsid w:val="00F5418C"/>
    <w:rsid w:val="00F573B6"/>
    <w:rsid w:val="00F57FD3"/>
    <w:rsid w:val="00F6036E"/>
    <w:rsid w:val="00F60BAF"/>
    <w:rsid w:val="00F62BC0"/>
    <w:rsid w:val="00F64F3E"/>
    <w:rsid w:val="00F66189"/>
    <w:rsid w:val="00F662CD"/>
    <w:rsid w:val="00F66833"/>
    <w:rsid w:val="00F67303"/>
    <w:rsid w:val="00F67366"/>
    <w:rsid w:val="00F67B26"/>
    <w:rsid w:val="00F70FD3"/>
    <w:rsid w:val="00F713A7"/>
    <w:rsid w:val="00F718B1"/>
    <w:rsid w:val="00F731B7"/>
    <w:rsid w:val="00F7375C"/>
    <w:rsid w:val="00F73E68"/>
    <w:rsid w:val="00F752F4"/>
    <w:rsid w:val="00F76230"/>
    <w:rsid w:val="00F778A8"/>
    <w:rsid w:val="00F77BE3"/>
    <w:rsid w:val="00F81795"/>
    <w:rsid w:val="00F82094"/>
    <w:rsid w:val="00F82855"/>
    <w:rsid w:val="00F83591"/>
    <w:rsid w:val="00F8467E"/>
    <w:rsid w:val="00F849C1"/>
    <w:rsid w:val="00F90648"/>
    <w:rsid w:val="00F92AB0"/>
    <w:rsid w:val="00F93DD5"/>
    <w:rsid w:val="00F93E38"/>
    <w:rsid w:val="00F94111"/>
    <w:rsid w:val="00F95344"/>
    <w:rsid w:val="00F9543B"/>
    <w:rsid w:val="00F95EB0"/>
    <w:rsid w:val="00F96DCD"/>
    <w:rsid w:val="00FA0210"/>
    <w:rsid w:val="00FA1871"/>
    <w:rsid w:val="00FA2F60"/>
    <w:rsid w:val="00FA4335"/>
    <w:rsid w:val="00FA623B"/>
    <w:rsid w:val="00FB031C"/>
    <w:rsid w:val="00FB1405"/>
    <w:rsid w:val="00FB1446"/>
    <w:rsid w:val="00FB218C"/>
    <w:rsid w:val="00FB2C54"/>
    <w:rsid w:val="00FB5B5E"/>
    <w:rsid w:val="00FB5F42"/>
    <w:rsid w:val="00FB69DF"/>
    <w:rsid w:val="00FB7E5C"/>
    <w:rsid w:val="00FC2B44"/>
    <w:rsid w:val="00FC45F2"/>
    <w:rsid w:val="00FC541D"/>
    <w:rsid w:val="00FC6543"/>
    <w:rsid w:val="00FC6983"/>
    <w:rsid w:val="00FD0624"/>
    <w:rsid w:val="00FD1175"/>
    <w:rsid w:val="00FD1AAB"/>
    <w:rsid w:val="00FD1EB4"/>
    <w:rsid w:val="00FD3187"/>
    <w:rsid w:val="00FD322F"/>
    <w:rsid w:val="00FD3869"/>
    <w:rsid w:val="00FD4A15"/>
    <w:rsid w:val="00FD5084"/>
    <w:rsid w:val="00FD7CC3"/>
    <w:rsid w:val="00FE19E6"/>
    <w:rsid w:val="00FE2F82"/>
    <w:rsid w:val="00FE63A2"/>
    <w:rsid w:val="00FE6E5B"/>
    <w:rsid w:val="00FE6F80"/>
    <w:rsid w:val="00FF010A"/>
    <w:rsid w:val="00FF1698"/>
    <w:rsid w:val="00FF27D2"/>
    <w:rsid w:val="00FF2916"/>
    <w:rsid w:val="00FF4FB4"/>
    <w:rsid w:val="00FF559F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B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28A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F40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rsid w:val="000F40B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0F4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0B2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7F7BC9"/>
    <w:pPr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CF0E2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CF0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F0E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F0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F0E2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ac">
    <w:name w:val="Название Знак"/>
    <w:basedOn w:val="a0"/>
    <w:link w:val="ab"/>
    <w:rsid w:val="00CF0E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d">
    <w:name w:val="Table Grid"/>
    <w:basedOn w:val="a1"/>
    <w:uiPriority w:val="59"/>
    <w:rsid w:val="0025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C5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5B77"/>
    <w:rPr>
      <w:rFonts w:ascii="Calibri" w:eastAsia="Calibri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9F6B28"/>
    <w:pPr>
      <w:ind w:left="720"/>
      <w:contextualSpacing/>
    </w:pPr>
  </w:style>
  <w:style w:type="paragraph" w:styleId="af">
    <w:name w:val="Normal (Web)"/>
    <w:aliases w:val="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af0"/>
    <w:uiPriority w:val="99"/>
    <w:unhideWhenUsed/>
    <w:rsid w:val="00996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бычный (веб) Знак"/>
    <w:aliases w:val="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,Знак Знак1 Знак Знак1,Обычный (веб) Знак Знак Знак Знак"/>
    <w:link w:val="af"/>
    <w:uiPriority w:val="99"/>
    <w:rsid w:val="00E77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490273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328A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customStyle="1" w:styleId="13">
    <w:name w:val="Без интервала1"/>
    <w:uiPriority w:val="99"/>
    <w:rsid w:val="00E7328A"/>
    <w:rPr>
      <w:rFonts w:eastAsiaTheme="minorEastAsia" w:cs="Calibri"/>
      <w:sz w:val="24"/>
      <w:szCs w:val="24"/>
      <w:lang w:val="en-US" w:bidi="en-US"/>
    </w:rPr>
  </w:style>
  <w:style w:type="paragraph" w:customStyle="1" w:styleId="ConsPlusNormal">
    <w:name w:val="ConsPlusNormal"/>
    <w:uiPriority w:val="99"/>
    <w:rsid w:val="005A6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4733A7"/>
    <w:rPr>
      <w:rFonts w:ascii="Times New Roman" w:hAnsi="Times New Roman" w:cs="Times New Roman"/>
      <w:sz w:val="22"/>
      <w:szCs w:val="22"/>
    </w:rPr>
  </w:style>
  <w:style w:type="character" w:customStyle="1" w:styleId="FontStyle183">
    <w:name w:val="Font Style183"/>
    <w:basedOn w:val="a0"/>
    <w:uiPriority w:val="99"/>
    <w:rsid w:val="005C5D7C"/>
    <w:rPr>
      <w:rFonts w:ascii="Sylfaen" w:hAnsi="Sylfaen" w:cs="Sylfaen"/>
      <w:sz w:val="20"/>
      <w:szCs w:val="20"/>
    </w:rPr>
  </w:style>
  <w:style w:type="table" w:customStyle="1" w:styleId="14">
    <w:name w:val="Сетка таблицы1"/>
    <w:basedOn w:val="a1"/>
    <w:next w:val="ad"/>
    <w:rsid w:val="00D87FC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A0"/>
  </w:style>
  <w:style w:type="character" w:styleId="af1">
    <w:name w:val="Hyperlink"/>
    <w:basedOn w:val="a0"/>
    <w:uiPriority w:val="99"/>
    <w:semiHidden/>
    <w:unhideWhenUsed/>
    <w:rsid w:val="00311FA0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A75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7557C"/>
    <w:rPr>
      <w:rFonts w:ascii="Calibri" w:eastAsia="Calibri" w:hAnsi="Calibri" w:cs="Times New Roman"/>
      <w:lang w:eastAsia="ru-RU"/>
    </w:rPr>
  </w:style>
  <w:style w:type="character" w:customStyle="1" w:styleId="FontStyle186">
    <w:name w:val="Font Style186"/>
    <w:rsid w:val="00B907C9"/>
    <w:rPr>
      <w:rFonts w:ascii="Sylfaen" w:hAnsi="Sylfaen" w:cs="Sylfaen"/>
      <w:i/>
      <w:i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hyperlink" Target="https://ru.wikipedia.org/wiki/%D0%98%D0%BD%D0%B6%D0%B5%D0%BD%D0%B5%D1%80%D0%BD%D1%8B%D0%B5_%D1%81%D0%B5%D1%82%D0%B8" TargetMode="Externa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7.xml"/><Relationship Id="rId43" Type="http://schemas.openxmlformats.org/officeDocument/2006/relationships/chart" Target="charts/chart3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7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9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0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1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3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4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5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6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17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18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6.xml"/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7.xml"/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8.xml"/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9.xml"/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0.xml"/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3.xlsx"/><Relationship Id="rId1" Type="http://schemas.openxmlformats.org/officeDocument/2006/relationships/themeOverride" Target="../theme/themeOverride19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1.xml"/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2.xml"/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>
                <a:latin typeface="Times New Roman" pitchFamily="18" charset="0"/>
                <a:cs typeface="Times New Roman" pitchFamily="18" charset="0"/>
              </a:rPr>
              <a:t>Объем валовой продукции, млн</a:t>
            </a:r>
            <a:r>
              <a:rPr lang="ru-RU" sz="1100" b="1" baseline="0">
                <a:latin typeface="Times New Roman" pitchFamily="18" charset="0"/>
                <a:cs typeface="Times New Roman" pitchFamily="18" charset="0"/>
              </a:rPr>
              <a:t> руб</a:t>
            </a: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300007953551277"/>
          <c:y val="0"/>
        </c:manualLayout>
      </c:layout>
      <c:spPr>
        <a:solidFill>
          <a:sysClr val="window" lastClr="FFFFFF"/>
        </a:solidFill>
      </c:spPr>
    </c:title>
    <c:view3D>
      <c:rAngAx val="1"/>
    </c:view3D>
    <c:plotArea>
      <c:layout>
        <c:manualLayout>
          <c:layoutTarget val="inner"/>
          <c:xMode val="edge"/>
          <c:yMode val="edge"/>
          <c:x val="0.16837699832975417"/>
          <c:y val="2.7186864799794794E-2"/>
          <c:w val="0.83162300167024572"/>
          <c:h val="0.88103644939119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dLbls>
            <c:dLbl>
              <c:idx val="0"/>
              <c:layout>
                <c:manualLayout>
                  <c:x val="3.2840722495896008E-2"/>
                  <c:y val="-4.6722407121792119E-2"/>
                </c:manualLayout>
              </c:layout>
              <c:tx>
                <c:rich>
                  <a:bodyPr/>
                  <a:lstStyle/>
                  <a:p>
                    <a:pPr>
                      <a:defRPr sz="9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6 644,0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Объем валовой продукции, млн. руб.</c:v>
                </c:pt>
              </c:strCache>
            </c:strRef>
          </c:cat>
          <c:val>
            <c:numRef>
              <c:f>Лист1!$B$2</c:f>
              <c:numCache>
                <c:formatCode>#,##0.0</c:formatCode>
                <c:ptCount val="1"/>
                <c:pt idx="0">
                  <c:v>6643957.6000000006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dLbls>
            <c:dLbl>
              <c:idx val="0"/>
              <c:layout>
                <c:manualLayout>
                  <c:x val="4.1017933103189824E-2"/>
                  <c:y val="-4.381849176069488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6 098,7</a:t>
                    </a:r>
                    <a:endParaRPr lang="en-US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Объем валовой продукции, млн. руб.</c:v>
                </c:pt>
              </c:strCache>
            </c:strRef>
          </c:cat>
          <c:val>
            <c:numRef>
              <c:f>Лист1!$C$2</c:f>
              <c:numCache>
                <c:formatCode>#,##0.0</c:formatCode>
                <c:ptCount val="1"/>
                <c:pt idx="0">
                  <c:v>6098633.9000000004</c:v>
                </c:pt>
              </c:numCache>
            </c:numRef>
          </c:val>
        </c:ser>
        <c:shape val="cylinder"/>
        <c:axId val="98799616"/>
        <c:axId val="98824576"/>
        <c:axId val="0"/>
      </c:bar3DChart>
      <c:catAx>
        <c:axId val="98799616"/>
        <c:scaling>
          <c:orientation val="minMax"/>
        </c:scaling>
        <c:delete val="1"/>
        <c:axPos val="b"/>
        <c:tickLblPos val="none"/>
        <c:crossAx val="98824576"/>
        <c:crosses val="autoZero"/>
        <c:auto val="1"/>
        <c:lblAlgn val="ctr"/>
        <c:lblOffset val="100"/>
      </c:catAx>
      <c:valAx>
        <c:axId val="98824576"/>
        <c:scaling>
          <c:orientation val="minMax"/>
          <c:max val="8000000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799616"/>
        <c:crosses val="autoZero"/>
        <c:crossBetween val="between"/>
        <c:majorUnit val="2000000"/>
        <c:dispUnits>
          <c:builtInUnit val="thousands"/>
          <c:dispUnitsLbl/>
        </c:dispUnits>
      </c:valAx>
      <c:spPr>
        <a:noFill/>
      </c:spPr>
    </c:plotArea>
    <c:legend>
      <c:legendPos val="r"/>
      <c:layout>
        <c:manualLayout>
          <c:xMode val="edge"/>
          <c:yMode val="edge"/>
          <c:x val="5.4368249423367522E-2"/>
          <c:y val="0.9003682434432535"/>
          <c:w val="0.90795164240833703"/>
          <c:h val="9.4055611469619035E-2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Поголовье птицы в разрезе городов и районов ПМР</a:t>
            </a:r>
          </a:p>
        </c:rich>
      </c:tx>
      <c:layout>
        <c:manualLayout>
          <c:xMode val="edge"/>
          <c:yMode val="edge"/>
          <c:x val="0.25133240633777387"/>
          <c:y val="1.8099446518181491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280480970175469"/>
          <c:y val="0.10236541042427269"/>
          <c:w val="0.84682708596106659"/>
          <c:h val="0.432155480564929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1.07.2015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0</c:v>
                </c:pt>
                <c:pt idx="1">
                  <c:v>20300</c:v>
                </c:pt>
                <c:pt idx="2">
                  <c:v>1802</c:v>
                </c:pt>
                <c:pt idx="3">
                  <c:v>320504</c:v>
                </c:pt>
                <c:pt idx="4">
                  <c:v>71</c:v>
                </c:pt>
                <c:pt idx="5">
                  <c:v>34148</c:v>
                </c:pt>
                <c:pt idx="6">
                  <c:v>3730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1.07.2016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751193193608631E-3"/>
                  <c:y val="5.249211481637533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168,4*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2253579580826834E-3"/>
                  <c:y val="5.249211481637533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57,7*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800"/>
                      <a:t>в 15,2 р.*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87,2*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6"/>
              <c:layout>
                <c:manualLayout>
                  <c:x val="4.1502386387217314E-3"/>
                  <c:y val="5.249211481637533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85,3*</a:t>
                    </a:r>
                    <a:endParaRPr lang="en-US" sz="8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3034</c:v>
                </c:pt>
                <c:pt idx="3">
                  <c:v>184889</c:v>
                </c:pt>
                <c:pt idx="4">
                  <c:v>1077</c:v>
                </c:pt>
                <c:pt idx="5">
                  <c:v>29760</c:v>
                </c:pt>
                <c:pt idx="6">
                  <c:v>3180</c:v>
                </c:pt>
              </c:numCache>
            </c:numRef>
          </c:val>
        </c:ser>
        <c:gapWidth val="75"/>
        <c:axId val="134473984"/>
        <c:axId val="134488064"/>
      </c:barChart>
      <c:catAx>
        <c:axId val="134473984"/>
        <c:scaling>
          <c:orientation val="minMax"/>
        </c:scaling>
        <c:delete val="1"/>
        <c:axPos val="b"/>
        <c:majorTickMark val="none"/>
        <c:tickLblPos val="none"/>
        <c:crossAx val="134488064"/>
        <c:crosses val="autoZero"/>
        <c:auto val="1"/>
        <c:lblAlgn val="ctr"/>
        <c:lblOffset val="100"/>
      </c:catAx>
      <c:valAx>
        <c:axId val="134488064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34473984"/>
        <c:crosses val="autoZero"/>
        <c:crossBetween val="between"/>
      </c:valAx>
      <c:dTable>
        <c:showHorzBorder val="1"/>
        <c:showVertBorder val="1"/>
        <c:showOutline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</a:t>
            </a:r>
            <a:r>
              <a:rPr lang="ru-RU" sz="1100"/>
              <a:t>действующих</a:t>
            </a:r>
            <a:r>
              <a:rPr lang="ru-RU" sz="1200"/>
              <a:t> предприятий (организаций) малого бизнеса (на конец отчетного периода), единиц</a:t>
            </a:r>
          </a:p>
        </c:rich>
      </c:tx>
      <c:layout>
        <c:manualLayout>
          <c:xMode val="edge"/>
          <c:yMode val="edge"/>
          <c:x val="0.18306523963078924"/>
          <c:y val="3.4247642121657978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833170243032598"/>
          <c:y val="0.11995086821043921"/>
          <c:w val="0.80673279272926657"/>
          <c:h val="0.44589600868856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 г.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3.6504320439165412E-2"/>
                  <c:y val="4.07876480104090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101,6*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8485597954101891E-2"/>
                  <c:y val="1.26857217895706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99,4*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4.4895777659006909E-2"/>
                  <c:y val="1.704217540706836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98,3*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8721984542592118E-2"/>
                  <c:y val="1.487509561079022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100,0*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4895777659007534E-2"/>
                  <c:y val="1.435411564431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103,1*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4.0619994616057614E-2"/>
                  <c:y val="1.431398312343917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100,0*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3.3864156403526482E-2"/>
                  <c:y val="1.304156198373935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103,2*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inBase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          льский район и г.    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1493</c:v>
                </c:pt>
                <c:pt idx="1">
                  <c:v>699</c:v>
                </c:pt>
                <c:pt idx="2">
                  <c:v>465</c:v>
                </c:pt>
                <c:pt idx="3">
                  <c:v>209</c:v>
                </c:pt>
                <c:pt idx="4">
                  <c:v>587</c:v>
                </c:pt>
                <c:pt idx="5">
                  <c:v>228</c:v>
                </c:pt>
                <c:pt idx="6">
                  <c:v>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 2016  г.</c:v>
                </c:pt>
              </c:strCache>
            </c:strRef>
          </c:tx>
          <c:spPr>
            <a:solidFill>
              <a:schemeClr val="accent3"/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          льский район и г.    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1517</c:v>
                </c:pt>
                <c:pt idx="1">
                  <c:v>695</c:v>
                </c:pt>
                <c:pt idx="2">
                  <c:v>457</c:v>
                </c:pt>
                <c:pt idx="3">
                  <c:v>209</c:v>
                </c:pt>
                <c:pt idx="4">
                  <c:v>605</c:v>
                </c:pt>
                <c:pt idx="5">
                  <c:v>228</c:v>
                </c:pt>
                <c:pt idx="6">
                  <c:v>130</c:v>
                </c:pt>
              </c:numCache>
            </c:numRef>
          </c:val>
        </c:ser>
        <c:axId val="133785472"/>
        <c:axId val="133787008"/>
      </c:barChart>
      <c:catAx>
        <c:axId val="133785472"/>
        <c:scaling>
          <c:orientation val="minMax"/>
        </c:scaling>
        <c:axPos val="b"/>
        <c:tickLblPos val="nextTo"/>
        <c:crossAx val="133787008"/>
        <c:crosses val="autoZero"/>
        <c:auto val="1"/>
        <c:lblAlgn val="ctr"/>
        <c:lblOffset val="100"/>
      </c:catAx>
      <c:valAx>
        <c:axId val="133787008"/>
        <c:scaling>
          <c:orientation val="minMax"/>
          <c:max val="1900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sz="800" b="1">
                    <a:solidFill>
                      <a:srgbClr val="00B0F0"/>
                    </a:solidFill>
                  </a:defRPr>
                </a:pPr>
                <a:r>
                  <a:rPr lang="ru-RU" sz="800" b="1">
                    <a:solidFill>
                      <a:sysClr val="windowText" lastClr="000000"/>
                    </a:solidFill>
                  </a:rPr>
                  <a:t>* - темп роста </a:t>
                </a:r>
              </a:p>
              <a:p>
                <a:pPr>
                  <a:defRPr sz="800" b="1">
                    <a:solidFill>
                      <a:srgbClr val="00B0F0"/>
                    </a:solidFill>
                  </a:defRPr>
                </a:pPr>
                <a:r>
                  <a:rPr lang="ru-RU" sz="800" b="1">
                    <a:solidFill>
                      <a:sysClr val="windowText" lastClr="000000"/>
                    </a:solidFill>
                  </a:rPr>
                  <a:t>к  соответствующему периоду 2015 года,%</a:t>
                </a:r>
              </a:p>
            </c:rich>
          </c:tx>
          <c:layout>
            <c:manualLayout>
              <c:xMode val="edge"/>
              <c:yMode val="edge"/>
              <c:x val="0.80620159648689138"/>
              <c:y val="0.14656744829973212"/>
            </c:manualLayout>
          </c:layout>
          <c:spPr>
            <a:noFill/>
          </c:spPr>
        </c:title>
        <c:numFmt formatCode="#,##0" sourceLinked="1"/>
        <c:tickLblPos val="nextTo"/>
        <c:crossAx val="133785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Численность работников списочного состава без внешних совместителей в малом бизнесе</a:t>
            </a:r>
            <a:r>
              <a:rPr lang="ru-RU" sz="1100" baseline="0"/>
              <a:t> </a:t>
            </a:r>
            <a:r>
              <a:rPr lang="ru-RU" sz="1100"/>
              <a:t>(на конец отчетного периода), чел.</a:t>
            </a:r>
          </a:p>
        </c:rich>
      </c:tx>
      <c:layout>
        <c:manualLayout>
          <c:xMode val="edge"/>
          <c:yMode val="edge"/>
          <c:x val="0.14859663160661621"/>
          <c:y val="1.4545454545454545E-2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8229649128910494"/>
          <c:y val="0.17966766881412571"/>
          <c:w val="0.8078851483770717"/>
          <c:h val="0.444274071004288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9138480665625301E-2"/>
                  <c:y val="8.023774940753765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80,5*</a:t>
                    </a:r>
                    <a:endParaRPr lang="en-US" sz="800" b="1"/>
                  </a:p>
                </c:rich>
              </c:tx>
              <c:showVal val="1"/>
            </c:dLbl>
            <c:dLbl>
              <c:idx val="1"/>
              <c:layout>
                <c:manualLayout>
                  <c:x val="4.1468487997704834E-2"/>
                  <c:y val="2.813775705221321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86,9*</a:t>
                    </a:r>
                    <a:endParaRPr lang="en-US" sz="8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3.9733445204595402E-2"/>
                  <c:y val="4.050008326406887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78,8*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3.7509035755776757E-2"/>
                  <c:y val="1.40818980979845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90,3*</a:t>
                    </a:r>
                    <a:endParaRPr lang="en-US" sz="8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4.0271072673292274E-2"/>
                  <c:y val="-1.13605935737745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114,6*</a:t>
                    </a:r>
                    <a:endParaRPr lang="en-US" sz="8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4.1468955724796704E-2"/>
                  <c:y val="1.140571022783556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90,3*</a:t>
                    </a:r>
                    <a:endParaRPr lang="en-US" sz="800" b="1"/>
                  </a:p>
                </c:rich>
              </c:tx>
              <c:showVal val="1"/>
            </c:dLbl>
            <c:dLbl>
              <c:idx val="6"/>
              <c:layout>
                <c:manualLayout>
                  <c:x val="3.8289337808184228E-2"/>
                  <c:y val="4.517534239138764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103,4*</a:t>
                    </a:r>
                    <a:endParaRPr lang="en-US" sz="80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Григориополь                         ский район  и г.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6766</c:v>
                </c:pt>
                <c:pt idx="1">
                  <c:v>2922</c:v>
                </c:pt>
                <c:pt idx="2">
                  <c:v>2023</c:v>
                </c:pt>
                <c:pt idx="3">
                  <c:v>963</c:v>
                </c:pt>
                <c:pt idx="4">
                  <c:v>1731</c:v>
                </c:pt>
                <c:pt idx="5">
                  <c:v>908</c:v>
                </c:pt>
                <c:pt idx="6">
                  <c:v>377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 2016  г.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 </c:v>
                </c:pt>
                <c:pt idx="2">
                  <c:v>Рыбницкий район и г. Рыбница</c:v>
                </c:pt>
                <c:pt idx="3">
                  <c:v>Дубоссарский район и г. Дубоссары</c:v>
                </c:pt>
                <c:pt idx="4">
                  <c:v> Слободзей                  ский район и г. Слободзея</c:v>
                </c:pt>
                <c:pt idx="5">
                  <c:v> Григориополь                         ский район  и г. Григориополь</c:v>
                </c:pt>
                <c:pt idx="6">
                  <c:v>Каменский район 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5450</c:v>
                </c:pt>
                <c:pt idx="1">
                  <c:v>2538</c:v>
                </c:pt>
                <c:pt idx="2">
                  <c:v>1595</c:v>
                </c:pt>
                <c:pt idx="3">
                  <c:v>870</c:v>
                </c:pt>
                <c:pt idx="4">
                  <c:v>1983</c:v>
                </c:pt>
                <c:pt idx="5">
                  <c:v>820</c:v>
                </c:pt>
                <c:pt idx="6">
                  <c:v>390</c:v>
                </c:pt>
              </c:numCache>
            </c:numRef>
          </c:val>
        </c:ser>
        <c:axId val="118249344"/>
        <c:axId val="118250880"/>
      </c:barChart>
      <c:catAx>
        <c:axId val="118249344"/>
        <c:scaling>
          <c:orientation val="minMax"/>
        </c:scaling>
        <c:axPos val="b"/>
        <c:tickLblPos val="nextTo"/>
        <c:crossAx val="118250880"/>
        <c:crosses val="autoZero"/>
        <c:auto val="1"/>
        <c:lblAlgn val="ctr"/>
        <c:lblOffset val="100"/>
      </c:catAx>
      <c:valAx>
        <c:axId val="1182508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800" b="1"/>
                </a:pPr>
                <a:r>
                  <a:rPr lang="ru-RU" sz="800" b="1"/>
                  <a:t>* - темп роста к </a:t>
                </a:r>
              </a:p>
              <a:p>
                <a:pPr>
                  <a:defRPr sz="800" b="1"/>
                </a:pPr>
                <a:r>
                  <a:rPr lang="ru-RU" sz="800" b="1"/>
                  <a:t>соответствующему периоду 2015 года,%</a:t>
                </a:r>
              </a:p>
            </c:rich>
          </c:tx>
          <c:layout>
            <c:manualLayout>
              <c:xMode val="edge"/>
              <c:yMode val="edge"/>
              <c:x val="0.81475315318350261"/>
              <c:y val="0.18344278214901827"/>
            </c:manualLayout>
          </c:layout>
        </c:title>
        <c:numFmt formatCode="#,##0" sourceLinked="1"/>
        <c:tickLblPos val="nextTo"/>
        <c:crossAx val="1182493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Количество вновь созданных и дополнительно введённых рабочих мест в организацих малого предпринимательства в разрезе городов и районов ПМР, единиц</a:t>
            </a:r>
          </a:p>
        </c:rich>
      </c:tx>
      <c:layout>
        <c:manualLayout>
          <c:xMode val="edge"/>
          <c:yMode val="edge"/>
          <c:x val="0.17648650113426129"/>
          <c:y val="0"/>
        </c:manualLayout>
      </c:layout>
    </c:title>
    <c:plotArea>
      <c:layout>
        <c:manualLayout>
          <c:layoutTarget val="inner"/>
          <c:xMode val="edge"/>
          <c:yMode val="edge"/>
          <c:x val="0.18393220758909637"/>
          <c:y val="0.13924888065462451"/>
          <c:w val="0.80623495071965556"/>
          <c:h val="0.464147753589624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г.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#,##0">
                  <c:v>585</c:v>
                </c:pt>
                <c:pt idx="1">
                  <c:v>201</c:v>
                </c:pt>
                <c:pt idx="2" formatCode="#,##0">
                  <c:v>225</c:v>
                </c:pt>
                <c:pt idx="3">
                  <c:v>155</c:v>
                </c:pt>
                <c:pt idx="4" formatCode="#,##0">
                  <c:v>134</c:v>
                </c:pt>
                <c:pt idx="5">
                  <c:v>37</c:v>
                </c:pt>
                <c:pt idx="6" formatCode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3.4763505978107631E-3"/>
                  <c:y val="1.981202717307395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89,2*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5.1730305491610453E-4"/>
                  <c:y val="1.670294889609387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77,1*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6.1734640198302434E-3"/>
                  <c:y val="1.878300138953244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20,4*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1.0390335823406684E-2"/>
                  <c:y val="1.638041090785102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149,0*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7.3376904851084708E-3"/>
                  <c:y val="1.24899644897328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160,4*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3.6359351393208399E-3"/>
                  <c:y val="5.22000926354793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151,4*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4.4547317742417514E-3"/>
                  <c:y val="-1.99320673151152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96,3*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#,##0">
                  <c:v>522</c:v>
                </c:pt>
                <c:pt idx="1">
                  <c:v>155</c:v>
                </c:pt>
                <c:pt idx="2" formatCode="0">
                  <c:v>46</c:v>
                </c:pt>
                <c:pt idx="3">
                  <c:v>231</c:v>
                </c:pt>
                <c:pt idx="4" formatCode="0">
                  <c:v>215</c:v>
                </c:pt>
                <c:pt idx="5">
                  <c:v>56</c:v>
                </c:pt>
                <c:pt idx="6" formatCode="0">
                  <c:v>26</c:v>
                </c:pt>
              </c:numCache>
            </c:numRef>
          </c:val>
        </c:ser>
        <c:gapWidth val="75"/>
        <c:axId val="118237056"/>
        <c:axId val="118238592"/>
      </c:barChart>
      <c:catAx>
        <c:axId val="118237056"/>
        <c:scaling>
          <c:orientation val="minMax"/>
        </c:scaling>
        <c:delete val="1"/>
        <c:axPos val="b"/>
        <c:majorTickMark val="none"/>
        <c:tickLblPos val="none"/>
        <c:crossAx val="118238592"/>
        <c:crosses val="autoZero"/>
        <c:auto val="1"/>
        <c:lblAlgn val="ctr"/>
        <c:lblOffset val="100"/>
      </c:catAx>
      <c:valAx>
        <c:axId val="1182385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*-  темп роста к</a:t>
                </a:r>
              </a:p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соответствующему периоду 2015 года, %</a:t>
                </a:r>
              </a:p>
            </c:rich>
          </c:tx>
          <c:layout>
            <c:manualLayout>
              <c:xMode val="edge"/>
              <c:yMode val="edge"/>
              <c:x val="0.80753986457197924"/>
              <c:y val="0.19180947969739268"/>
            </c:manualLayout>
          </c:layout>
        </c:title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182370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действующих индивидуальных предпринимателей на конец отчетного периода в разрезе городов и районов ПМР, единиц</a:t>
            </a:r>
          </a:p>
        </c:rich>
      </c:tx>
      <c:layout>
        <c:manualLayout>
          <c:xMode val="edge"/>
          <c:yMode val="edge"/>
          <c:x val="0.1586116158557104"/>
          <c:y val="0"/>
        </c:manualLayout>
      </c:layout>
    </c:title>
    <c:plotArea>
      <c:layout>
        <c:manualLayout>
          <c:layoutTarget val="inner"/>
          <c:xMode val="edge"/>
          <c:yMode val="edge"/>
          <c:x val="0.19984941786122962"/>
          <c:y val="0.22813015284854088"/>
          <c:w val="0.84350247885680951"/>
          <c:h val="0.367458545622974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 июнь 2015 г.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         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5482</c:v>
                </c:pt>
                <c:pt idx="1">
                  <c:v>3363</c:v>
                </c:pt>
                <c:pt idx="2">
                  <c:v>2850</c:v>
                </c:pt>
                <c:pt idx="3">
                  <c:v>1627</c:v>
                </c:pt>
                <c:pt idx="4">
                  <c:v>2464</c:v>
                </c:pt>
                <c:pt idx="5">
                  <c:v>1586</c:v>
                </c:pt>
                <c:pt idx="6" formatCode="0">
                  <c:v>840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 2016 г.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5.9630526953362096E-3"/>
                  <c:y val="1.670032422417798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85,8*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0288483440770664E-2"/>
                  <c:y val="4.798462692163557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82,7*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6.4061269602199433E-3"/>
                  <c:y val="1.878280839895038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91,7*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8.2535836866545528E-3"/>
                  <c:y val="1.6380568087352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90,5*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1962560648887021E-2"/>
                  <c:y val="1.038901387326583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89,5*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3.8697814021594751E-3"/>
                  <c:y val="1.887514060742407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105,7*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3.7341781981395012E-3"/>
                  <c:y val="1.761463091134960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г. Дубоссары</c:v>
                </c:pt>
                <c:pt idx="4">
                  <c:v>Слободзей     ский район и               г. Слободзея</c:v>
                </c:pt>
                <c:pt idx="5">
                  <c:v>Григориополь         ский район и г. Григориполь</c:v>
                </c:pt>
                <c:pt idx="6">
                  <c:v>Каменский       район и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4705</c:v>
                </c:pt>
                <c:pt idx="1">
                  <c:v>2780</c:v>
                </c:pt>
                <c:pt idx="2">
                  <c:v>2614</c:v>
                </c:pt>
                <c:pt idx="3">
                  <c:v>1472</c:v>
                </c:pt>
                <c:pt idx="4">
                  <c:v>2206</c:v>
                </c:pt>
                <c:pt idx="5">
                  <c:v>1676</c:v>
                </c:pt>
                <c:pt idx="6" formatCode="0">
                  <c:v>876</c:v>
                </c:pt>
              </c:numCache>
            </c:numRef>
          </c:val>
        </c:ser>
        <c:gapWidth val="75"/>
        <c:axId val="117954432"/>
        <c:axId val="117955968"/>
      </c:barChart>
      <c:catAx>
        <c:axId val="117954432"/>
        <c:scaling>
          <c:orientation val="minMax"/>
        </c:scaling>
        <c:delete val="1"/>
        <c:axPos val="b"/>
        <c:majorTickMark val="none"/>
        <c:tickLblPos val="none"/>
        <c:crossAx val="117955968"/>
        <c:crosses val="autoZero"/>
        <c:auto val="1"/>
        <c:lblAlgn val="ctr"/>
        <c:lblOffset val="100"/>
      </c:catAx>
      <c:valAx>
        <c:axId val="11795596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*-  темп роста к</a:t>
                </a:r>
              </a:p>
              <a:p>
                <a:pPr>
                  <a:defRPr b="1"/>
                </a:pPr>
                <a:r>
                  <a:rPr lang="ru-RU" sz="800" b="1">
                    <a:latin typeface="Times New Roman" pitchFamily="18" charset="0"/>
                    <a:cs typeface="Times New Roman" pitchFamily="18" charset="0"/>
                  </a:rPr>
                  <a:t>соответствующему периоду 2015 года, %</a:t>
                </a:r>
              </a:p>
            </c:rich>
          </c:tx>
          <c:layout>
            <c:manualLayout>
              <c:xMode val="edge"/>
              <c:yMode val="edge"/>
              <c:x val="0.81182366174503551"/>
              <c:y val="0.15760029996250471"/>
            </c:manualLayout>
          </c:layout>
        </c:title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1795443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15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инвестиций в основной капитал</a:t>
            </a:r>
          </a:p>
          <a:p>
            <a:pPr>
              <a:defRPr sz="915">
                <a:latin typeface="Times New Roman" pitchFamily="18" charset="0"/>
                <a:cs typeface="Times New Roman" pitchFamily="18" charset="0"/>
              </a:defRPr>
            </a:pPr>
            <a:r>
              <a:rPr lang="ru-RU" sz="1048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00" b="0">
                <a:latin typeface="Times New Roman" pitchFamily="18" charset="0"/>
                <a:cs typeface="Times New Roman" pitchFamily="18" charset="0"/>
              </a:rPr>
              <a:t>(в части новых и приобретенных по импорту основных средств) по организациям всех форм собственности (с учётом субъектов малого  предпринимательства)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971465105323391"/>
          <c:y val="2.1098759713859293E-2"/>
        </c:manualLayout>
      </c:layout>
    </c:title>
    <c:plotArea>
      <c:layout>
        <c:manualLayout>
          <c:layoutTarget val="inner"/>
          <c:xMode val="edge"/>
          <c:yMode val="edge"/>
          <c:x val="0.35489316239316238"/>
          <c:y val="0.42552109163150187"/>
          <c:w val="0.61692227438706315"/>
          <c:h val="0.295966754155730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Инвестиции в основной капитал (в текущих ценах), тыс. руб.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2.6709401709401792E-3"/>
                  <c:y val="0.197327302172335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78,4*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январь-июнь 2015 года</c:v>
                </c:pt>
                <c:pt idx="1">
                  <c:v>январь-июнь 2016 года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534102</c:v>
                </c:pt>
                <c:pt idx="1">
                  <c:v>418892.2</c:v>
                </c:pt>
              </c:numCache>
            </c:numRef>
          </c:val>
        </c:ser>
        <c:axId val="117933184"/>
        <c:axId val="117934720"/>
      </c:barChart>
      <c:catAx>
        <c:axId val="117933184"/>
        <c:scaling>
          <c:orientation val="minMax"/>
        </c:scaling>
        <c:axPos val="b"/>
        <c:numFmt formatCode="General" sourceLinked="1"/>
        <c:tickLblPos val="nextTo"/>
        <c:crossAx val="117934720"/>
        <c:crossesAt val="100000"/>
        <c:auto val="1"/>
        <c:lblAlgn val="ctr"/>
        <c:lblOffset val="100"/>
      </c:catAx>
      <c:valAx>
        <c:axId val="117934720"/>
        <c:scaling>
          <c:orientation val="minMax"/>
          <c:max val="300000"/>
          <c:min val="100000"/>
        </c:scaling>
        <c:axPos val="l"/>
        <c:title>
          <c:tx>
            <c:rich>
              <a:bodyPr rot="0" vert="horz"/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темп роста </a:t>
                </a:r>
              </a:p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к соответствующему  периоду 2015 года, % </a:t>
                </a:r>
              </a:p>
            </c:rich>
          </c:tx>
          <c:layout>
            <c:manualLayout>
              <c:xMode val="edge"/>
              <c:yMode val="edge"/>
              <c:x val="1.8932801669022413E-2"/>
              <c:y val="0.31223235447382075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933184"/>
        <c:crosses val="autoZero"/>
        <c:crossBetween val="between"/>
        <c:majorUnit val="100000"/>
        <c:minorUnit val="200"/>
      </c:valAx>
      <c:dTable>
        <c:showHorzBorder val="1"/>
        <c:showVertBorder val="1"/>
        <c:showOutline val="1"/>
        <c:txPr>
          <a:bodyPr/>
          <a:lstStyle/>
          <a:p>
            <a:pPr rtl="0"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Объём инвестиций в основной капитал (в текущих ценах) </a:t>
            </a:r>
          </a:p>
          <a:p>
            <a:pPr>
              <a:defRPr sz="1000"/>
            </a:pPr>
            <a:r>
              <a:rPr lang="ru-RU" sz="1000"/>
              <a:t>в разрезе городов и районов ПМР, тыс. руб.</a:t>
            </a:r>
          </a:p>
        </c:rich>
      </c:tx>
      <c:layout>
        <c:manualLayout>
          <c:xMode val="edge"/>
          <c:yMode val="edge"/>
          <c:x val="0.26097186911197418"/>
          <c:y val="2.4509803921568631E-2"/>
        </c:manualLayout>
      </c:layout>
    </c:title>
    <c:view3D>
      <c:rotX val="10"/>
      <c:rotY val="0"/>
      <c:perspective val="10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4516518946508691"/>
          <c:y val="0.18424930579329843"/>
          <c:w val="0.85269824970435615"/>
          <c:h val="0.364060253337899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г.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г. Днестровск</c:v>
                </c:pt>
                <c:pt idx="1">
                  <c:v>г. Бендеры</c:v>
                </c:pt>
                <c:pt idx="2">
                  <c:v>Рыбницкий район и  г. Рыбница</c:v>
                </c:pt>
                <c:pt idx="3">
                  <c:v>Дубоссарский район и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 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421296.1</c:v>
                </c:pt>
                <c:pt idx="1">
                  <c:v>39909.4</c:v>
                </c:pt>
                <c:pt idx="2">
                  <c:v>36296.6</c:v>
                </c:pt>
                <c:pt idx="3">
                  <c:v>2626.9</c:v>
                </c:pt>
                <c:pt idx="4">
                  <c:v>16672.5</c:v>
                </c:pt>
                <c:pt idx="5">
                  <c:v>8234.2999999999811</c:v>
                </c:pt>
                <c:pt idx="6">
                  <c:v>9066.2000000000007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 2016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8.7221385728038208E-3"/>
                  <c:y val="7.326308476146373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72,8*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2116522268572324E-3"/>
                  <c:y val="-6.727651690597529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71,0*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6.9131099888087534E-3"/>
                  <c:y val="-5.459777320828712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79,5*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2.3025100201825256E-4"/>
                  <c:y val="-1.107147633615882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 2,2 р.*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-5.2605663736180494E-4"/>
                  <c:y val="-3.099192725248220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188,7*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9.5161541472201243E-4"/>
                  <c:y val="-9.765082849804341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131,6*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2.1269521961812497E-3"/>
                  <c:y val="-6.20865160043358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74,4*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г. Днестровск</c:v>
                </c:pt>
                <c:pt idx="1">
                  <c:v>г. Бендеры</c:v>
                </c:pt>
                <c:pt idx="2">
                  <c:v>Рыбницкий район и  г. Рыбница</c:v>
                </c:pt>
                <c:pt idx="3">
                  <c:v>Дубоссарский район и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 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306886.2</c:v>
                </c:pt>
                <c:pt idx="1">
                  <c:v>28325.7</c:v>
                </c:pt>
                <c:pt idx="2">
                  <c:v>28871.599999999919</c:v>
                </c:pt>
                <c:pt idx="3">
                  <c:v>5755.5</c:v>
                </c:pt>
                <c:pt idx="4">
                  <c:v>31468.799999999996</c:v>
                </c:pt>
                <c:pt idx="5">
                  <c:v>10838.5</c:v>
                </c:pt>
                <c:pt idx="6">
                  <c:v>6745.9</c:v>
                </c:pt>
              </c:numCache>
            </c:numRef>
          </c:val>
        </c:ser>
        <c:gapWidth val="75"/>
        <c:shape val="box"/>
        <c:axId val="118371840"/>
        <c:axId val="118373376"/>
        <c:axId val="0"/>
      </c:bar3DChart>
      <c:catAx>
        <c:axId val="118371840"/>
        <c:scaling>
          <c:orientation val="minMax"/>
        </c:scaling>
        <c:delete val="1"/>
        <c:axPos val="b"/>
        <c:majorTickMark val="none"/>
        <c:tickLblPos val="none"/>
        <c:crossAx val="118373376"/>
        <c:crosses val="autoZero"/>
        <c:auto val="1"/>
        <c:lblAlgn val="ctr"/>
        <c:lblOffset val="100"/>
      </c:catAx>
      <c:valAx>
        <c:axId val="118373376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118371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Пассажирооборот автотранспорта</a:t>
            </a:r>
            <a:r>
              <a:rPr lang="ru-RU" sz="1200"/>
              <a:t>, тыс. пас-км</a:t>
            </a:r>
          </a:p>
        </c:rich>
      </c:tx>
      <c:layout>
        <c:manualLayout>
          <c:xMode val="edge"/>
          <c:yMode val="edge"/>
          <c:x val="0.311351616027433"/>
          <c:y val="2.1562408865558468E-3"/>
        </c:manualLayout>
      </c:layout>
    </c:title>
    <c:view3D>
      <c:rotX val="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0.17410384207293272"/>
          <c:y val="8.9545996833040792E-2"/>
          <c:w val="0.8258961579270675"/>
          <c:h val="0.5782234658684193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46236.7</c:v>
                </c:pt>
                <c:pt idx="1">
                  <c:v>34041.5</c:v>
                </c:pt>
                <c:pt idx="2">
                  <c:v>6594.2</c:v>
                </c:pt>
                <c:pt idx="3">
                  <c:v>5533.3</c:v>
                </c:pt>
                <c:pt idx="4">
                  <c:v>12836.4</c:v>
                </c:pt>
                <c:pt idx="5">
                  <c:v>3684.7</c:v>
                </c:pt>
                <c:pt idx="6">
                  <c:v>3434.4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5.9167206221239048E-3"/>
                  <c:y val="-5.559845559845536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baseline="0">
                        <a:latin typeface="Times New Roman" pitchFamily="18" charset="0"/>
                        <a:cs typeface="Times New Roman" pitchFamily="18" charset="0"/>
                      </a:rPr>
                      <a:t>93,0*</a:t>
                    </a:r>
                    <a:endParaRPr lang="en-US" sz="80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9.3274017140431067E-3"/>
                  <c:y val="-1.9862382067106711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87,8*</a:t>
                    </a:r>
                    <a:endParaRPr lang="en-US" sz="800" b="1"/>
                  </a:p>
                </c:rich>
              </c:tx>
              <c:showVal val="1"/>
            </c:dLbl>
            <c:dLbl>
              <c:idx val="2"/>
              <c:layout>
                <c:manualLayout>
                  <c:x val="1.9941936966102781E-3"/>
                  <c:y val="-1.781290852156993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82,7*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layout>
                <c:manualLayout>
                  <c:x val="1.0542408166595841E-2"/>
                  <c:y val="-1.45259320690905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99,5*</a:t>
                    </a:r>
                    <a:endParaRPr lang="en-US" sz="800" b="1"/>
                  </a:p>
                </c:rich>
              </c:tx>
              <c:showVal val="1"/>
            </c:dLbl>
            <c:dLbl>
              <c:idx val="4"/>
              <c:layout>
                <c:manualLayout>
                  <c:x val="5.6635825031154845E-3"/>
                  <c:y val="-9.065353317321826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80,8*</a:t>
                    </a:r>
                    <a:endParaRPr lang="en-US" sz="800" b="1"/>
                  </a:p>
                </c:rich>
              </c:tx>
              <c:showVal val="1"/>
            </c:dLbl>
            <c:dLbl>
              <c:idx val="5"/>
              <c:layout>
                <c:manualLayout>
                  <c:x val="2.1303703084860208E-5"/>
                  <c:y val="1.9457027331043253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62,4*</a:t>
                    </a:r>
                    <a:endParaRPr lang="en-US" sz="800" b="1"/>
                  </a:p>
                </c:rich>
              </c:tx>
              <c:showVal val="1"/>
            </c:dLbl>
            <c:dLbl>
              <c:idx val="6"/>
              <c:layout>
                <c:manualLayout>
                  <c:x val="1.7740112414400529E-3"/>
                  <c:y val="-9.222137160544452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86,9*</a:t>
                    </a:r>
                    <a:endParaRPr lang="en-US" sz="800" b="1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43002.400000000001</c:v>
                </c:pt>
                <c:pt idx="1">
                  <c:v>29904.1</c:v>
                </c:pt>
                <c:pt idx="2">
                  <c:v>5451.9</c:v>
                </c:pt>
                <c:pt idx="3">
                  <c:v>5507.7</c:v>
                </c:pt>
                <c:pt idx="4">
                  <c:v>10367.299999999987</c:v>
                </c:pt>
                <c:pt idx="5">
                  <c:v>2299.1</c:v>
                </c:pt>
                <c:pt idx="6">
                  <c:v>2983.7</c:v>
                </c:pt>
              </c:numCache>
            </c:numRef>
          </c:val>
        </c:ser>
        <c:dLbls>
          <c:showVal val="1"/>
        </c:dLbls>
        <c:shape val="cylinder"/>
        <c:axId val="118535680"/>
        <c:axId val="118537216"/>
        <c:axId val="0"/>
      </c:bar3DChart>
      <c:catAx>
        <c:axId val="118535680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537216"/>
        <c:crosses val="autoZero"/>
        <c:auto val="1"/>
        <c:lblAlgn val="ctr"/>
        <c:lblOffset val="100"/>
      </c:catAx>
      <c:valAx>
        <c:axId val="11853721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8535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marL="36000"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Объём розничного товарооборота, включая общественное питание, </a:t>
            </a:r>
          </a:p>
          <a:p>
            <a:pPr>
              <a:defRPr sz="1000"/>
            </a:pPr>
            <a:r>
              <a:rPr lang="ru-RU" sz="1000"/>
              <a:t>в разрезе городов и районов ПМР за январь-июнь 2015-2016 годы, тыс. руб.</a:t>
            </a:r>
          </a:p>
        </c:rich>
      </c:tx>
      <c:layout>
        <c:manualLayout>
          <c:xMode val="edge"/>
          <c:yMode val="edge"/>
          <c:x val="0.19389511407227991"/>
          <c:y val="1.5527950310559023E-2"/>
        </c:manualLayout>
      </c:layout>
    </c:title>
    <c:plotArea>
      <c:layout>
        <c:manualLayout>
          <c:layoutTarget val="inner"/>
          <c:xMode val="edge"/>
          <c:yMode val="edge"/>
          <c:x val="0.20013431878707391"/>
          <c:y val="0.172940062820017"/>
          <c:w val="0.76733609360827892"/>
          <c:h val="0.440852372961576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г.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                                  ский район и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1349348</c:v>
                </c:pt>
                <c:pt idx="1">
                  <c:v>442328</c:v>
                </c:pt>
                <c:pt idx="2">
                  <c:v>440839</c:v>
                </c:pt>
                <c:pt idx="3">
                  <c:v>147855</c:v>
                </c:pt>
                <c:pt idx="4">
                  <c:v>225390</c:v>
                </c:pt>
                <c:pt idx="5">
                  <c:v>80628</c:v>
                </c:pt>
                <c:pt idx="6">
                  <c:v>51404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 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1.3479055401276602E-6"/>
                  <c:y val="1.31961315269744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 92,8*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0797730935814534E-3"/>
                  <c:y val="8.797651927482412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88,0*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4.0299005885966518E-3"/>
                  <c:y val="1.03358555577953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87,2*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2695924764890514E-3"/>
                  <c:y val="6.890611541774399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81,1*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8.4591181934561208E-3"/>
                  <c:y val="1.03358555577953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90,7*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2796000899053919E-3"/>
                  <c:y val="1.12893963356047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89,4*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409839777838444E-3"/>
                  <c:y val="6.890570371863586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150,6*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                                  ский район и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1252670</c:v>
                </c:pt>
                <c:pt idx="1">
                  <c:v>389436</c:v>
                </c:pt>
                <c:pt idx="2">
                  <c:v>384346</c:v>
                </c:pt>
                <c:pt idx="3">
                  <c:v>119886</c:v>
                </c:pt>
                <c:pt idx="4">
                  <c:v>204335</c:v>
                </c:pt>
                <c:pt idx="5">
                  <c:v>72085</c:v>
                </c:pt>
                <c:pt idx="6">
                  <c:v>77427</c:v>
                </c:pt>
              </c:numCache>
            </c:numRef>
          </c:val>
        </c:ser>
        <c:gapWidth val="75"/>
        <c:axId val="118740096"/>
        <c:axId val="118741632"/>
      </c:barChart>
      <c:catAx>
        <c:axId val="118740096"/>
        <c:scaling>
          <c:orientation val="minMax"/>
        </c:scaling>
        <c:delete val="1"/>
        <c:axPos val="b"/>
        <c:majorTickMark val="none"/>
        <c:tickLblPos val="none"/>
        <c:crossAx val="118741632"/>
        <c:crosses val="autoZero"/>
        <c:auto val="1"/>
        <c:lblAlgn val="ctr"/>
        <c:lblOffset val="100"/>
      </c:catAx>
      <c:valAx>
        <c:axId val="118741632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18740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Доля городов и районов ПМР 
 в объеме розничного товарооборота в  январе-июне 2016 года (в</a:t>
            </a:r>
            <a:r>
              <a:rPr lang="ru-RU" sz="1000" baseline="0"/>
              <a:t> </a:t>
            </a:r>
            <a:r>
              <a:rPr lang="ru-RU" sz="1000"/>
              <a:t>процентах)
</a:t>
            </a:r>
          </a:p>
        </c:rich>
      </c:tx>
      <c:layout>
        <c:manualLayout>
          <c:xMode val="edge"/>
          <c:yMode val="edge"/>
          <c:x val="0.17690642035130286"/>
          <c:y val="2.3283684902331589E-4"/>
        </c:manualLayout>
      </c:layout>
      <c:spPr>
        <a:noFill/>
        <a:ln w="25400">
          <a:noFill/>
        </a:ln>
      </c:spPr>
    </c:title>
    <c:view3D>
      <c:rotX val="35"/>
      <c:hPercent val="50"/>
      <c:rotY val="250"/>
      <c:perspective val="0"/>
    </c:view3D>
    <c:plotArea>
      <c:layout>
        <c:manualLayout>
          <c:layoutTarget val="inner"/>
          <c:xMode val="edge"/>
          <c:yMode val="edge"/>
          <c:x val="0.30372400565313951"/>
          <c:y val="0.28762028439483639"/>
          <c:w val="0.41074483478026785"/>
          <c:h val="0.5643446828849979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explosion val="19"/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13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5229886750527105E-2"/>
                  <c:y val="-6.302560577095127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г. Тирасполь и г. Днестровск; 50,1%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4.6268086681472455E-2"/>
                  <c:y val="-0.18250411198661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г. Бендеры; 15,6%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9.3538088604771544E-2"/>
                  <c:y val="-0.1020542376499320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Рыбницкий р-н и</a:t>
                    </a:r>
                  </a:p>
                  <a:p>
                    <a:r>
                      <a:rPr lang="ru-RU"/>
                      <a:t> г. Рыбница; 15,4%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>
                <c:manualLayout>
                  <c:x val="0.21938699672161521"/>
                  <c:y val="5.1221351640658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Дубоссарский р-н и</a:t>
                    </a:r>
                  </a:p>
                  <a:p>
                    <a:r>
                      <a:rPr lang="ru-RU"/>
                      <a:t>г. Дубоссары; 4,8%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4"/>
              <c:layout>
                <c:manualLayout>
                  <c:x val="-9.9557338986482113E-2"/>
                  <c:y val="7.37774314668999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Слободзейский р-н и </a:t>
                    </a:r>
                  </a:p>
                  <a:p>
                    <a:r>
                      <a:rPr lang="ru-RU"/>
                      <a:t>г. Слободзея; 8,2%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5"/>
              <c:layout>
                <c:manualLayout>
                  <c:x val="-7.5749545729860687E-2"/>
                  <c:y val="-6.32286198600175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Григориопольский р-н и  г. Григориополь; 2,8%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6"/>
              <c:layout>
                <c:manualLayout>
                  <c:x val="-6.1689020566710287E-2"/>
                  <c:y val="-0.180021644206290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Каменский р-н и</a:t>
                    </a:r>
                  </a:p>
                  <a:p>
                    <a:r>
                      <a:rPr lang="ru-RU"/>
                      <a:t> г. Каменка; 3,1%</a:t>
                    </a:r>
                  </a:p>
                </c:rich>
              </c:tx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р-н и г. Рыбница</c:v>
                </c:pt>
                <c:pt idx="3">
                  <c:v>Дубоссарский р-н и г. Дубоссары</c:v>
                </c:pt>
                <c:pt idx="4">
                  <c:v>Слободзейский р-н и г. Слободзея</c:v>
                </c:pt>
                <c:pt idx="5">
                  <c:v>Григориопольский р-н и г. Григориополь</c:v>
                </c:pt>
                <c:pt idx="6">
                  <c:v>Каменский р-н и г.Каменка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.0">
                  <c:v>49.7</c:v>
                </c:pt>
                <c:pt idx="1">
                  <c:v>15.8</c:v>
                </c:pt>
                <c:pt idx="2" formatCode="0.0">
                  <c:v>14.9</c:v>
                </c:pt>
                <c:pt idx="3">
                  <c:v>4.5999999999999996</c:v>
                </c:pt>
                <c:pt idx="4">
                  <c:v>7.8</c:v>
                </c:pt>
                <c:pt idx="5" formatCode="0.0">
                  <c:v>2.9</c:v>
                </c:pt>
                <c:pt idx="6">
                  <c:v>4.3</c:v>
                </c:pt>
              </c:numCache>
            </c:numRef>
          </c:val>
        </c:ser>
        <c:dLbls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валовой продукции по</a:t>
            </a:r>
            <a:r>
              <a:rPr lang="ru-RU" sz="1100" baseline="0"/>
              <a:t> предприятиям и организациям всех форм собственности </a:t>
            </a:r>
          </a:p>
          <a:p>
            <a:pPr>
              <a:defRPr sz="1400"/>
            </a:pPr>
            <a:r>
              <a:rPr lang="ru-RU" sz="1100" baseline="0"/>
              <a:t>за январь-июнь </a:t>
            </a:r>
            <a:r>
              <a:rPr lang="ru-RU" sz="1100"/>
              <a:t>2016 года, тыс. руб.</a:t>
            </a:r>
          </a:p>
        </c:rich>
      </c:tx>
      <c:layout>
        <c:manualLayout>
          <c:xMode val="edge"/>
          <c:yMode val="edge"/>
          <c:x val="0.21998466880738199"/>
          <c:y val="2.1660609731475874E-2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7977483635541541"/>
          <c:y val="0.15779796756175274"/>
          <c:w val="0.81125253017664956"/>
          <c:h val="0.558462884447132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янв-июнь 2015г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4410756.3</c:v>
                </c:pt>
                <c:pt idx="1">
                  <c:v>766320.5</c:v>
                </c:pt>
                <c:pt idx="2">
                  <c:v>166556.29999999999</c:v>
                </c:pt>
                <c:pt idx="3">
                  <c:v>198196.7</c:v>
                </c:pt>
                <c:pt idx="4">
                  <c:v>981340.4</c:v>
                </c:pt>
                <c:pt idx="5">
                  <c:v>88494.3</c:v>
                </c:pt>
                <c:pt idx="6">
                  <c:v>32293.1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янв-июнь 2016г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0310333011872877E-2"/>
                  <c:y val="-1.28205128205128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1.428980193088248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85,3*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6.9954041747472724E-3"/>
                  <c:y val="-3.3649639948853169E-7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84,9*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1322262375346405E-3"/>
                  <c:y val="7.997509926643789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4082088998632943E-2"/>
                  <c:y val="-2.2242412006191978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86,6*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5.482491000872679E-4"/>
                  <c:y val="-3.724342149538962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107,8*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7.817777824878215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91,2*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4143368.7</c:v>
                </c:pt>
                <c:pt idx="1">
                  <c:v>653352</c:v>
                </c:pt>
                <c:pt idx="2">
                  <c:v>141436.70000000001</c:v>
                </c:pt>
                <c:pt idx="3">
                  <c:v>186028.5</c:v>
                </c:pt>
                <c:pt idx="4">
                  <c:v>849634.6</c:v>
                </c:pt>
                <c:pt idx="5">
                  <c:v>95361.9</c:v>
                </c:pt>
                <c:pt idx="6">
                  <c:v>29451.5</c:v>
                </c:pt>
              </c:numCache>
            </c:numRef>
          </c:val>
        </c:ser>
        <c:dLbls>
          <c:showVal val="1"/>
        </c:dLbls>
        <c:axId val="116409472"/>
        <c:axId val="116411392"/>
      </c:barChart>
      <c:catAx>
        <c:axId val="116409472"/>
        <c:scaling>
          <c:orientation val="minMax"/>
        </c:scaling>
        <c:axPos val="b"/>
        <c:tickLblPos val="nextTo"/>
        <c:crossAx val="116411392"/>
        <c:crosses val="autoZero"/>
        <c:auto val="1"/>
        <c:lblAlgn val="ctr"/>
        <c:lblOffset val="100"/>
      </c:catAx>
      <c:valAx>
        <c:axId val="116411392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64094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  <c:spPr>
        <a:noFill/>
      </c:spPr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/>
              <a:t>Объём платных услуг населению</a:t>
            </a:r>
          </a:p>
          <a:p>
            <a:pPr>
              <a:defRPr sz="1050"/>
            </a:pPr>
            <a:r>
              <a:rPr lang="ru-RU" sz="1050"/>
              <a:t>в разрезе городов и районов ПМР за январь-июнь 2015-2016 годов, тыс. руб.</a:t>
            </a:r>
          </a:p>
        </c:rich>
      </c:tx>
      <c:layout>
        <c:manualLayout>
          <c:xMode val="edge"/>
          <c:yMode val="edge"/>
          <c:x val="0.18952141602868613"/>
          <c:y val="0"/>
        </c:manualLayout>
      </c:layout>
    </c:title>
    <c:plotArea>
      <c:layout>
        <c:manualLayout>
          <c:layoutTarget val="inner"/>
          <c:xMode val="edge"/>
          <c:yMode val="edge"/>
          <c:x val="0.1757303247541819"/>
          <c:y val="0.15781113691723836"/>
          <c:w val="0.81829952599208677"/>
          <c:h val="0.513832474831135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г.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562197</c:v>
                </c:pt>
                <c:pt idx="1">
                  <c:v>201031</c:v>
                </c:pt>
                <c:pt idx="2">
                  <c:v>116118</c:v>
                </c:pt>
                <c:pt idx="3">
                  <c:v>55980</c:v>
                </c:pt>
                <c:pt idx="4">
                  <c:v>101992</c:v>
                </c:pt>
                <c:pt idx="5">
                  <c:v>42775</c:v>
                </c:pt>
                <c:pt idx="6">
                  <c:v>30828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 2016 г.</c:v>
                </c:pt>
              </c:strCache>
            </c:strRef>
          </c:tx>
          <c:spPr>
            <a:solidFill>
              <a:srgbClr val="4BACC6"/>
            </a:solidFill>
          </c:spPr>
          <c:dLbls>
            <c:dLbl>
              <c:idx val="0"/>
              <c:layout>
                <c:manualLayout>
                  <c:x val="4.2782521843652199E-3"/>
                  <c:y val="1.319613152697449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 98,5*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1.9399730486287347E-3"/>
                  <c:y val="1.759530385496481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8901005436440118E-3"/>
                  <c:y val="1.473468152153657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98,8*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2696141317113534E-3"/>
                  <c:y val="2.008704826308715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96,7*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8.4591181934561208E-3"/>
                  <c:y val="1.473468152153657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95,4*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2796000899053919E-3"/>
                  <c:y val="1.128939633560479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96,4*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409839777838483E-3"/>
                  <c:y val="6.890570371863585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95,4*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     г.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ский район     и                          г. Слободзея</c:v>
                </c:pt>
                <c:pt idx="5">
                  <c:v>Григориопольский район и г. Григорио поль</c:v>
                </c:pt>
                <c:pt idx="6">
                  <c:v>Каменский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553787</c:v>
                </c:pt>
                <c:pt idx="1">
                  <c:v>198990</c:v>
                </c:pt>
                <c:pt idx="2">
                  <c:v>114751</c:v>
                </c:pt>
                <c:pt idx="3">
                  <c:v>54148</c:v>
                </c:pt>
                <c:pt idx="4">
                  <c:v>97329</c:v>
                </c:pt>
                <c:pt idx="5">
                  <c:v>41231</c:v>
                </c:pt>
                <c:pt idx="6">
                  <c:v>29398</c:v>
                </c:pt>
              </c:numCache>
            </c:numRef>
          </c:val>
        </c:ser>
        <c:gapWidth val="75"/>
        <c:axId val="118563968"/>
        <c:axId val="118565504"/>
      </c:barChart>
      <c:catAx>
        <c:axId val="118563968"/>
        <c:scaling>
          <c:orientation val="minMax"/>
        </c:scaling>
        <c:delete val="1"/>
        <c:axPos val="b"/>
        <c:majorTickMark val="none"/>
        <c:tickLblPos val="none"/>
        <c:crossAx val="118565504"/>
        <c:crosses val="autoZero"/>
        <c:auto val="1"/>
        <c:lblAlgn val="ctr"/>
        <c:lblOffset val="100"/>
      </c:catAx>
      <c:valAx>
        <c:axId val="118565504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18563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  <c:spPr>
        <a:ln w="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Совокупные доходы местных бюджетов за</a:t>
            </a:r>
            <a:r>
              <a:rPr lang="ru-RU" sz="1200" baseline="0"/>
              <a:t> </a:t>
            </a:r>
            <a:r>
              <a:rPr lang="en-US" sz="1200" baseline="0"/>
              <a:t>I</a:t>
            </a:r>
            <a:r>
              <a:rPr lang="ru-RU" sz="1200" baseline="0"/>
              <a:t> полугодие </a:t>
            </a:r>
            <a:r>
              <a:rPr lang="ru-RU" sz="1200"/>
              <a:t>2016 года,</a:t>
            </a:r>
          </a:p>
          <a:p>
            <a:pPr>
              <a:defRPr sz="1200"/>
            </a:pPr>
            <a:r>
              <a:rPr lang="ru-RU" sz="1200"/>
              <a:t> тыс. руб.</a:t>
            </a:r>
          </a:p>
        </c:rich>
      </c:tx>
      <c:layout>
        <c:manualLayout>
          <c:xMode val="edge"/>
          <c:yMode val="edge"/>
          <c:x val="0.16047150076389707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9.8923000657128696E-2"/>
          <c:y val="0.12064113780649213"/>
          <c:w val="0.89142304226897062"/>
          <c:h val="0.4565677367252170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г.Григориополь и Григориопольс              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       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163350.70000000001</c:v>
                </c:pt>
                <c:pt idx="1">
                  <c:v>95287.3</c:v>
                </c:pt>
                <c:pt idx="2">
                  <c:v>60560</c:v>
                </c:pt>
                <c:pt idx="3">
                  <c:v>61696.5</c:v>
                </c:pt>
                <c:pt idx="4">
                  <c:v>104184.2</c:v>
                </c:pt>
                <c:pt idx="5">
                  <c:v>106287.2</c:v>
                </c:pt>
                <c:pt idx="6">
                  <c:v>35217.300000000003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-1.0498995092670519E-2"/>
                  <c:y val="-2.5767099625367346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solidFill>
                          <a:sysClr val="windowText" lastClr="000000"/>
                        </a:solidFill>
                      </a:rPr>
                      <a:t>90,2*</a:t>
                    </a:r>
                    <a:endParaRPr lang="en-US" sz="800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1"/>
              <c:layout>
                <c:manualLayout>
                  <c:x val="-1.495758016068096E-2"/>
                  <c:y val="-2.660662561598721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120,0*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-1.7061208358457161E-2"/>
                  <c:y val="-3.865526379623240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100,9*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5494781342523621E-2"/>
                  <c:y val="-3.865202090497445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102,0*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-1.7391273615493089E-2"/>
                  <c:y val="-1.13189876471786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98,7*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2123790496337243E-2"/>
                  <c:y val="-1.80747919330596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96,1*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9022238530846964E-2"/>
                  <c:y val="-6.488376829152901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97,4*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г.Григориополь и Григориопольс              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       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147342.1</c:v>
                </c:pt>
                <c:pt idx="1">
                  <c:v>114332.8</c:v>
                </c:pt>
                <c:pt idx="2">
                  <c:v>61135.1</c:v>
                </c:pt>
                <c:pt idx="3">
                  <c:v>62900.7</c:v>
                </c:pt>
                <c:pt idx="4">
                  <c:v>102811.7</c:v>
                </c:pt>
                <c:pt idx="5">
                  <c:v>102160.1</c:v>
                </c:pt>
                <c:pt idx="6">
                  <c:v>34312.5</c:v>
                </c:pt>
              </c:numCache>
            </c:numRef>
          </c:val>
        </c:ser>
        <c:axId val="118469376"/>
        <c:axId val="118470912"/>
      </c:barChart>
      <c:catAx>
        <c:axId val="118469376"/>
        <c:scaling>
          <c:orientation val="minMax"/>
        </c:scaling>
        <c:axPos val="b"/>
        <c:tickLblPos val="nextTo"/>
        <c:crossAx val="118470912"/>
        <c:crosses val="autoZero"/>
        <c:auto val="1"/>
        <c:lblAlgn val="ctr"/>
        <c:lblOffset val="100"/>
      </c:catAx>
      <c:valAx>
        <c:axId val="11847091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исполнение</a:t>
                </a:r>
                <a:r>
                  <a:rPr lang="ru-RU" baseline="0"/>
                  <a:t> </a:t>
                </a:r>
                <a:r>
                  <a:rPr lang="ru-RU"/>
                  <a:t>плана, %</a:t>
                </a:r>
              </a:p>
            </c:rich>
          </c:tx>
          <c:layout>
            <c:manualLayout>
              <c:xMode val="edge"/>
              <c:yMode val="edge"/>
              <c:x val="0.79712100764732363"/>
              <c:y val="0.13005064148003398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4693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Расходы местных бюджетов за </a:t>
            </a:r>
            <a:r>
              <a:rPr lang="en-US"/>
              <a:t>I</a:t>
            </a:r>
            <a:r>
              <a:rPr lang="ru-RU" baseline="0"/>
              <a:t> полугодие </a:t>
            </a:r>
            <a:r>
              <a:rPr lang="ru-RU"/>
              <a:t>2016 года, тыс. руб.</a:t>
            </a:r>
          </a:p>
        </c:rich>
      </c:tx>
      <c:layout>
        <c:manualLayout>
          <c:xMode val="edge"/>
          <c:yMode val="edge"/>
          <c:x val="0.24810551727096519"/>
          <c:y val="3.7835500447501677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0039288179616478"/>
          <c:y val="0.13705999250093773"/>
          <c:w val="0.88573886659412915"/>
          <c:h val="0.456076061031790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г. Григориополь и Григориополь           ский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177249.72099999999</c:v>
                </c:pt>
                <c:pt idx="1">
                  <c:v>149049.37700000001</c:v>
                </c:pt>
                <c:pt idx="2">
                  <c:v>76012.947999999378</c:v>
                </c:pt>
                <c:pt idx="3">
                  <c:v>71675.349000000002</c:v>
                </c:pt>
                <c:pt idx="4">
                  <c:v>119324.31600000001</c:v>
                </c:pt>
                <c:pt idx="5">
                  <c:v>161591.30099999998</c:v>
                </c:pt>
                <c:pt idx="6">
                  <c:v>42423.802000000003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0"/>
              <c:layout>
                <c:manualLayout>
                  <c:x val="-1.3220597932120107E-2"/>
                  <c:y val="-0.1106732132890781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74,0 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1.3606174413933929E-2"/>
                  <c:y val="-8.442992343799350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77,3*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1.3609030578494758E-2"/>
                  <c:y val="-4.310734321149152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74,6*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1504876897817417E-2"/>
                  <c:y val="-3.9641040720532456E-2"/>
                </c:manualLayout>
              </c:layout>
              <c:tx>
                <c:rich>
                  <a:bodyPr/>
                  <a:lstStyle/>
                  <a:p>
                    <a:pPr>
                      <a:defRPr sz="800"/>
                    </a:pPr>
                    <a:r>
                      <a:rPr lang="ru-RU" sz="800"/>
                      <a:t>79,6*</a:t>
                    </a:r>
                    <a:endParaRPr lang="en-US" sz="800"/>
                  </a:p>
                </c:rich>
              </c:tx>
              <c:spPr>
                <a:solidFill>
                  <a:sysClr val="window" lastClr="FFFFFF"/>
                </a:solidFill>
              </c:spPr>
              <c:showVal val="1"/>
            </c:dLbl>
            <c:dLbl>
              <c:idx val="4"/>
              <c:layout>
                <c:manualLayout>
                  <c:x val="-1.321461860358094E-2"/>
                  <c:y val="-7.872883109528343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77,3*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6800178830851581E-2"/>
                  <c:y val="-0.136325144915338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64,0*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2.107640077599001E-2"/>
                  <c:y val="-1.77140517281887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75,0*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г. Григориополь и Григориополь           ский район</c:v>
                </c:pt>
                <c:pt idx="3">
                  <c:v>г. Дубоссары и Дубоссарский район</c:v>
                </c:pt>
                <c:pt idx="4">
                  <c:v>г. Слободзея и Слободзейский район</c:v>
                </c:pt>
                <c:pt idx="5">
                  <c:v>г. Рыбница и Рыбницкий район</c:v>
                </c:pt>
                <c:pt idx="6">
                  <c:v>г. Каменка и Каменский район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131198.35199999882</c:v>
                </c:pt>
                <c:pt idx="1">
                  <c:v>115159.795</c:v>
                </c:pt>
                <c:pt idx="2">
                  <c:v>56697.053</c:v>
                </c:pt>
                <c:pt idx="3">
                  <c:v>57057.054000000011</c:v>
                </c:pt>
                <c:pt idx="4">
                  <c:v>92244.971000000005</c:v>
                </c:pt>
                <c:pt idx="5">
                  <c:v>103428.959</c:v>
                </c:pt>
                <c:pt idx="6">
                  <c:v>31836.733</c:v>
                </c:pt>
              </c:numCache>
            </c:numRef>
          </c:val>
        </c:ser>
        <c:axId val="118822016"/>
        <c:axId val="118823552"/>
      </c:barChart>
      <c:catAx>
        <c:axId val="118822016"/>
        <c:scaling>
          <c:orientation val="minMax"/>
        </c:scaling>
        <c:axPos val="b"/>
        <c:tickLblPos val="nextTo"/>
        <c:crossAx val="118823552"/>
        <c:crosses val="autoZero"/>
        <c:auto val="1"/>
        <c:lblAlgn val="ctr"/>
        <c:lblOffset val="100"/>
      </c:catAx>
      <c:valAx>
        <c:axId val="118823552"/>
        <c:scaling>
          <c:orientation val="minMax"/>
          <c:max val="18000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исполнение плана, %</a:t>
                </a:r>
              </a:p>
            </c:rich>
          </c:tx>
          <c:layout>
            <c:manualLayout>
              <c:xMode val="edge"/>
              <c:yMode val="edge"/>
              <c:x val="0.85478708177822449"/>
              <c:y val="0.13593106171463079"/>
            </c:manualLayout>
          </c:layout>
        </c:title>
        <c:numFmt formatCode="#,##0.0" sourceLinked="1"/>
        <c:tickLblPos val="nextTo"/>
        <c:crossAx val="1188220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050"/>
              <a:t>Кредиторская задолженность муниципальных учреждений местных бюджетов за </a:t>
            </a:r>
            <a:r>
              <a:rPr lang="en-US" sz="1050"/>
              <a:t>I</a:t>
            </a:r>
            <a:r>
              <a:rPr lang="ru-RU" sz="1050"/>
              <a:t> полугодие 2016 года, тыс. руб.</a:t>
            </a:r>
          </a:p>
        </c:rich>
      </c:tx>
      <c:layout>
        <c:manualLayout>
          <c:xMode val="edge"/>
          <c:yMode val="edge"/>
          <c:x val="0.19000773941718824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3441113130089563"/>
          <c:y val="0.13499995010129512"/>
          <c:w val="0.84189488509060062"/>
          <c:h val="0.4312127772350081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состоянию на 01.01.2016 г.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Григориополь и Григориопольский р-он</c:v>
                </c:pt>
                <c:pt idx="3">
                  <c:v>г. Дубоссары и Дубоссарский р-он</c:v>
                </c:pt>
                <c:pt idx="4">
                  <c:v>г. Слободзея и Слободзейский р-он</c:v>
                </c:pt>
                <c:pt idx="5">
                  <c:v>г. Рыбница и Рыбницкий р-он</c:v>
                </c:pt>
                <c:pt idx="6">
                  <c:v>г. Каменка и Каменский р-он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198516.7</c:v>
                </c:pt>
                <c:pt idx="1">
                  <c:v>174053</c:v>
                </c:pt>
                <c:pt idx="2">
                  <c:v>58255.199999999997</c:v>
                </c:pt>
                <c:pt idx="3">
                  <c:v>85990.9</c:v>
                </c:pt>
                <c:pt idx="4">
                  <c:v>130082.4</c:v>
                </c:pt>
                <c:pt idx="5">
                  <c:v>164654.70000000001</c:v>
                </c:pt>
                <c:pt idx="6">
                  <c:v>45836.7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состоянию на 01.07.2016 г.</c:v>
                </c:pt>
              </c:strCache>
            </c:strRef>
          </c:tx>
          <c:dLbls>
            <c:dLbl>
              <c:idx val="0"/>
              <c:layout>
                <c:manualLayout>
                  <c:x val="-2.1905840070367947E-2"/>
                  <c:y val="9.732332640392969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+10,5*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-1.7524672056292271E-2"/>
                  <c:y val="2.907716410864481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-5,4*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-1.9662494111313267E-2"/>
                  <c:y val="1.007623051102673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-10,0*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-1.5281479238172937E-2"/>
                  <c:y val="5.376344086021706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-11,6*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-1.7630051721888591E-2"/>
                  <c:y val="-1.6819723463326781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-10,8*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-1.3459687731341274E-2"/>
                  <c:y val="1.1958465351193661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-4,7*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5281398216458849E-2"/>
                  <c:y val="-6.727889385330491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-10,1*</a:t>
                    </a:r>
                    <a:endParaRPr lang="en-US" sz="800"/>
                  </a:p>
                </c:rich>
              </c:tx>
              <c:showVal val="1"/>
            </c:dLbl>
            <c:spPr>
              <a:noFill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г.Днестровск</c:v>
                </c:pt>
                <c:pt idx="1">
                  <c:v>г. Бендеры</c:v>
                </c:pt>
                <c:pt idx="2">
                  <c:v>г. Григориополь и Григориопольский р-он</c:v>
                </c:pt>
                <c:pt idx="3">
                  <c:v>г. Дубоссары и Дубоссарский р-он</c:v>
                </c:pt>
                <c:pt idx="4">
                  <c:v>г. Слободзея и Слободзейский р-он</c:v>
                </c:pt>
                <c:pt idx="5">
                  <c:v>г. Рыбница и Рыбницкий р-он</c:v>
                </c:pt>
                <c:pt idx="6">
                  <c:v>г. Каменка и Каменский р-он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219325.019</c:v>
                </c:pt>
                <c:pt idx="1">
                  <c:v>164678.79800000001</c:v>
                </c:pt>
                <c:pt idx="2">
                  <c:v>52430.671999999999</c:v>
                </c:pt>
                <c:pt idx="3">
                  <c:v>76022.074999999997</c:v>
                </c:pt>
                <c:pt idx="4">
                  <c:v>115980.663</c:v>
                </c:pt>
                <c:pt idx="5">
                  <c:v>156980.87399999998</c:v>
                </c:pt>
                <c:pt idx="6">
                  <c:v>41215.965000000004</c:v>
                </c:pt>
              </c:numCache>
            </c:numRef>
          </c:val>
        </c:ser>
        <c:axId val="118768768"/>
        <c:axId val="118770304"/>
      </c:barChart>
      <c:catAx>
        <c:axId val="118768768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770304"/>
        <c:crosses val="autoZero"/>
        <c:auto val="1"/>
        <c:lblAlgn val="ctr"/>
        <c:lblOffset val="100"/>
      </c:catAx>
      <c:valAx>
        <c:axId val="11877030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 b="1"/>
                </a:pPr>
                <a:r>
                  <a:rPr lang="ru-RU" sz="800" b="1"/>
                  <a:t>* - темп роста (конец</a:t>
                </a:r>
                <a:r>
                  <a:rPr lang="ru-RU" sz="800" b="1" baseline="0"/>
                  <a:t> периода к началу периода),</a:t>
                </a:r>
                <a:r>
                  <a:rPr lang="ru-RU" sz="800" b="1"/>
                  <a:t>%</a:t>
                </a:r>
              </a:p>
            </c:rich>
          </c:tx>
          <c:layout>
            <c:manualLayout>
              <c:xMode val="edge"/>
              <c:yMode val="edge"/>
              <c:x val="0.82308129753012294"/>
              <c:y val="9.7740272505777465E-2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87687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1571269937411723E-2"/>
          <c:y val="0.94032074887977402"/>
          <c:w val="0.90588599501985345"/>
          <c:h val="5.9679251120225964E-2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Недопоступление</a:t>
            </a:r>
            <a:r>
              <a:rPr lang="ru-RU" sz="1100" baseline="0"/>
              <a:t> доходов по местным бюджетам за </a:t>
            </a:r>
            <a:r>
              <a:rPr lang="en-US" sz="1100" baseline="0"/>
              <a:t>I</a:t>
            </a:r>
            <a:r>
              <a:rPr lang="ru-RU" sz="1100" baseline="0"/>
              <a:t> полугодие 2016 года, тыс. руб.</a:t>
            </a:r>
            <a:endParaRPr lang="ru-RU" sz="1100"/>
          </a:p>
        </c:rich>
      </c:tx>
      <c:layout>
        <c:manualLayout>
          <c:xMode val="edge"/>
          <c:yMode val="edge"/>
          <c:x val="0.19230918565085905"/>
          <c:y val="1.6303028200770119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32430348075649501"/>
          <c:y val="0.12272263038249964"/>
          <c:w val="0.66173777297446268"/>
          <c:h val="0.508758079248904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доходы организаций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57219</c:v>
                </c:pt>
                <c:pt idx="1">
                  <c:v>11700.1</c:v>
                </c:pt>
                <c:pt idx="2">
                  <c:v>24814.1</c:v>
                </c:pt>
                <c:pt idx="3">
                  <c:v>753.9</c:v>
                </c:pt>
                <c:pt idx="4">
                  <c:v>651.1</c:v>
                </c:pt>
                <c:pt idx="5">
                  <c:v>10187.1</c:v>
                </c:pt>
                <c:pt idx="6">
                  <c:v>1332.9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подоходный налог с физических лиц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127221.1</c:v>
                </c:pt>
                <c:pt idx="1">
                  <c:v>46741.8</c:v>
                </c:pt>
                <c:pt idx="2">
                  <c:v>34038.800000000003</c:v>
                </c:pt>
                <c:pt idx="3">
                  <c:v>17221.599999999897</c:v>
                </c:pt>
                <c:pt idx="4">
                  <c:v>21312.799999999996</c:v>
                </c:pt>
                <c:pt idx="5">
                  <c:v>13456.4</c:v>
                </c:pt>
                <c:pt idx="6">
                  <c:v>7922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единый социальный налог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Рыбница</c:v>
                </c:pt>
                <c:pt idx="3">
                  <c:v>Дубоссары</c:v>
                </c:pt>
                <c:pt idx="4">
                  <c:v>Слободзея</c:v>
                </c:pt>
                <c:pt idx="5">
                  <c:v>Григориополь</c:v>
                </c:pt>
                <c:pt idx="6">
                  <c:v>Каменка</c:v>
                </c:pt>
              </c:strCache>
            </c:strRef>
          </c:cat>
          <c:val>
            <c:numRef>
              <c:f>Лист1!$D$2:$D$8</c:f>
              <c:numCache>
                <c:formatCode>#,##0.0</c:formatCode>
                <c:ptCount val="7"/>
                <c:pt idx="0">
                  <c:v>92438.7</c:v>
                </c:pt>
                <c:pt idx="1">
                  <c:v>16098.5</c:v>
                </c:pt>
                <c:pt idx="2">
                  <c:v>8082.2</c:v>
                </c:pt>
                <c:pt idx="3">
                  <c:v>5647.1</c:v>
                </c:pt>
                <c:pt idx="4">
                  <c:v>4085.2</c:v>
                </c:pt>
                <c:pt idx="5">
                  <c:v>3913.9</c:v>
                </c:pt>
                <c:pt idx="6">
                  <c:v>2045.6</c:v>
                </c:pt>
              </c:numCache>
            </c:numRef>
          </c:val>
        </c:ser>
        <c:axId val="119185792"/>
        <c:axId val="119187328"/>
      </c:barChart>
      <c:catAx>
        <c:axId val="119185792"/>
        <c:scaling>
          <c:orientation val="minMax"/>
        </c:scaling>
        <c:axPos val="b"/>
        <c:numFmt formatCode="dd/mmm" sourceLinked="1"/>
        <c:tickLblPos val="nextTo"/>
        <c:txPr>
          <a:bodyPr rot="5400000" vert="horz" anchor="ctr" anchorCtr="0"/>
          <a:lstStyle/>
          <a:p>
            <a:pPr>
              <a:defRPr sz="1100" b="1"/>
            </a:pPr>
            <a:endParaRPr lang="ru-RU"/>
          </a:p>
        </c:txPr>
        <c:crossAx val="119187328"/>
        <c:crosses val="autoZero"/>
        <c:auto val="1"/>
        <c:lblAlgn val="ctr"/>
        <c:lblOffset val="100"/>
      </c:catAx>
      <c:valAx>
        <c:axId val="119187328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1857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 b="1"/>
              <a:t>Сумма средств, направленная на ремонт и содержание муниципального жилищного фонда </a:t>
            </a:r>
            <a:r>
              <a:rPr lang="ru-RU" sz="1050"/>
              <a:t>в разрезе городов и районов ПМР, тыс. руб.</a:t>
            </a:r>
          </a:p>
        </c:rich>
      </c:tx>
      <c:layout>
        <c:manualLayout>
          <c:xMode val="edge"/>
          <c:yMode val="edge"/>
          <c:x val="0.15626541994750698"/>
          <c:y val="5.7345104589198921E-4"/>
        </c:manualLayout>
      </c:layout>
    </c:title>
    <c:view3D>
      <c:rotX val="10"/>
      <c:rotY val="0"/>
      <c:depthPercent val="100"/>
      <c:rAngAx val="1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8266218502438974"/>
          <c:y val="0.20157358237197096"/>
          <c:w val="0.80004376791222531"/>
          <c:h val="0.4219215039980526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г.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5.0010002000400122E-2"/>
                  <c:y val="-4.57875457875458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105,3*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delete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Рыбницкий район и                     г. Рыбница</c:v>
                </c:pt>
                <c:pt idx="3">
                  <c:v>Дубоссар            ский  район и  г. Дубоссары</c:v>
                </c:pt>
                <c:pt idx="4">
                  <c:v>Слободзей     ский район и г. Слободзея</c:v>
                </c:pt>
                <c:pt idx="5">
                  <c:v>Григорио    польский район и г. Григорио         поль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16136.8</c:v>
                </c:pt>
                <c:pt idx="1">
                  <c:v>8904.7000000000007</c:v>
                </c:pt>
                <c:pt idx="2">
                  <c:v>7675.7</c:v>
                </c:pt>
                <c:pt idx="3">
                  <c:v>1346.9</c:v>
                </c:pt>
                <c:pt idx="4">
                  <c:v>401.3</c:v>
                </c:pt>
                <c:pt idx="5">
                  <c:v>416</c:v>
                </c:pt>
                <c:pt idx="6">
                  <c:v>53.2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200240048009602E-2"/>
                  <c:y val="4.578754578754581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108,9*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5.7233301507107794E-3"/>
                  <c:y val="9.157455545291386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91,7*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7.6664682998323196E-3"/>
                  <c:y val="9.057742782152256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110,5*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0006426482148182E-3"/>
                  <c:y val="9.1575091575095413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109,1*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1.1172479142793042E-2"/>
                  <c:y val="2.00091863517059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 2,3 р.*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5"/>
              <c:delete val="1"/>
            </c:dLbl>
            <c:dLbl>
              <c:idx val="6"/>
              <c:layout>
                <c:manualLayout>
                  <c:x val="6.00120024004805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 3,5 р.*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Рыбницкий район и                     г. Рыбница</c:v>
                </c:pt>
                <c:pt idx="3">
                  <c:v>Дубоссар            ский  район и  г. Дубоссары</c:v>
                </c:pt>
                <c:pt idx="4">
                  <c:v>Слободзей     ский район и г. Слободзея</c:v>
                </c:pt>
                <c:pt idx="5">
                  <c:v>Григорио    польский район и г. Григорио         поль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17578.400000000001</c:v>
                </c:pt>
                <c:pt idx="1">
                  <c:v>8168.5</c:v>
                </c:pt>
                <c:pt idx="2">
                  <c:v>8483.6</c:v>
                </c:pt>
                <c:pt idx="3">
                  <c:v>1468.8</c:v>
                </c:pt>
                <c:pt idx="4">
                  <c:v>914</c:v>
                </c:pt>
                <c:pt idx="5">
                  <c:v>438</c:v>
                </c:pt>
                <c:pt idx="6">
                  <c:v>188.7</c:v>
                </c:pt>
              </c:numCache>
            </c:numRef>
          </c:val>
        </c:ser>
        <c:dLbls>
          <c:showVal val="1"/>
        </c:dLbls>
        <c:gapWidth val="75"/>
        <c:shape val="cylinder"/>
        <c:axId val="119141120"/>
        <c:axId val="119142656"/>
        <c:axId val="0"/>
      </c:bar3DChart>
      <c:catAx>
        <c:axId val="119141120"/>
        <c:scaling>
          <c:orientation val="minMax"/>
        </c:scaling>
        <c:delete val="1"/>
        <c:axPos val="b"/>
        <c:majorTickMark val="none"/>
        <c:tickLblPos val="none"/>
        <c:crossAx val="119142656"/>
        <c:crosses val="autoZero"/>
        <c:auto val="1"/>
        <c:lblAlgn val="ctr"/>
        <c:lblOffset val="100"/>
      </c:catAx>
      <c:valAx>
        <c:axId val="119142656"/>
        <c:scaling>
          <c:orientation val="minMax"/>
        </c:scaling>
        <c:axPos val="l"/>
        <c:numFmt formatCode="#,##0.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900"/>
            </a:pPr>
            <a:endParaRPr lang="ru-RU"/>
          </a:p>
        </c:txPr>
        <c:crossAx val="119141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solidFill>
                  <a:sysClr val="windowText" lastClr="000000"/>
                </a:solidFill>
              </a:defRPr>
            </a:pPr>
            <a:r>
              <a:rPr lang="ru-RU" sz="1050">
                <a:solidFill>
                  <a:sysClr val="windowText" lastClr="000000"/>
                </a:solidFill>
              </a:rPr>
              <a:t>Сумма средств,</a:t>
            </a:r>
            <a:r>
              <a:rPr lang="ru-RU" sz="1050" baseline="0">
                <a:solidFill>
                  <a:sysClr val="windowText" lastClr="000000"/>
                </a:solidFill>
              </a:rPr>
              <a:t> требуемая для проведения ремонта муниципального жилищного фонда в разрезе городов и районов ПМР, тыс. руб.</a:t>
            </a:r>
            <a:endParaRPr lang="ru-RU" sz="105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6102032327926222"/>
          <c:y val="3.0543479362377052E-3"/>
        </c:manualLayout>
      </c:layout>
    </c:title>
    <c:plotArea>
      <c:layout>
        <c:manualLayout>
          <c:layoutTarget val="inner"/>
          <c:xMode val="edge"/>
          <c:yMode val="edge"/>
          <c:x val="0.17441403740616418"/>
          <c:y val="0.14567597969172769"/>
          <c:w val="0.81439715140502544"/>
          <c:h val="0.463076034414617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 2015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г.Тирасполь и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г. 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ский район и                   г. Слободзея</c:v>
                </c:pt>
                <c:pt idx="5">
                  <c:v>Григориополь                   ский район и г. Григорио            поль</c:v>
                </c:pt>
                <c:pt idx="6">
                  <c:v>Каменский  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252271.1</c:v>
                </c:pt>
                <c:pt idx="1">
                  <c:v>90695</c:v>
                </c:pt>
                <c:pt idx="2">
                  <c:v>236900</c:v>
                </c:pt>
                <c:pt idx="3">
                  <c:v>5667.4</c:v>
                </c:pt>
                <c:pt idx="4">
                  <c:v>12452.6</c:v>
                </c:pt>
                <c:pt idx="5">
                  <c:v>9195</c:v>
                </c:pt>
                <c:pt idx="6">
                  <c:v>6500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3.9968025579536371E-3"/>
                  <c:y val="1.91570881226053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103,0*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9936051159075362E-3"/>
                  <c:y val="2.39463601532567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86,5*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6.1335623488240534E-3"/>
                  <c:y val="1.23794459710131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068376068376094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6.4102564102564534E-3"/>
                  <c:y val="1.92410707433506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103,2*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130392354801798E-2"/>
                  <c:y val="1.4619883040935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94,6*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7.9936051159075362E-3"/>
                  <c:y val="1.43678160919540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г.Тирасполь и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г.  Рыбница</c:v>
                </c:pt>
                <c:pt idx="3">
                  <c:v>Дубоссарский район и                 г. Дубоссары</c:v>
                </c:pt>
                <c:pt idx="4">
                  <c:v>Слободзей             ский район и                   г. Слободзея</c:v>
                </c:pt>
                <c:pt idx="5">
                  <c:v>Григориополь                   ский район и г. Григорио            поль</c:v>
                </c:pt>
                <c:pt idx="6">
                  <c:v>Каменский  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259726.4</c:v>
                </c:pt>
                <c:pt idx="1">
                  <c:v>78432</c:v>
                </c:pt>
                <c:pt idx="2">
                  <c:v>223600</c:v>
                </c:pt>
                <c:pt idx="3">
                  <c:v>5667.4</c:v>
                </c:pt>
                <c:pt idx="4">
                  <c:v>12852.6</c:v>
                </c:pt>
                <c:pt idx="5">
                  <c:v>8696</c:v>
                </c:pt>
                <c:pt idx="6">
                  <c:v>6500</c:v>
                </c:pt>
              </c:numCache>
            </c:numRef>
          </c:val>
        </c:ser>
        <c:dLbls>
          <c:showVal val="1"/>
        </c:dLbls>
        <c:axId val="118956416"/>
        <c:axId val="118957952"/>
      </c:barChart>
      <c:catAx>
        <c:axId val="118956416"/>
        <c:scaling>
          <c:orientation val="minMax"/>
        </c:scaling>
        <c:axPos val="b"/>
        <c:tickLblPos val="nextTo"/>
        <c:crossAx val="118957952"/>
        <c:crosses val="autoZero"/>
        <c:auto val="1"/>
        <c:lblAlgn val="ctr"/>
        <c:lblOffset val="100"/>
      </c:catAx>
      <c:valAx>
        <c:axId val="11895795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700" b="1"/>
                </a:pPr>
                <a:r>
                  <a:rPr lang="ru-RU" sz="800" b="1"/>
                  <a:t>*-</a:t>
                </a:r>
                <a:r>
                  <a:rPr lang="ru-RU" sz="800" b="1" baseline="0"/>
                  <a:t> темп роста к</a:t>
                </a:r>
              </a:p>
              <a:p>
                <a:pPr>
                  <a:defRPr sz="700" b="1"/>
                </a:pPr>
                <a:r>
                  <a:rPr lang="ru-RU" sz="800" b="1" baseline="0"/>
                  <a:t>соответствующему периоду 2015 года</a:t>
                </a:r>
                <a:r>
                  <a:rPr lang="ru-RU" sz="800" b="1"/>
                  <a:t>,%</a:t>
                </a:r>
              </a:p>
            </c:rich>
          </c:tx>
          <c:layout>
            <c:manualLayout>
              <c:xMode val="edge"/>
              <c:yMode val="edge"/>
              <c:x val="0.72290162500179422"/>
              <c:y val="0.27914141414141413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956416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100"/>
            </a:pPr>
            <a:r>
              <a:rPr lang="ru-RU" sz="1050"/>
              <a:t>Доля</a:t>
            </a:r>
            <a:r>
              <a:rPr lang="ru-RU" sz="1050" baseline="0"/>
              <a:t> расходов местного бюджета на образование в общей структуре расходов</a:t>
            </a:r>
          </a:p>
          <a:p>
            <a:pPr>
              <a:defRPr sz="1100"/>
            </a:pPr>
            <a:r>
              <a:rPr lang="ru-RU" sz="1050" baseline="0"/>
              <a:t>местного бюджета</a:t>
            </a:r>
            <a:r>
              <a:rPr lang="ru-RU" sz="1050"/>
              <a:t>, %</a:t>
            </a:r>
          </a:p>
        </c:rich>
      </c:tx>
      <c:layout>
        <c:manualLayout>
          <c:xMode val="edge"/>
          <c:yMode val="edge"/>
          <c:x val="0.20138539531873584"/>
          <c:y val="4.5664804719922816E-3"/>
        </c:manualLayout>
      </c:layout>
    </c:title>
    <c:plotArea>
      <c:layout>
        <c:manualLayout>
          <c:layoutTarget val="inner"/>
          <c:xMode val="edge"/>
          <c:yMode val="edge"/>
          <c:x val="0.20405718626145944"/>
          <c:y val="0.17446091965777041"/>
          <c:w val="0.7849123008095592"/>
          <c:h val="0.4310515730988192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г. Днестровск</c:v>
                </c:pt>
                <c:pt idx="1">
                  <c:v>г. Бендеры</c:v>
                </c:pt>
                <c:pt idx="2">
                  <c:v>Слободзейс             кий район и 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66.8</c:v>
                </c:pt>
                <c:pt idx="1">
                  <c:v>55.8</c:v>
                </c:pt>
                <c:pt idx="2" formatCode="0.0">
                  <c:v>60.4</c:v>
                </c:pt>
                <c:pt idx="3" formatCode="0.0">
                  <c:v>60.4</c:v>
                </c:pt>
                <c:pt idx="4">
                  <c:v>59.7</c:v>
                </c:pt>
                <c:pt idx="5" formatCode="0.0">
                  <c:v>58</c:v>
                </c:pt>
                <c:pt idx="6" formatCode="0.0">
                  <c:v>56.6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г. Днестровск</c:v>
                </c:pt>
                <c:pt idx="1">
                  <c:v>г. Бендеры</c:v>
                </c:pt>
                <c:pt idx="2">
                  <c:v>Слободзейс             кий район и 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72.400000000000006</c:v>
                </c:pt>
                <c:pt idx="1">
                  <c:v>61.4</c:v>
                </c:pt>
                <c:pt idx="2" formatCode="0.0">
                  <c:v>68.400000000000006</c:v>
                </c:pt>
                <c:pt idx="3" formatCode="0.0">
                  <c:v>66.8</c:v>
                </c:pt>
                <c:pt idx="4">
                  <c:v>65.400000000000006</c:v>
                </c:pt>
                <c:pt idx="5" formatCode="0.0">
                  <c:v>64</c:v>
                </c:pt>
                <c:pt idx="6" formatCode="0.0">
                  <c:v>63</c:v>
                </c:pt>
              </c:numCache>
            </c:numRef>
          </c:val>
        </c:ser>
        <c:dLbls>
          <c:showVal val="1"/>
        </c:dLbls>
        <c:axId val="118923264"/>
        <c:axId val="118924800"/>
      </c:barChart>
      <c:catAx>
        <c:axId val="118923264"/>
        <c:scaling>
          <c:orientation val="minMax"/>
        </c:scaling>
        <c:axPos val="b"/>
        <c:tickLblPos val="nextTo"/>
        <c:crossAx val="118924800"/>
        <c:crosses val="autoZero"/>
        <c:auto val="1"/>
        <c:lblAlgn val="ctr"/>
        <c:lblOffset val="100"/>
      </c:catAx>
      <c:valAx>
        <c:axId val="118924800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89232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050"/>
            </a:pPr>
            <a:r>
              <a:rPr lang="ru-RU" sz="1050" b="1" i="0" u="none" strike="noStrike" baseline="0"/>
              <a:t>Численность детей в возрасте от 1,5 до 6 лет, состоящих на учете для определения в муниципальные дошкольные образовательные учреждения  в январе-июне 2016 года</a:t>
            </a:r>
            <a:endParaRPr lang="ru-RU" sz="1050"/>
          </a:p>
        </c:rich>
      </c:tx>
      <c:layout>
        <c:manualLayout>
          <c:xMode val="edge"/>
          <c:yMode val="edge"/>
          <c:x val="0.17296182998163098"/>
          <c:y val="3.1013462026924198E-3"/>
        </c:manualLayout>
      </c:layout>
    </c:title>
    <c:plotArea>
      <c:layout>
        <c:manualLayout>
          <c:layoutTarget val="inner"/>
          <c:xMode val="edge"/>
          <c:yMode val="edge"/>
          <c:x val="0.19512448768271964"/>
          <c:y val="0.17363665261737754"/>
          <c:w val="0.79333046202324287"/>
          <c:h val="0.417991360089682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г. Рыбница</c:v>
                </c:pt>
                <c:pt idx="5">
                  <c:v>  Григориопольский район и г. Григориополь </c:v>
                </c:pt>
                <c:pt idx="6">
                  <c:v>Каменский район и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0</c:v>
                </c:pt>
                <c:pt idx="1">
                  <c:v>75</c:v>
                </c:pt>
                <c:pt idx="2" formatCode="0">
                  <c:v>28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0.1112833212328061"/>
                  <c:y val="-0.11566176548295701"/>
                </c:manualLayout>
              </c:layout>
              <c:tx>
                <c:rich>
                  <a:bodyPr/>
                  <a:lstStyle/>
                  <a:p>
                    <a:endParaRPr lang="ru-RU" sz="850" b="1"/>
                  </a:p>
                  <a:p>
                    <a:endParaRPr lang="ru-RU" sz="850" b="1"/>
                  </a:p>
                  <a:p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layout>
                <c:manualLayout>
                  <c:x val="-0.22037285935917217"/>
                  <c:y val="-7.0762595622927707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28,6*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5"/>
              <c:delete val="1"/>
            </c:dLbl>
            <c:dLbl>
              <c:idx val="6"/>
              <c:delete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г. Слободзея</c:v>
                </c:pt>
                <c:pt idx="3">
                  <c:v>Дубоссарский район и                 г. Дубоссары</c:v>
                </c:pt>
                <c:pt idx="4">
                  <c:v>Рыбницкий район и                    г. Рыбница</c:v>
                </c:pt>
                <c:pt idx="5">
                  <c:v>  Григориопольский район и г. Григориополь </c:v>
                </c:pt>
                <c:pt idx="6">
                  <c:v>Каменский район и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 formatCode="0">
                  <c:v>0</c:v>
                </c:pt>
                <c:pt idx="4" formatCode="0">
                  <c:v>0</c:v>
                </c:pt>
                <c:pt idx="5" formatCode="0">
                  <c:v>0</c:v>
                </c:pt>
                <c:pt idx="6" formatCode="0">
                  <c:v>0</c:v>
                </c:pt>
              </c:numCache>
            </c:numRef>
          </c:val>
        </c:ser>
        <c:dLbls>
          <c:showVal val="1"/>
        </c:dLbls>
        <c:axId val="119459840"/>
        <c:axId val="119461376"/>
      </c:barChart>
      <c:catAx>
        <c:axId val="119459840"/>
        <c:scaling>
          <c:orientation val="minMax"/>
        </c:scaling>
        <c:axPos val="b"/>
        <c:tickLblPos val="nextTo"/>
        <c:crossAx val="119461376"/>
        <c:crosses val="autoZero"/>
        <c:auto val="1"/>
        <c:lblAlgn val="ctr"/>
        <c:lblOffset val="100"/>
      </c:catAx>
      <c:valAx>
        <c:axId val="119461376"/>
        <c:scaling>
          <c:orientation val="minMax"/>
          <c:min val="0"/>
        </c:scaling>
        <c:axPos val="l"/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9459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8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050"/>
            </a:pPr>
            <a:r>
              <a:rPr lang="ru-RU" sz="1050" b="1" i="0" u="none" strike="noStrike" baseline="0"/>
              <a:t>Расходы местного бюджета на дошкольное образование в расчете на 1 фактического воспитанника муниципальных дошкольных образовательных учреждений</a:t>
            </a:r>
            <a:r>
              <a:rPr lang="ru-RU" sz="1050"/>
              <a:t>, руб.</a:t>
            </a:r>
          </a:p>
        </c:rich>
      </c:tx>
      <c:layout>
        <c:manualLayout>
          <c:xMode val="edge"/>
          <c:yMode val="edge"/>
          <c:x val="0.15353043961427504"/>
          <c:y val="2.1660770664536498E-2"/>
        </c:manualLayout>
      </c:layout>
    </c:title>
    <c:plotArea>
      <c:layout>
        <c:manualLayout>
          <c:layoutTarget val="inner"/>
          <c:xMode val="edge"/>
          <c:yMode val="edge"/>
          <c:x val="0.13033167143010685"/>
          <c:y val="0.20663205612459795"/>
          <c:w val="0.84366864588885504"/>
          <c:h val="0.386868207274461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янв-июнь 2015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layout>
                <c:manualLayout>
                  <c:x val="4.2712155875262954E-2"/>
                  <c:y val="8.6253103431271211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8997915492257611E-2"/>
                  <c:y val="-0.1656068689911027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165,3*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8996599422830444E-2"/>
                  <c:y val="-0.1732311153006511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171,1*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3.5283528879315816E-2"/>
                  <c:y val="-7.161761554058028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119,8*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3.3426701147685638E-2"/>
                  <c:y val="-9.621822361395871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105,2*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3.1572213095037036E-2"/>
                  <c:y val="1.500420113079646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94,5*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3.1569288496310251E-2"/>
                  <c:y val="-5.329180814949069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103,7*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4759.1000000000004</c:v>
                </c:pt>
                <c:pt idx="1">
                  <c:v>3255</c:v>
                </c:pt>
                <c:pt idx="2">
                  <c:v>3634</c:v>
                </c:pt>
                <c:pt idx="3">
                  <c:v>5307</c:v>
                </c:pt>
                <c:pt idx="4">
                  <c:v>6094</c:v>
                </c:pt>
                <c:pt idx="5">
                  <c:v>6146</c:v>
                </c:pt>
                <c:pt idx="6">
                  <c:v>4882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янв-июнь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4692.8</c:v>
                </c:pt>
                <c:pt idx="1">
                  <c:v>5381</c:v>
                </c:pt>
                <c:pt idx="2">
                  <c:v>6219</c:v>
                </c:pt>
                <c:pt idx="3">
                  <c:v>6359</c:v>
                </c:pt>
                <c:pt idx="4">
                  <c:v>6414</c:v>
                </c:pt>
                <c:pt idx="5">
                  <c:v>5807</c:v>
                </c:pt>
                <c:pt idx="6">
                  <c:v>5065</c:v>
                </c:pt>
              </c:numCache>
            </c:numRef>
          </c:val>
        </c:ser>
        <c:dLbls>
          <c:showVal val="1"/>
        </c:dLbls>
        <c:axId val="119029120"/>
        <c:axId val="119047296"/>
      </c:barChart>
      <c:catAx>
        <c:axId val="119029120"/>
        <c:scaling>
          <c:orientation val="minMax"/>
        </c:scaling>
        <c:axPos val="b"/>
        <c:tickLblPos val="nextTo"/>
        <c:crossAx val="119047296"/>
        <c:crosses val="autoZero"/>
        <c:auto val="1"/>
        <c:lblAlgn val="ctr"/>
        <c:lblOffset val="100"/>
      </c:catAx>
      <c:valAx>
        <c:axId val="11904729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9029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50"/>
              <a:t>Темп роста (спада)</a:t>
            </a:r>
            <a:r>
              <a:rPr lang="ru-RU" sz="1050" baseline="0"/>
              <a:t> объема валовой продукции по предприятиям всех форм </a:t>
            </a:r>
          </a:p>
          <a:p>
            <a:pPr>
              <a:defRPr sz="1000"/>
            </a:pPr>
            <a:r>
              <a:rPr lang="ru-RU" sz="1050" baseline="0"/>
              <a:t>собственности за январь-июнь 2016 года, %</a:t>
            </a:r>
            <a:endParaRPr lang="ru-RU" sz="1050"/>
          </a:p>
        </c:rich>
      </c:tx>
      <c:layout>
        <c:manualLayout>
          <c:xMode val="edge"/>
          <c:yMode val="edge"/>
          <c:x val="0.24953641512167851"/>
          <c:y val="3.3294295315942204E-2"/>
        </c:manualLayout>
      </c:layout>
      <c:spPr>
        <a:noFill/>
      </c:spPr>
    </c:title>
    <c:view3D>
      <c:rotX val="10"/>
      <c:depthPercent val="100"/>
      <c:rAngAx val="1"/>
    </c:view3D>
    <c:plotArea>
      <c:layout>
        <c:manualLayout>
          <c:layoutTarget val="inner"/>
          <c:xMode val="edge"/>
          <c:yMode val="edge"/>
          <c:x val="0.15900901639793147"/>
          <c:y val="0.18847067066287804"/>
          <c:w val="0.84099099378622244"/>
          <c:h val="0.5913807322861076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          г. Слободзея</c:v>
                </c:pt>
                <c:pt idx="3">
                  <c:v>Дубоссарский район и                    г. Дубоссары</c:v>
                </c:pt>
                <c:pt idx="4">
                  <c:v>Рыбницкий район и             г. Рыбница</c:v>
                </c:pt>
                <c:pt idx="5">
                  <c:v>Григориопольский р-н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0.93899999999999995</c:v>
                </c:pt>
                <c:pt idx="1">
                  <c:v>0.85300000000000065</c:v>
                </c:pt>
                <c:pt idx="2">
                  <c:v>0.84900000000000064</c:v>
                </c:pt>
                <c:pt idx="3">
                  <c:v>0.93899999999999995</c:v>
                </c:pt>
                <c:pt idx="4">
                  <c:v>0.86600000000000388</c:v>
                </c:pt>
                <c:pt idx="5">
                  <c:v>1.0780000000000001</c:v>
                </c:pt>
                <c:pt idx="6">
                  <c:v>0.91200000000000003</c:v>
                </c:pt>
              </c:numCache>
            </c:numRef>
          </c:val>
        </c:ser>
        <c:dLbls>
          <c:showVal val="1"/>
        </c:dLbls>
        <c:shape val="cylinder"/>
        <c:axId val="122211712"/>
        <c:axId val="129659264"/>
        <c:axId val="0"/>
      </c:bar3DChart>
      <c:catAx>
        <c:axId val="122211712"/>
        <c:scaling>
          <c:orientation val="minMax"/>
        </c:scaling>
        <c:axPos val="b"/>
        <c:tickLblPos val="nextTo"/>
        <c:crossAx val="129659264"/>
        <c:crosses val="autoZero"/>
        <c:auto val="1"/>
        <c:lblAlgn val="ctr"/>
        <c:lblOffset val="100"/>
      </c:catAx>
      <c:valAx>
        <c:axId val="129659264"/>
        <c:scaling>
          <c:orientation val="minMax"/>
          <c:min val="0"/>
        </c:scaling>
        <c:axPos val="l"/>
        <c:numFmt formatCode="0.0%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22211712"/>
        <c:crosses val="autoZero"/>
        <c:crossBetween val="between"/>
        <c:majorUnit val="0.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500"/>
              </a:spcAft>
              <a:defRPr sz="760" b="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 b="1" i="0" u="none" strike="noStrike" baseline="0"/>
              <a:t>Расходы местного бюджета на общее образование в расчете на 1 обучающегося в муниципальных общеобразовательных учреждениях</a:t>
            </a:r>
            <a:r>
              <a:rPr lang="ru-RU" sz="1100"/>
              <a:t>, </a:t>
            </a:r>
            <a:r>
              <a:rPr lang="ru-RU" sz="1050"/>
              <a:t>руб.</a:t>
            </a:r>
          </a:p>
        </c:rich>
      </c:tx>
      <c:layout>
        <c:manualLayout>
          <c:xMode val="edge"/>
          <c:yMode val="edge"/>
          <c:x val="0.18881253249046637"/>
          <c:y val="2.649170324489819E-2"/>
        </c:manualLayout>
      </c:layout>
    </c:title>
    <c:plotArea>
      <c:layout>
        <c:manualLayout>
          <c:layoutTarget val="inner"/>
          <c:xMode val="edge"/>
          <c:yMode val="edge"/>
          <c:x val="0.17706632039417741"/>
          <c:y val="0.22264440701281896"/>
          <c:w val="0.81145579944271751"/>
          <c:h val="0.443766830008235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3.1569580956182924E-2"/>
                  <c:y val="-0.13454197462418288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157,1*</a:t>
                    </a:r>
                    <a:endParaRPr lang="en-US" sz="800" b="1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tx>
                <c:rich>
                  <a:bodyPr/>
                  <a:lstStyle/>
                  <a:p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2965.9</c:v>
                </c:pt>
                <c:pt idx="1">
                  <c:v>2732</c:v>
                </c:pt>
                <c:pt idx="2">
                  <c:v>3220</c:v>
                </c:pt>
                <c:pt idx="3">
                  <c:v>4165</c:v>
                </c:pt>
                <c:pt idx="4">
                  <c:v>5510</c:v>
                </c:pt>
                <c:pt idx="5">
                  <c:v>4864</c:v>
                </c:pt>
                <c:pt idx="6">
                  <c:v>5438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1.4622993633879847E-7"/>
                  <c:y val="-4.607935112237975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i="0" baseline="0">
                        <a:latin typeface="Times New Roman" pitchFamily="18" charset="0"/>
                        <a:cs typeface="Times New Roman" pitchFamily="18" charset="0"/>
                      </a:rPr>
                      <a:t>99,8*</a:t>
                    </a:r>
                    <a:endParaRPr lang="en-US" sz="80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7.4284807660108983E-3"/>
                  <c:y val="1.239088818498604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157,1*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3.7140941530691232E-3"/>
                  <c:y val="5.81524236192773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133,3*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0"/>
                  <c:y val="-4.432155571171661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96,4*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8578513411844201E-3"/>
                  <c:y val="-1.421106963812564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92,1*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7.3114968169400246E-7"/>
                  <c:y val="-4.83082222970164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107,8*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 г. Днестровск</c:v>
                </c:pt>
                <c:pt idx="1">
                  <c:v>г. Бендеры</c:v>
                </c:pt>
                <c:pt idx="2">
                  <c:v>Слободзейс                кий район и           г. Слободзея</c:v>
                </c:pt>
                <c:pt idx="3">
                  <c:v>Дубоссарский район и                г. Дубоссары</c:v>
                </c:pt>
                <c:pt idx="4">
                  <c:v>Рыбницкий район и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2959.2</c:v>
                </c:pt>
                <c:pt idx="1">
                  <c:v>4292</c:v>
                </c:pt>
                <c:pt idx="2">
                  <c:v>5058</c:v>
                </c:pt>
                <c:pt idx="3">
                  <c:v>5551</c:v>
                </c:pt>
                <c:pt idx="4">
                  <c:v>5312</c:v>
                </c:pt>
                <c:pt idx="5">
                  <c:v>4480</c:v>
                </c:pt>
                <c:pt idx="6">
                  <c:v>5862</c:v>
                </c:pt>
              </c:numCache>
            </c:numRef>
          </c:val>
        </c:ser>
        <c:dLbls>
          <c:showVal val="1"/>
        </c:dLbls>
        <c:axId val="119324032"/>
        <c:axId val="119325824"/>
      </c:barChart>
      <c:catAx>
        <c:axId val="119324032"/>
        <c:scaling>
          <c:orientation val="minMax"/>
        </c:scaling>
        <c:axPos val="b"/>
        <c:tickLblPos val="nextTo"/>
        <c:crossAx val="119325824"/>
        <c:crosses val="autoZero"/>
        <c:auto val="1"/>
        <c:lblAlgn val="ctr"/>
        <c:lblOffset val="100"/>
      </c:catAx>
      <c:valAx>
        <c:axId val="119325824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0"/>
            </a:pPr>
            <a:endParaRPr lang="ru-RU"/>
          </a:p>
        </c:txPr>
        <c:crossAx val="119324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 b="1" i="0" u="none" strike="noStrike" baseline="0"/>
              <a:t>Доходы от оказания платных медицинских услуг, тыс. руб.</a:t>
            </a:r>
            <a:endParaRPr lang="ru-RU" sz="1050"/>
          </a:p>
        </c:rich>
      </c:tx>
      <c:layout>
        <c:manualLayout>
          <c:xMode val="edge"/>
          <c:yMode val="edge"/>
          <c:x val="0.30201628088670063"/>
          <c:y val="2.4133346967992616E-3"/>
        </c:manualLayout>
      </c:layout>
    </c:title>
    <c:plotArea>
      <c:layout>
        <c:manualLayout>
          <c:layoutTarget val="inner"/>
          <c:xMode val="edge"/>
          <c:yMode val="edge"/>
          <c:x val="0.18575001170121241"/>
          <c:y val="0.1996610062296427"/>
          <c:w val="0.79962188734109074"/>
          <c:h val="0.542072963771094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    ский район и                  г. Слободзея</c:v>
                </c:pt>
                <c:pt idx="3">
                  <c:v>Дубоссар       ский район и    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12304.8</c:v>
                </c:pt>
                <c:pt idx="1">
                  <c:v>6632.1</c:v>
                </c:pt>
                <c:pt idx="2">
                  <c:v>720</c:v>
                </c:pt>
                <c:pt idx="3">
                  <c:v>911.5</c:v>
                </c:pt>
                <c:pt idx="4">
                  <c:v>1709</c:v>
                </c:pt>
                <c:pt idx="5">
                  <c:v>729.8</c:v>
                </c:pt>
                <c:pt idx="6">
                  <c:v>578.1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2.0856240706537202E-3"/>
                  <c:y val="9.5726093939750723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 i="0" baseline="0">
                        <a:latin typeface="Times New Roman" pitchFamily="18" charset="0"/>
                        <a:cs typeface="Times New Roman" pitchFamily="18" charset="0"/>
                      </a:rPr>
                      <a:t>108,5*</a:t>
                    </a:r>
                    <a:endParaRPr lang="en-US" sz="850" b="1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8.9176918728780547E-3"/>
                  <c:y val="1.159399851138011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109,0*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6427534040465227E-4"/>
                  <c:y val="6.5510103919939134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104,1*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6764776830879681E-3"/>
                  <c:y val="-1.6743056371684901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115,8*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3.5645132835761925E-3"/>
                  <c:y val="1.203901751087078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139,2*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7.6405767204291933E-3"/>
                  <c:y val="2.6144564060096988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98,3*</a:t>
                    </a:r>
                    <a:endParaRPr lang="en-US" sz="85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4.1227136792822659E-3"/>
                  <c:y val="5.7968973390522104E-3"/>
                </c:manualLayout>
              </c:layout>
              <c:tx>
                <c:rich>
                  <a:bodyPr/>
                  <a:lstStyle/>
                  <a:p>
                    <a:pPr>
                      <a:defRPr sz="850" b="1">
                        <a:solidFill>
                          <a:sysClr val="windowText" lastClr="000000"/>
                        </a:solidFill>
                      </a:defRPr>
                    </a:pPr>
                    <a:r>
                      <a:rPr lang="ru-RU" sz="850" b="1">
                        <a:solidFill>
                          <a:sysClr val="windowText" lastClr="000000"/>
                        </a:solidFill>
                      </a:rPr>
                      <a:t>96,5*</a:t>
                    </a:r>
                    <a:endParaRPr lang="en-US" sz="850" b="1">
                      <a:solidFill>
                        <a:sysClr val="windowText" lastClr="000000"/>
                      </a:solidFill>
                    </a:endParaRPr>
                  </a:p>
                </c:rich>
              </c:tx>
              <c:spPr/>
              <c:dLblPos val="outEnd"/>
              <c:showVal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    ский район и                  г. Слободзея</c:v>
                </c:pt>
                <c:pt idx="3">
                  <c:v>Дубоссар       ский район и                       г. Дубоссары</c:v>
                </c:pt>
                <c:pt idx="4">
                  <c:v>Рыбницкий район и                      г. Рыбница</c:v>
                </c:pt>
                <c:pt idx="5">
                  <c:v>Григориополь   ский район и г. Григориополь 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13352.8</c:v>
                </c:pt>
                <c:pt idx="1">
                  <c:v>7229.5</c:v>
                </c:pt>
                <c:pt idx="2">
                  <c:v>749.5</c:v>
                </c:pt>
                <c:pt idx="3">
                  <c:v>1055.5</c:v>
                </c:pt>
                <c:pt idx="4">
                  <c:v>2378.8000000000002</c:v>
                </c:pt>
                <c:pt idx="5">
                  <c:v>717.2</c:v>
                </c:pt>
                <c:pt idx="6">
                  <c:v>557.9</c:v>
                </c:pt>
              </c:numCache>
            </c:numRef>
          </c:val>
        </c:ser>
        <c:dLbls>
          <c:showVal val="1"/>
        </c:dLbls>
        <c:axId val="119057792"/>
        <c:axId val="119297152"/>
      </c:barChart>
      <c:catAx>
        <c:axId val="119057792"/>
        <c:scaling>
          <c:orientation val="minMax"/>
        </c:scaling>
        <c:axPos val="b"/>
        <c:tickLblPos val="nextTo"/>
        <c:crossAx val="119297152"/>
        <c:crosses val="autoZero"/>
        <c:auto val="1"/>
        <c:lblAlgn val="ctr"/>
        <c:lblOffset val="100"/>
      </c:catAx>
      <c:valAx>
        <c:axId val="119297152"/>
        <c:scaling>
          <c:orientation val="minMax"/>
          <c:min val="0"/>
        </c:scaling>
        <c:axPos val="l"/>
        <c:title>
          <c:tx>
            <c:rich>
              <a:bodyPr rot="0" vert="horz"/>
              <a:lstStyle/>
              <a:p>
                <a:pPr algn="l"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1" i="0" baseline="0">
                    <a:latin typeface="Times New Roman" pitchFamily="18" charset="0"/>
                    <a:cs typeface="Times New Roman" pitchFamily="18" charset="0"/>
                  </a:rPr>
                  <a:t>*- темп роста к </a:t>
                </a:r>
                <a:endParaRPr lang="ru-RU" sz="800" baseline="0">
                  <a:latin typeface="Times New Roman" pitchFamily="18" charset="0"/>
                  <a:cs typeface="Times New Roman" pitchFamily="18" charset="0"/>
                </a:endParaRPr>
              </a:p>
              <a:p>
                <a:pPr algn="l"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1" i="0" baseline="0">
                    <a:latin typeface="Times New Roman" pitchFamily="18" charset="0"/>
                    <a:cs typeface="Times New Roman" pitchFamily="18" charset="0"/>
                  </a:rPr>
                  <a:t>соотвествующему</a:t>
                </a:r>
                <a:endParaRPr lang="ru-RU" sz="800" baseline="0">
                  <a:latin typeface="Times New Roman" pitchFamily="18" charset="0"/>
                  <a:cs typeface="Times New Roman" pitchFamily="18" charset="0"/>
                </a:endParaRPr>
              </a:p>
              <a:p>
                <a:pPr algn="l">
                  <a:defRPr sz="800" baseline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800" b="1" i="0" baseline="0">
                    <a:latin typeface="Times New Roman" pitchFamily="18" charset="0"/>
                    <a:cs typeface="Times New Roman" pitchFamily="18" charset="0"/>
                  </a:rPr>
                  <a:t>периоду 2015 года, %</a:t>
                </a:r>
                <a:endParaRPr lang="ru-RU" sz="800" baseline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77922076426211961"/>
              <c:y val="0.14557410753986549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90577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4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Численность занятых работников в экономике в разрезе городов и районов </a:t>
            </a:r>
            <a:r>
              <a:rPr lang="ru-RU" sz="1000" baseline="0"/>
              <a:t> </a:t>
            </a:r>
            <a:r>
              <a:rPr lang="ru-RU" sz="1000"/>
              <a:t>ПМР </a:t>
            </a:r>
          </a:p>
          <a:p>
            <a:pPr>
              <a:defRPr sz="1000"/>
            </a:pPr>
            <a:r>
              <a:rPr lang="ru-RU" sz="1000"/>
              <a:t>в январе-июне 2015-2016 годов (на конец отчётного периода), человек</a:t>
            </a:r>
          </a:p>
        </c:rich>
      </c:tx>
      <c:layout>
        <c:manualLayout>
          <c:xMode val="edge"/>
          <c:yMode val="edge"/>
          <c:x val="0.18000144540488341"/>
          <c:y val="2.136415179247329E-4"/>
        </c:manualLayout>
      </c:layout>
    </c:title>
    <c:view3D>
      <c:rotX val="0"/>
      <c:rotY val="0"/>
      <c:depthPercent val="100"/>
      <c:rAngAx val="1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8326019941706495"/>
          <c:y val="0.13401521055601873"/>
          <c:w val="0.91282859704265351"/>
          <c:h val="0.4956778013669800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 - июнь 2015 года</c:v>
                </c:pt>
              </c:strCache>
            </c:strRef>
          </c:tx>
          <c:spPr>
            <a:solidFill>
              <a:srgbClr val="FFFF00"/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г. Слободзея</c:v>
                </c:pt>
                <c:pt idx="5">
                  <c:v>Григориополь       ский район и г. Григориополь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56685</c:v>
                </c:pt>
                <c:pt idx="1">
                  <c:v>25028</c:v>
                </c:pt>
                <c:pt idx="2">
                  <c:v>20521</c:v>
                </c:pt>
                <c:pt idx="3">
                  <c:v>8777</c:v>
                </c:pt>
                <c:pt idx="4">
                  <c:v>12802</c:v>
                </c:pt>
                <c:pt idx="5">
                  <c:v>7642</c:v>
                </c:pt>
                <c:pt idx="6">
                  <c:v>4734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 - июнь 2016 года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9.2347828483329546E-3"/>
                  <c:y val="1.74918635170603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94,5*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8.8918352442966791E-3"/>
                  <c:y val="1.7956255468066606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95,6*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3.6759696307648497E-4"/>
                  <c:y val="2.419247594050743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93,5*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6.4220000887989332E-3"/>
                  <c:y val="4.1599300087488975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96,7*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7.609251686673044E-3"/>
                  <c:y val="-5.0684370800229404E-4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96,3*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9.1172008126634248E-4"/>
                  <c:y val="6.852843394575733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100,2*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3.8341235928048452E-3"/>
                  <c:y val="-3.550656167979003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99,9*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г. Слободзея</c:v>
                </c:pt>
                <c:pt idx="5">
                  <c:v>Григориополь       ский район и г. Григориополь</c:v>
                </c:pt>
                <c:pt idx="6">
                  <c:v>Каменский район и   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53587</c:v>
                </c:pt>
                <c:pt idx="1">
                  <c:v>23928</c:v>
                </c:pt>
                <c:pt idx="2">
                  <c:v>19181</c:v>
                </c:pt>
                <c:pt idx="3">
                  <c:v>8491</c:v>
                </c:pt>
                <c:pt idx="4">
                  <c:v>12327</c:v>
                </c:pt>
                <c:pt idx="5">
                  <c:v>7656</c:v>
                </c:pt>
                <c:pt idx="6">
                  <c:v>4732</c:v>
                </c:pt>
              </c:numCache>
            </c:numRef>
          </c:val>
        </c:ser>
        <c:dLbls>
          <c:showVal val="1"/>
        </c:dLbls>
        <c:gapWidth val="75"/>
        <c:shape val="cylinder"/>
        <c:axId val="119738368"/>
        <c:axId val="119739904"/>
        <c:axId val="0"/>
      </c:bar3DChart>
      <c:catAx>
        <c:axId val="119738368"/>
        <c:scaling>
          <c:orientation val="minMax"/>
        </c:scaling>
        <c:delete val="1"/>
        <c:axPos val="b"/>
        <c:majorTickMark val="none"/>
        <c:tickLblPos val="none"/>
        <c:crossAx val="119739904"/>
        <c:crosses val="autoZero"/>
        <c:auto val="1"/>
        <c:lblAlgn val="ctr"/>
        <c:lblOffset val="100"/>
      </c:catAx>
      <c:valAx>
        <c:axId val="119739904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19738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Aft>
                <a:spcPts val="200"/>
              </a:spcAft>
              <a:defRPr sz="75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регистрируемой безработицы, %</a:t>
            </a:r>
          </a:p>
        </c:rich>
      </c:tx>
      <c:layout>
        <c:manualLayout>
          <c:xMode val="edge"/>
          <c:yMode val="edge"/>
          <c:x val="0.22968197879857899"/>
          <c:y val="2.0689655172415042E-2"/>
        </c:manualLayout>
      </c:layout>
      <c:spPr>
        <a:noFill/>
        <a:ln w="25399">
          <a:noFill/>
        </a:ln>
      </c:spPr>
    </c:title>
    <c:view3D>
      <c:rotX val="0"/>
      <c:rotY val="40"/>
      <c:depthPercent val="100"/>
      <c:rAngAx val="1"/>
    </c:view3D>
    <c:plotArea>
      <c:layout>
        <c:manualLayout>
          <c:layoutTarget val="inner"/>
          <c:xMode val="edge"/>
          <c:yMode val="edge"/>
          <c:x val="0.29246385023591331"/>
          <c:y val="0.10603363006924134"/>
          <c:w val="0.38915252821334917"/>
          <c:h val="0.8632445583378033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1.07.2016 г.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0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3,43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0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4,30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108030040439047E-3"/>
                  <c:y val="1.1869436201780601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1869436201780601E-2"/>
                </c:manualLayout>
              </c:layout>
              <c:showVal val="1"/>
            </c:dLbl>
            <c:dLbl>
              <c:idx val="4"/>
              <c:layout>
                <c:manualLayout>
                  <c:x val="-2.3148148148148147E-3"/>
                  <c:y val="1.1904761904761921E-2"/>
                </c:manualLayout>
              </c:layout>
              <c:showVal val="1"/>
            </c:dLbl>
            <c:dLbl>
              <c:idx val="5"/>
              <c:layout>
                <c:manualLayout>
                  <c:x val="2.3108030040439047E-3"/>
                  <c:y val="7.9129574678536412E-3"/>
                </c:manualLayout>
              </c:layout>
              <c:showVal val="1"/>
            </c:dLbl>
            <c:dLbl>
              <c:idx val="6"/>
              <c:layout>
                <c:manualLayout>
                  <c:x val="2.3108030040439047E-3"/>
                  <c:y val="7.912957467853641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2,2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-4.2364232345583308E-17"/>
                  <c:y val="7.9129574678536412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Всего по республике</c:v>
                </c:pt>
                <c:pt idx="1">
                  <c:v>Каменка</c:v>
                </c:pt>
                <c:pt idx="2">
                  <c:v>Григориополь</c:v>
                </c:pt>
                <c:pt idx="3">
                  <c:v>Слободзея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Бендеры</c:v>
                </c:pt>
                <c:pt idx="7">
                  <c:v>Тирасполь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0">
                  <c:v>3.4299999999999997</c:v>
                </c:pt>
                <c:pt idx="1">
                  <c:v>4.3</c:v>
                </c:pt>
                <c:pt idx="2">
                  <c:v>6.67</c:v>
                </c:pt>
                <c:pt idx="3" formatCode="0.00">
                  <c:v>8.2399999999999984</c:v>
                </c:pt>
                <c:pt idx="4">
                  <c:v>0.67000000000000104</c:v>
                </c:pt>
                <c:pt idx="5">
                  <c:v>6.29</c:v>
                </c:pt>
                <c:pt idx="6">
                  <c:v>2.2000000000000002</c:v>
                </c:pt>
                <c:pt idx="7">
                  <c:v>1.6400000000000001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1.07.2015 г.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4.6172901388601504E-3"/>
                  <c:y val="-8.45227177504195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2,69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2.3108030040439047E-3"/>
                  <c:y val="-1.2084592145015121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4330552894530781E-4"/>
                </c:manualLayout>
              </c:layout>
              <c:showVal val="1"/>
            </c:dLbl>
            <c:dLbl>
              <c:idx val="3"/>
              <c:layout>
                <c:manualLayout>
                  <c:x val="6.9324090121319496E-3"/>
                  <c:y val="-2.1526982717664852E-4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8.0563947633434246E-3"/>
                </c:manualLayout>
              </c:layout>
              <c:showVal val="1"/>
            </c:dLbl>
            <c:dLbl>
              <c:idx val="5"/>
              <c:layout>
                <c:manualLayout>
                  <c:x val="4.6129314634615875E-3"/>
                  <c:y val="-8.2369437955058713E-3"/>
                </c:manualLayout>
              </c:layout>
              <c:showVal val="1"/>
            </c:dLbl>
            <c:dLbl>
              <c:idx val="6"/>
              <c:layout>
                <c:manualLayout>
                  <c:x val="2.3108030040439047E-3"/>
                  <c:y val="-8.0563947633434246E-3"/>
                </c:manualLayout>
              </c:layout>
              <c:showVal val="1"/>
            </c:dLbl>
            <c:dLbl>
              <c:idx val="7"/>
              <c:layout>
                <c:manualLayout>
                  <c:x val="-1.2008897501330541E-5"/>
                  <c:y val="-7.7566588164394894E-3"/>
                </c:manualLayout>
              </c:layout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Всего по республике</c:v>
                </c:pt>
                <c:pt idx="1">
                  <c:v>Каменка</c:v>
                </c:pt>
                <c:pt idx="2">
                  <c:v>Григориополь</c:v>
                </c:pt>
                <c:pt idx="3">
                  <c:v>Слободзея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Бендеры</c:v>
                </c:pt>
                <c:pt idx="7">
                  <c:v>Тирасполь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 formatCode="0.00">
                  <c:v>2.69</c:v>
                </c:pt>
                <c:pt idx="1">
                  <c:v>3.82</c:v>
                </c:pt>
                <c:pt idx="2" formatCode="0.00">
                  <c:v>5.63</c:v>
                </c:pt>
                <c:pt idx="3" formatCode="0.00">
                  <c:v>6.9700000000000024</c:v>
                </c:pt>
                <c:pt idx="4" formatCode="0.00">
                  <c:v>0.8</c:v>
                </c:pt>
                <c:pt idx="5">
                  <c:v>4.05</c:v>
                </c:pt>
                <c:pt idx="6">
                  <c:v>1.6500000000000001</c:v>
                </c:pt>
                <c:pt idx="7">
                  <c:v>1.3900000000000001</c:v>
                </c:pt>
              </c:numCache>
            </c:numRef>
          </c:val>
        </c:ser>
        <c:shape val="cylinder"/>
        <c:axId val="119579008"/>
        <c:axId val="119580544"/>
        <c:axId val="0"/>
      </c:bar3DChart>
      <c:catAx>
        <c:axId val="1195790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9580544"/>
        <c:crosses val="autoZero"/>
        <c:auto val="1"/>
        <c:lblAlgn val="ctr"/>
        <c:lblOffset val="100"/>
      </c:catAx>
      <c:valAx>
        <c:axId val="119580544"/>
        <c:scaling>
          <c:orientation val="minMax"/>
        </c:scaling>
        <c:delete val="1"/>
        <c:axPos val="b"/>
        <c:numFmt formatCode="0.00" sourceLinked="1"/>
        <c:tickLblPos val="none"/>
        <c:crossAx val="1195790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8048457573740708"/>
          <c:y val="0.92032610170438856"/>
          <c:w val="0.41900244271892356"/>
          <c:h val="6.5153659590019619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Средняя номинальная начисленная заработная плата одного работника</a:t>
            </a:r>
            <a:endParaRPr lang="ru-RU" sz="1100" baseline="0"/>
          </a:p>
          <a:p>
            <a:pPr>
              <a:defRPr sz="1400"/>
            </a:pPr>
            <a:r>
              <a:rPr lang="ru-RU" sz="1100" baseline="0"/>
              <a:t>за январь-июнь </a:t>
            </a:r>
            <a:r>
              <a:rPr lang="ru-RU" sz="1100"/>
              <a:t>2016 года, руб.</a:t>
            </a:r>
          </a:p>
        </c:rich>
      </c:tx>
      <c:layout>
        <c:manualLayout>
          <c:xMode val="edge"/>
          <c:yMode val="edge"/>
          <c:x val="0.22033844662535546"/>
          <c:y val="2.9093452158028693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36286037801589"/>
          <c:y val="0.16902263454691926"/>
          <c:w val="0.86736697502310267"/>
          <c:h val="0.4964559133078678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        ский район и                        г. Слободзея</c:v>
                </c:pt>
                <c:pt idx="3">
                  <c:v>Дубоссар         ский район и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4356</c:v>
                </c:pt>
                <c:pt idx="1">
                  <c:v>3472</c:v>
                </c:pt>
                <c:pt idx="2">
                  <c:v>2839</c:v>
                </c:pt>
                <c:pt idx="3">
                  <c:v>3438</c:v>
                </c:pt>
                <c:pt idx="4">
                  <c:v>3724</c:v>
                </c:pt>
                <c:pt idx="5">
                  <c:v>2850</c:v>
                </c:pt>
                <c:pt idx="6">
                  <c:v>2923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dLbl>
              <c:idx val="0"/>
              <c:layout>
                <c:manualLayout>
                  <c:x val="1.2859650327021698E-2"/>
                  <c:y val="-1.819576291281346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99,4*</a:t>
                    </a:r>
                    <a:endParaRPr lang="en-US" sz="850" b="1"/>
                  </a:p>
                </c:rich>
              </c:tx>
              <c:showVal val="1"/>
            </c:dLbl>
            <c:dLbl>
              <c:idx val="1"/>
              <c:layout>
                <c:manualLayout>
                  <c:x val="1.1217775860209261E-2"/>
                  <c:y val="-1.01657386284659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98,5*</a:t>
                    </a:r>
                    <a:endParaRPr lang="en-US" sz="850" b="1"/>
                  </a:p>
                </c:rich>
              </c:tx>
              <c:showVal val="1"/>
            </c:dLbl>
            <c:dLbl>
              <c:idx val="2"/>
              <c:layout>
                <c:manualLayout>
                  <c:x val="9.5487067852509083E-3"/>
                  <c:y val="-1.677467886607632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100,1*</a:t>
                    </a:r>
                    <a:endParaRPr lang="en-US" sz="850" b="1"/>
                  </a:p>
                </c:rich>
              </c:tx>
              <c:showVal val="1"/>
            </c:dLbl>
            <c:dLbl>
              <c:idx val="3"/>
              <c:layout>
                <c:manualLayout>
                  <c:x val="1.2508996773908838E-2"/>
                  <c:y val="-1.340397870826909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100,2*</a:t>
                    </a:r>
                    <a:endParaRPr lang="en-US" sz="850" b="1"/>
                  </a:p>
                </c:rich>
              </c:tx>
              <c:showVal val="1"/>
            </c:dLbl>
            <c:dLbl>
              <c:idx val="4"/>
              <c:layout>
                <c:manualLayout>
                  <c:x val="1.3022164259355647E-2"/>
                  <c:y val="-1.499219139663627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94,1*</a:t>
                    </a:r>
                    <a:endParaRPr lang="en-US" sz="850" b="1"/>
                  </a:p>
                </c:rich>
              </c:tx>
              <c:showVal val="1"/>
            </c:dLbl>
            <c:dLbl>
              <c:idx val="5"/>
              <c:layout>
                <c:manualLayout>
                  <c:x val="1.5872629868962689E-2"/>
                  <c:y val="-1.495784989493136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101,1*</a:t>
                    </a:r>
                    <a:endParaRPr lang="en-US" sz="850" b="1"/>
                  </a:p>
                </c:rich>
              </c:tx>
              <c:showVal val="1"/>
            </c:dLbl>
            <c:dLbl>
              <c:idx val="6"/>
              <c:layout>
                <c:manualLayout>
                  <c:x val="1.0685127621811941E-2"/>
                  <c:y val="-3.4812470871047659E-3"/>
                </c:manualLayout>
              </c:layout>
              <c:tx>
                <c:rich>
                  <a:bodyPr/>
                  <a:lstStyle/>
                  <a:p>
                    <a:r>
                      <a:rPr lang="ru-RU" sz="850" b="1"/>
                      <a:t>99,3*</a:t>
                    </a:r>
                    <a:endParaRPr lang="en-US" sz="850" b="1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5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г. Днестровск</c:v>
                </c:pt>
                <c:pt idx="1">
                  <c:v>г. Бендеры</c:v>
                </c:pt>
                <c:pt idx="2">
                  <c:v>Слободзей        ский район и                        г. Слободзея</c:v>
                </c:pt>
                <c:pt idx="3">
                  <c:v>Дубоссар         ский район и       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4328</c:v>
                </c:pt>
                <c:pt idx="1">
                  <c:v>3420</c:v>
                </c:pt>
                <c:pt idx="2">
                  <c:v>2843</c:v>
                </c:pt>
                <c:pt idx="3">
                  <c:v>3444</c:v>
                </c:pt>
                <c:pt idx="4">
                  <c:v>3504</c:v>
                </c:pt>
                <c:pt idx="5">
                  <c:v>2880</c:v>
                </c:pt>
                <c:pt idx="6">
                  <c:v>2903</c:v>
                </c:pt>
              </c:numCache>
            </c:numRef>
          </c:val>
        </c:ser>
        <c:dLbls>
          <c:showVal val="1"/>
        </c:dLbls>
        <c:shape val="cylinder"/>
        <c:axId val="119516160"/>
        <c:axId val="119517952"/>
        <c:axId val="0"/>
      </c:bar3DChart>
      <c:catAx>
        <c:axId val="119516160"/>
        <c:scaling>
          <c:orientation val="minMax"/>
        </c:scaling>
        <c:axPos val="b"/>
        <c:tickLblPos val="nextTo"/>
        <c:crossAx val="119517952"/>
        <c:crosses val="autoZero"/>
        <c:auto val="1"/>
        <c:lblAlgn val="ctr"/>
        <c:lblOffset val="100"/>
      </c:catAx>
      <c:valAx>
        <c:axId val="119517952"/>
        <c:scaling>
          <c:orientation val="minMax"/>
          <c:min val="0"/>
        </c:scaling>
        <c:axPos val="l"/>
        <c:numFmt formatCode="#,##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95161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Численность пенсионеров  в разрезе городов и районов ПМР </a:t>
            </a:r>
          </a:p>
          <a:p>
            <a:pPr>
              <a:defRPr sz="1100"/>
            </a:pPr>
            <a:r>
              <a:rPr lang="ru-RU" sz="1100"/>
              <a:t>(на конец отчётного периода), человек</a:t>
            </a:r>
          </a:p>
        </c:rich>
      </c:tx>
      <c:layout>
        <c:manualLayout>
          <c:xMode val="edge"/>
          <c:yMode val="edge"/>
          <c:x val="0.22841736989333092"/>
          <c:y val="0"/>
        </c:manualLayout>
      </c:layout>
    </c:title>
    <c:view3D>
      <c:rotX val="0"/>
      <c:rotY val="0"/>
      <c:depthPercent val="100"/>
      <c:rAngAx val="1"/>
    </c:view3D>
    <c:sideWall>
      <c:spPr>
        <a:ln w="0">
          <a:noFill/>
        </a:ln>
      </c:spPr>
    </c:sideWall>
    <c:backWall>
      <c:spPr>
        <a:ln w="0">
          <a:noFill/>
        </a:ln>
      </c:spPr>
    </c:backWall>
    <c:plotArea>
      <c:layout>
        <c:manualLayout>
          <c:layoutTarget val="inner"/>
          <c:xMode val="edge"/>
          <c:yMode val="edge"/>
          <c:x val="0.15564588436732824"/>
          <c:y val="9.1540755547971364E-2"/>
          <c:w val="0.8340987851962085"/>
          <c:h val="0.611468597385079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 - июнь 2015 года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       г. Рыбница</c:v>
                </c:pt>
                <c:pt idx="3">
                  <c:v>Дубоссарский     район и 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32910</c:v>
                </c:pt>
                <c:pt idx="1">
                  <c:v>24000</c:v>
                </c:pt>
                <c:pt idx="2">
                  <c:v>20018</c:v>
                </c:pt>
                <c:pt idx="3">
                  <c:v>9935</c:v>
                </c:pt>
                <c:pt idx="4">
                  <c:v>22524</c:v>
                </c:pt>
                <c:pt idx="5">
                  <c:v>10790</c:v>
                </c:pt>
                <c:pt idx="6">
                  <c:v>7590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 - июнь 2016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0" h="25400"/>
            </a:sp3d>
          </c:spPr>
          <c:dLbls>
            <c:dLbl>
              <c:idx val="0"/>
              <c:layout>
                <c:manualLayout>
                  <c:x val="1.069125636543094E-2"/>
                  <c:y val="-1.19442675882116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96,5*</a:t>
                    </a:r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2447146724082065E-3"/>
                  <c:y val="-5.039058235245389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100,0*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4.3165027528773584E-3"/>
                  <c:y val="-8.804751594426172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100,1*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5.2262839905737619E-3"/>
                  <c:y val="-1.9362349594560634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99,2*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729493713864252E-3"/>
                  <c:y val="-1.622358396310622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100,7*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1.3495879797144352E-3"/>
                  <c:y val="-1.669856331876273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100,2*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-1.6325503358046896E-3"/>
                  <c:y val="-1.313396706434619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99,8*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            г. Рыбница</c:v>
                </c:pt>
                <c:pt idx="3">
                  <c:v>Дубоссарский     район и                        г. Дубоссары</c:v>
                </c:pt>
                <c:pt idx="4">
                  <c:v>Слободзейский район и                    г. Слободзея</c:v>
                </c:pt>
                <c:pt idx="5">
                  <c:v>Григориополь      ский район и г. Григориополь</c:v>
                </c:pt>
                <c:pt idx="6">
                  <c:v>Каменский район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31759</c:v>
                </c:pt>
                <c:pt idx="1">
                  <c:v>23993</c:v>
                </c:pt>
                <c:pt idx="2">
                  <c:v>20032</c:v>
                </c:pt>
                <c:pt idx="3">
                  <c:v>9856</c:v>
                </c:pt>
                <c:pt idx="4">
                  <c:v>22685</c:v>
                </c:pt>
                <c:pt idx="5">
                  <c:v>10807</c:v>
                </c:pt>
                <c:pt idx="6">
                  <c:v>7573</c:v>
                </c:pt>
              </c:numCache>
            </c:numRef>
          </c:val>
        </c:ser>
        <c:gapWidth val="64"/>
        <c:gapDepth val="104"/>
        <c:shape val="cylinder"/>
        <c:axId val="119495680"/>
        <c:axId val="119505664"/>
        <c:axId val="0"/>
      </c:bar3DChart>
      <c:catAx>
        <c:axId val="119495680"/>
        <c:scaling>
          <c:orientation val="minMax"/>
        </c:scaling>
        <c:delete val="1"/>
        <c:axPos val="b"/>
        <c:majorTickMark val="none"/>
        <c:tickLblPos val="none"/>
        <c:crossAx val="119505664"/>
        <c:crosses val="autoZero"/>
        <c:auto val="1"/>
        <c:lblAlgn val="ctr"/>
        <c:lblOffset val="100"/>
      </c:catAx>
      <c:valAx>
        <c:axId val="119505664"/>
        <c:scaling>
          <c:orientation val="minMax"/>
        </c:scaling>
        <c:axPos val="l"/>
        <c:numFmt formatCode="#,##0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194956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 sz="1100"/>
            </a:pPr>
            <a:r>
              <a:rPr lang="ru-RU" sz="1100"/>
              <a:t>Количество поступивших жалоб и обращений в разрезе городов и районов ПМР, единиц</a:t>
            </a:r>
          </a:p>
        </c:rich>
      </c:tx>
      <c:layout>
        <c:manualLayout>
          <c:xMode val="edge"/>
          <c:yMode val="edge"/>
          <c:x val="0.17830216065398702"/>
          <c:y val="1.8305893581484164E-3"/>
        </c:manualLayout>
      </c:layout>
    </c:title>
    <c:plotArea>
      <c:layout>
        <c:manualLayout>
          <c:layoutTarget val="inner"/>
          <c:xMode val="edge"/>
          <c:yMode val="edge"/>
          <c:x val="0.16868112116357917"/>
          <c:y val="0.12013839179193508"/>
          <c:w val="0.82375383928072865"/>
          <c:h val="0.46467096158434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г.</c:v>
                </c:pt>
              </c:strCache>
            </c:strRef>
          </c:tx>
          <c:dLbls>
            <c:dLbl>
              <c:idx val="0"/>
              <c:layout>
                <c:manualLayout>
                  <c:x val="4.2368284813022634E-2"/>
                  <c:y val="6.955633924137891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103,3*</a:t>
                    </a:r>
                  </a:p>
                  <a:p>
                    <a:endParaRPr lang="en-US" sz="800"/>
                  </a:p>
                </c:rich>
              </c:tx>
              <c:showVal val="1"/>
            </c:dLbl>
            <c:dLbl>
              <c:idx val="1"/>
              <c:layout>
                <c:manualLayout>
                  <c:x val="4.0843446748055567E-2"/>
                  <c:y val="2.153903059414874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 102,1*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3.8445875171567015E-2"/>
                  <c:y val="1.904305880683842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63,2*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layout>
                <c:manualLayout>
                  <c:x val="4.1579227768547285E-2"/>
                  <c:y val="2.762948550350128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98,2*</a:t>
                    </a:r>
                    <a:endParaRPr lang="en-US" sz="800"/>
                  </a:p>
                </c:rich>
              </c:tx>
              <c:showVal val="1"/>
            </c:dLbl>
            <c:dLbl>
              <c:idx val="4"/>
              <c:layout>
                <c:manualLayout>
                  <c:x val="4.1561469093886222E-2"/>
                  <c:y val="1.0243820873742201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150,4*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4.1964049218618314E-2"/>
                  <c:y val="1.624915128852143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94,5*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4.0021731801873434E-2"/>
                  <c:y val="-7.91961815583868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141,9*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г.Тирасполь и               г. Днестровск</c:v>
                </c:pt>
                <c:pt idx="1">
                  <c:v>г. Бендеры</c:v>
                </c:pt>
                <c:pt idx="2">
                  <c:v>Рыбницкий      р-н и                              г. Рыбница</c:v>
                </c:pt>
                <c:pt idx="3">
                  <c:v>Дубоссарский р-н и                                      г. Дубоссары</c:v>
                </c:pt>
                <c:pt idx="4">
                  <c:v>Слободзей      ский р-н и                г. Слободзея</c:v>
                </c:pt>
                <c:pt idx="5">
                  <c:v>Григориополь    ский р-н и г. Григориополь</c:v>
                </c:pt>
                <c:pt idx="6">
                  <c:v>Каменский  р-н и г. 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1996</c:v>
                </c:pt>
                <c:pt idx="1">
                  <c:v>676</c:v>
                </c:pt>
                <c:pt idx="2" formatCode="General">
                  <c:v>106</c:v>
                </c:pt>
                <c:pt idx="3">
                  <c:v>1070</c:v>
                </c:pt>
                <c:pt idx="4" formatCode="General">
                  <c:v>234</c:v>
                </c:pt>
                <c:pt idx="5" formatCode="General">
                  <c:v>145</c:v>
                </c:pt>
                <c:pt idx="6" formatCode="General">
                  <c:v>437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 июнь 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г.Тирасполь и               г. Днестровск</c:v>
                </c:pt>
                <c:pt idx="1">
                  <c:v>г. Бендеры</c:v>
                </c:pt>
                <c:pt idx="2">
                  <c:v>Рыбницкий      р-н и                              г. Рыбница</c:v>
                </c:pt>
                <c:pt idx="3">
                  <c:v>Дубоссарский р-н и                                      г. Дубоссары</c:v>
                </c:pt>
                <c:pt idx="4">
                  <c:v>Слободзей      ский р-н и                г. Слободзея</c:v>
                </c:pt>
                <c:pt idx="5">
                  <c:v>Григориополь    ский р-н и г. Григориополь</c:v>
                </c:pt>
                <c:pt idx="6">
                  <c:v>Каменский  р-н и г. Каменка</c:v>
                </c:pt>
              </c:strCache>
            </c:strRef>
          </c:cat>
          <c:val>
            <c:numRef>
              <c:f>Лист1!$C$2:$C$8</c:f>
              <c:numCache>
                <c:formatCode>#,##0</c:formatCode>
                <c:ptCount val="7"/>
                <c:pt idx="0">
                  <c:v>2062</c:v>
                </c:pt>
                <c:pt idx="1">
                  <c:v>690</c:v>
                </c:pt>
                <c:pt idx="2">
                  <c:v>67</c:v>
                </c:pt>
                <c:pt idx="3">
                  <c:v>1051</c:v>
                </c:pt>
                <c:pt idx="4">
                  <c:v>352</c:v>
                </c:pt>
                <c:pt idx="5">
                  <c:v>137</c:v>
                </c:pt>
                <c:pt idx="6">
                  <c:v>620</c:v>
                </c:pt>
              </c:numCache>
            </c:numRef>
          </c:val>
        </c:ser>
        <c:axId val="119855744"/>
        <c:axId val="120013184"/>
      </c:barChart>
      <c:catAx>
        <c:axId val="119855744"/>
        <c:scaling>
          <c:orientation val="minMax"/>
        </c:scaling>
        <c:axPos val="b"/>
        <c:tickLblPos val="nextTo"/>
        <c:crossAx val="120013184"/>
        <c:crosses val="autoZero"/>
        <c:auto val="1"/>
        <c:lblAlgn val="ctr"/>
        <c:lblOffset val="100"/>
      </c:catAx>
      <c:valAx>
        <c:axId val="1200131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b="1"/>
                </a:pPr>
                <a:r>
                  <a:rPr lang="ru-RU" b="1"/>
                  <a:t>*- темп роста  </a:t>
                </a:r>
              </a:p>
              <a:p>
                <a:pPr>
                  <a:defRPr b="1"/>
                </a:pPr>
                <a:r>
                  <a:rPr lang="ru-RU" b="1"/>
                  <a:t>к соответствующему  периоду 2015  года, %</a:t>
                </a:r>
              </a:p>
            </c:rich>
          </c:tx>
          <c:layout>
            <c:manualLayout>
              <c:xMode val="edge"/>
              <c:yMode val="edge"/>
              <c:x val="0.78155234150159758"/>
              <c:y val="0.18322377620249394"/>
            </c:manualLayout>
          </c:layout>
        </c:title>
        <c:numFmt formatCode="#,##0" sourceLinked="1"/>
        <c:tickLblPos val="nextTo"/>
        <c:crossAx val="119855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spcBef>
                <a:spcPts val="0"/>
              </a:spcBef>
              <a:defRPr sz="700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произведенной продукции по</a:t>
            </a:r>
            <a:r>
              <a:rPr lang="ru-RU" sz="1100" baseline="0"/>
              <a:t> промышленным предприятиям и организациям за январь-июнь </a:t>
            </a:r>
            <a:r>
              <a:rPr lang="ru-RU" sz="1100"/>
              <a:t>2016 года, тыс. руб.</a:t>
            </a:r>
          </a:p>
        </c:rich>
      </c:tx>
      <c:layout>
        <c:manualLayout>
          <c:xMode val="edge"/>
          <c:yMode val="edge"/>
          <c:x val="0.21942480594181046"/>
          <c:y val="1.3353429831172521E-2"/>
        </c:manualLayout>
      </c:layout>
      <c:spPr>
        <a:solidFill>
          <a:sysClr val="window" lastClr="FFFFFF"/>
        </a:solidFill>
      </c:spPr>
    </c:title>
    <c:plotArea>
      <c:layout>
        <c:manualLayout>
          <c:layoutTarget val="inner"/>
          <c:xMode val="edge"/>
          <c:yMode val="edge"/>
          <c:x val="0.14355286025132291"/>
          <c:y val="0.21247391674869764"/>
          <c:w val="0.83185912399247963"/>
          <c:h val="0.433746870750079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2729454.9</c:v>
                </c:pt>
                <c:pt idx="1">
                  <c:v>589023.9</c:v>
                </c:pt>
                <c:pt idx="2">
                  <c:v>37984.9</c:v>
                </c:pt>
                <c:pt idx="3">
                  <c:v>145002.1</c:v>
                </c:pt>
                <c:pt idx="4">
                  <c:v>830218.5</c:v>
                </c:pt>
                <c:pt idx="5">
                  <c:v>22177</c:v>
                </c:pt>
                <c:pt idx="6">
                  <c:v>13663.3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9.429514380009556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8672290353891519E-3"/>
                  <c:y val="-4.84886075960305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85,1*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3.771805752003785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98,7*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9.4295143800094267E-3"/>
                  <c:y val="3.724101526415717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91,6*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9.495857099545188E-3"/>
                  <c:y val="-1.27722085036042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86,5*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1315417256011321E-2"/>
                  <c:y val="-3.724394785847792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91,5*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3201392379144096E-2"/>
                  <c:y val="-5.249343832021318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93,6*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г. Днестровск</c:v>
                </c:pt>
                <c:pt idx="1">
                  <c:v>г. Бендеры</c:v>
                </c:pt>
                <c:pt idx="2">
                  <c:v>Слободзейский район и                  г. Слободзея</c:v>
                </c:pt>
                <c:pt idx="3">
                  <c:v>Дубоссарский район и                   г. Дубоссары</c:v>
                </c:pt>
                <c:pt idx="4">
                  <c:v>Рыбницкий район и  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2561982.5</c:v>
                </c:pt>
                <c:pt idx="1">
                  <c:v>500939.7</c:v>
                </c:pt>
                <c:pt idx="2">
                  <c:v>37486</c:v>
                </c:pt>
                <c:pt idx="3">
                  <c:v>132833.4</c:v>
                </c:pt>
                <c:pt idx="4">
                  <c:v>718134.8</c:v>
                </c:pt>
                <c:pt idx="5">
                  <c:v>20281.09999999998</c:v>
                </c:pt>
                <c:pt idx="6">
                  <c:v>12784.3</c:v>
                </c:pt>
              </c:numCache>
            </c:numRef>
          </c:val>
        </c:ser>
        <c:dLbls>
          <c:showVal val="1"/>
        </c:dLbls>
        <c:axId val="130898944"/>
        <c:axId val="133510656"/>
      </c:barChart>
      <c:catAx>
        <c:axId val="130898944"/>
        <c:scaling>
          <c:orientation val="minMax"/>
        </c:scaling>
        <c:axPos val="b"/>
        <c:tickLblPos val="nextTo"/>
        <c:crossAx val="133510656"/>
        <c:crosses val="autoZero"/>
        <c:auto val="1"/>
        <c:lblAlgn val="ctr"/>
        <c:lblOffset val="100"/>
      </c:catAx>
      <c:valAx>
        <c:axId val="133510656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308989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5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100"/>
              <a:t>Объем валовой продукции по</a:t>
            </a:r>
            <a:r>
              <a:rPr lang="ru-RU" sz="1100" baseline="0"/>
              <a:t> предприятиям малого бизнеса</a:t>
            </a:r>
          </a:p>
          <a:p>
            <a:pPr>
              <a:defRPr sz="1400"/>
            </a:pPr>
            <a:r>
              <a:rPr lang="ru-RU" sz="1100" baseline="0"/>
              <a:t>действующим в сфере промышленного производства</a:t>
            </a:r>
          </a:p>
          <a:p>
            <a:pPr>
              <a:defRPr sz="1400"/>
            </a:pPr>
            <a:r>
              <a:rPr lang="ru-RU" sz="1100" baseline="0"/>
              <a:t>за январь-июнь </a:t>
            </a:r>
            <a:r>
              <a:rPr lang="ru-RU" sz="1100"/>
              <a:t>2016 года, тыс. руб.</a:t>
            </a:r>
          </a:p>
        </c:rich>
      </c:tx>
      <c:layout>
        <c:manualLayout>
          <c:xMode val="edge"/>
          <c:yMode val="edge"/>
          <c:x val="0.23482692165819477"/>
          <c:y val="2.1380270280828138E-2"/>
        </c:manualLayout>
      </c:layout>
    </c:title>
    <c:plotArea>
      <c:layout>
        <c:manualLayout>
          <c:layoutTarget val="inner"/>
          <c:xMode val="edge"/>
          <c:yMode val="edge"/>
          <c:x val="0.18134645782614162"/>
          <c:y val="0.2231681617161784"/>
          <c:w val="0.80002473238831195"/>
          <c:h val="0.409047191205284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года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elete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г. Слободзея</c:v>
                </c:pt>
                <c:pt idx="3">
                  <c:v>Дубоссарский район и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267079.3</c:v>
                </c:pt>
                <c:pt idx="1">
                  <c:v>121722.5</c:v>
                </c:pt>
                <c:pt idx="2">
                  <c:v>66963.3</c:v>
                </c:pt>
                <c:pt idx="3">
                  <c:v>42047.7</c:v>
                </c:pt>
                <c:pt idx="4">
                  <c:v>54277.4</c:v>
                </c:pt>
                <c:pt idx="5">
                  <c:v>30752.3</c:v>
                </c:pt>
                <c:pt idx="6">
                  <c:v>9964.1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года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5.9197485399425714E-3"/>
                  <c:y val="-1.263037565046476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117,9*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5.8946533293180994E-3"/>
                  <c:y val="-1.717987676378492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70,8*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912282865957719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103,0*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1.7497106491979821E-3"/>
                  <c:y val="-6.04379676098877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102,9*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-1.817891010593204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72,4*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1315417256011321E-2"/>
                  <c:y val="-3.72439478584778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96,8*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7.44148582997420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102,3*</a:t>
                    </a:r>
                    <a:endParaRPr lang="en-US" sz="800" b="1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г. Днестровск</c:v>
                </c:pt>
                <c:pt idx="1">
                  <c:v>г. Бендеры</c:v>
                </c:pt>
                <c:pt idx="2">
                  <c:v>Слободзейский район и                г. Слободзея</c:v>
                </c:pt>
                <c:pt idx="3">
                  <c:v>Дубоссарский район и             г. Дубоссары</c:v>
                </c:pt>
                <c:pt idx="4">
                  <c:v>Рыбницкий район и                  г. Рыбница</c:v>
                </c:pt>
                <c:pt idx="5">
                  <c:v>Григориопольский район и г. Григориополь </c:v>
                </c:pt>
                <c:pt idx="6">
                  <c:v>Каменский район и     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314984.7</c:v>
                </c:pt>
                <c:pt idx="1">
                  <c:v>86228</c:v>
                </c:pt>
                <c:pt idx="2">
                  <c:v>68998.7</c:v>
                </c:pt>
                <c:pt idx="3">
                  <c:v>43252.5</c:v>
                </c:pt>
                <c:pt idx="4">
                  <c:v>39303.599999999999</c:v>
                </c:pt>
                <c:pt idx="5">
                  <c:v>29764.9</c:v>
                </c:pt>
                <c:pt idx="6">
                  <c:v>10196.5</c:v>
                </c:pt>
              </c:numCache>
            </c:numRef>
          </c:val>
        </c:ser>
        <c:dLbls>
          <c:showVal val="1"/>
        </c:dLbls>
        <c:axId val="134686592"/>
        <c:axId val="134779264"/>
      </c:barChart>
      <c:catAx>
        <c:axId val="134686592"/>
        <c:scaling>
          <c:orientation val="minMax"/>
        </c:scaling>
        <c:axPos val="b"/>
        <c:tickLblPos val="nextTo"/>
        <c:crossAx val="134779264"/>
        <c:crosses val="autoZero"/>
        <c:auto val="1"/>
        <c:lblAlgn val="ctr"/>
        <c:lblOffset val="100"/>
      </c:catAx>
      <c:valAx>
        <c:axId val="134779264"/>
        <c:scaling>
          <c:orientation val="minMax"/>
          <c:min val="0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34686592"/>
        <c:crosses val="autoZero"/>
        <c:crossBetween val="between"/>
        <c:majorUnit val="4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Валовая продукция сельского хозяйства по сельскохозяйственным организациям в разрезе городов и районов ПМР, тыс. руб.</a:t>
            </a:r>
          </a:p>
        </c:rich>
      </c:tx>
      <c:layout>
        <c:manualLayout>
          <c:xMode val="edge"/>
          <c:yMode val="edge"/>
          <c:x val="0.16512002196031753"/>
          <c:y val="4.0628446502318331E-3"/>
        </c:manualLayout>
      </c:layout>
    </c:title>
    <c:plotArea>
      <c:layout>
        <c:manualLayout>
          <c:layoutTarget val="inner"/>
          <c:xMode val="edge"/>
          <c:yMode val="edge"/>
          <c:x val="0.17723097112860892"/>
          <c:y val="0.18970901200526882"/>
          <c:w val="0.80980600565425187"/>
          <c:h val="0.3534826917241956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г.</c:v>
                </c:pt>
              </c:strCache>
            </c:strRef>
          </c:tx>
          <c:dLbls>
            <c:dLbl>
              <c:idx val="0"/>
              <c:layout>
                <c:manualLayout>
                  <c:x val="3.8418791757691424E-2"/>
                  <c:y val="0.1263117075533934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73,7*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2385700957333128E-2"/>
                  <c:y val="1.253866056835651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140,6*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1357781615750003E-2"/>
                  <c:y val="4.89467597537598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82,6*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1452060658842424E-2"/>
                  <c:y val="5.61180191016343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111,2*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4.1316769415029014E-2"/>
                  <c:y val="2.75445008396521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93,6*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4.1460557210386113E-2"/>
                  <c:y val="-5.25436137556674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129,7*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3.7847444995301682E-2"/>
                  <c:y val="3.156603163433634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83,9*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г. Рыбница</c:v>
                </c:pt>
                <c:pt idx="3">
                  <c:v>Дубоссар  ский район и г. Дубоссары</c:v>
                </c:pt>
                <c:pt idx="4">
                  <c:v>Слободзей     ский район и г. Слободзея</c:v>
                </c:pt>
                <c:pt idx="5">
                  <c:v>Григориопольский район и г. Григориополь</c:v>
                </c:pt>
                <c:pt idx="6">
                  <c:v>Каменский       район и           г. Каменка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48012.9</c:v>
                </c:pt>
                <c:pt idx="1">
                  <c:v>4533.9000000000005</c:v>
                </c:pt>
                <c:pt idx="2">
                  <c:v>29794.1</c:v>
                </c:pt>
                <c:pt idx="3">
                  <c:v>25054.6</c:v>
                </c:pt>
                <c:pt idx="4">
                  <c:v>36115.300000000003</c:v>
                </c:pt>
                <c:pt idx="5">
                  <c:v>37466.400000000001</c:v>
                </c:pt>
                <c:pt idx="6">
                  <c:v>2421.1999999999998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г. Рыбница</c:v>
                </c:pt>
                <c:pt idx="3">
                  <c:v>Дубоссар  ский район и г. Дубоссары</c:v>
                </c:pt>
                <c:pt idx="4">
                  <c:v>Слободзей     ский район и г. Слободзея</c:v>
                </c:pt>
                <c:pt idx="5">
                  <c:v>Григориопольский район и г. Григориополь</c:v>
                </c:pt>
                <c:pt idx="6">
                  <c:v>Каменский       район и           г. Каменка</c:v>
                </c:pt>
              </c:strCache>
            </c:strRef>
          </c:cat>
          <c:val>
            <c:numRef>
              <c:f>Лист1!$C$2:$C$8</c:f>
              <c:numCache>
                <c:formatCode>#,##0.0</c:formatCode>
                <c:ptCount val="7"/>
                <c:pt idx="0">
                  <c:v>35392</c:v>
                </c:pt>
                <c:pt idx="1">
                  <c:v>6376.5</c:v>
                </c:pt>
                <c:pt idx="2">
                  <c:v>24596.7</c:v>
                </c:pt>
                <c:pt idx="3">
                  <c:v>27862.3</c:v>
                </c:pt>
                <c:pt idx="4">
                  <c:v>33796.800000000003</c:v>
                </c:pt>
                <c:pt idx="5">
                  <c:v>48602.2</c:v>
                </c:pt>
                <c:pt idx="6">
                  <c:v>2030.7</c:v>
                </c:pt>
              </c:numCache>
            </c:numRef>
          </c:val>
        </c:ser>
        <c:axId val="121928704"/>
        <c:axId val="121988224"/>
      </c:barChart>
      <c:catAx>
        <c:axId val="1219287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ru-RU" sz="900"/>
                  <a:t>         *- темп роста к соответствующему периоду  2015 года, %</a:t>
                </a:r>
              </a:p>
            </c:rich>
          </c:tx>
          <c:layout>
            <c:manualLayout>
              <c:xMode val="edge"/>
              <c:yMode val="edge"/>
              <c:x val="1.4226821979271679E-3"/>
              <c:y val="0.90289109722513372"/>
            </c:manualLayout>
          </c:layout>
        </c:title>
        <c:tickLblPos val="nextTo"/>
        <c:crossAx val="121988224"/>
        <c:crosses val="autoZero"/>
        <c:auto val="1"/>
        <c:lblAlgn val="ctr"/>
        <c:lblOffset val="100"/>
      </c:catAx>
      <c:valAx>
        <c:axId val="121988224"/>
        <c:scaling>
          <c:orientation val="minMax"/>
        </c:scaling>
        <c:axPos val="l"/>
        <c:numFmt formatCode="#,##0.0" sourceLinked="1"/>
        <c:tickLblPos val="nextTo"/>
        <c:crossAx val="1219287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Количество действующих сельскозяйственных организаций </a:t>
            </a:r>
          </a:p>
          <a:p>
            <a:pPr>
              <a:defRPr sz="1100"/>
            </a:pPr>
            <a:r>
              <a:rPr lang="ru-RU" sz="1100"/>
              <a:t>в разрезе городов и районов ПМР, единиц</a:t>
            </a:r>
          </a:p>
        </c:rich>
      </c:tx>
      <c:layout>
        <c:manualLayout>
          <c:xMode val="edge"/>
          <c:yMode val="edge"/>
          <c:x val="0.19861101577744891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7490313009611588"/>
          <c:y val="0.11239611062852019"/>
          <c:w val="0.80788240880829587"/>
          <c:h val="0.473013328849908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январь-июнь 2015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3.8472689357167834E-2"/>
                  <c:y val="4.91347657340704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126,3*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4.0308979123562232E-2"/>
                  <c:y val="8.10576869380689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141,7*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3612372239273334E-2"/>
                  <c:y val="9.22195230915284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108,3*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3.9456205894562058E-2"/>
                  <c:y val="1.02030630479700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111,1*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3.6743117390700082E-2"/>
                  <c:y val="2.69621852823952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100,6*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4.1448280503398612E-2"/>
                  <c:y val="1.12328199995641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100,0*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3.9851214115047592E-2"/>
                  <c:y val="1.30856648238119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84,6*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          г. Слободзея</c:v>
                </c:pt>
                <c:pt idx="5">
                  <c:v>Григорио    польский район и г. Григорио            поль</c:v>
                </c:pt>
                <c:pt idx="6">
                  <c:v>Каменский       район и 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</c:v>
                </c:pt>
                <c:pt idx="1">
                  <c:v>12</c:v>
                </c:pt>
                <c:pt idx="2">
                  <c:v>60</c:v>
                </c:pt>
                <c:pt idx="3">
                  <c:v>27</c:v>
                </c:pt>
                <c:pt idx="4">
                  <c:v>166</c:v>
                </c:pt>
                <c:pt idx="5">
                  <c:v>41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январь-июнь 2016 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  г. Рыбница</c:v>
                </c:pt>
                <c:pt idx="3">
                  <c:v>Дубоссарский     район и                г. Дубоссары</c:v>
                </c:pt>
                <c:pt idx="4">
                  <c:v>Слободзей     ский район и                          г. Слободзея</c:v>
                </c:pt>
                <c:pt idx="5">
                  <c:v>Григорио    польский район и г. Григорио            поль</c:v>
                </c:pt>
                <c:pt idx="6">
                  <c:v>Каменский       район и 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24</c:v>
                </c:pt>
                <c:pt idx="1">
                  <c:v>17</c:v>
                </c:pt>
                <c:pt idx="2">
                  <c:v>65</c:v>
                </c:pt>
                <c:pt idx="3">
                  <c:v>30</c:v>
                </c:pt>
                <c:pt idx="4">
                  <c:v>167</c:v>
                </c:pt>
                <c:pt idx="5">
                  <c:v>41</c:v>
                </c:pt>
                <c:pt idx="6">
                  <c:v>11</c:v>
                </c:pt>
              </c:numCache>
            </c:numRef>
          </c:val>
        </c:ser>
        <c:axId val="122067968"/>
        <c:axId val="130421888"/>
      </c:barChart>
      <c:catAx>
        <c:axId val="122067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        *- темп роста к соответствующему периоду 2015 года,%</a:t>
                </a:r>
              </a:p>
            </c:rich>
          </c:tx>
          <c:layout>
            <c:manualLayout>
              <c:xMode val="edge"/>
              <c:yMode val="edge"/>
              <c:x val="9.1528278591344729E-4"/>
              <c:y val="0.93975359841585671"/>
            </c:manualLayout>
          </c:layout>
        </c:title>
        <c:tickLblPos val="nextTo"/>
        <c:crossAx val="130421888"/>
        <c:crosses val="autoZero"/>
        <c:auto val="1"/>
        <c:lblAlgn val="ctr"/>
        <c:lblOffset val="100"/>
      </c:catAx>
      <c:valAx>
        <c:axId val="130421888"/>
        <c:scaling>
          <c:orientation val="minMax"/>
        </c:scaling>
        <c:axPos val="l"/>
        <c:numFmt formatCode="General" sourceLinked="1"/>
        <c:tickLblPos val="nextTo"/>
        <c:crossAx val="122067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Поголовье крупного рогатого скота в разрезе городов и районов ПМР</a:t>
            </a:r>
          </a:p>
        </c:rich>
      </c:tx>
      <c:layout>
        <c:manualLayout>
          <c:xMode val="edge"/>
          <c:yMode val="edge"/>
          <c:x val="0.15972758412902599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293680162090691"/>
          <c:y val="8.6932459234450893E-2"/>
          <c:w val="0.84706485649232344"/>
          <c:h val="0.4741542089847474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1.07.2015 г.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г. Рыбница</c:v>
                </c:pt>
                <c:pt idx="3">
                  <c:v>Дубоссарский     район и 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38</c:v>
                </c:pt>
                <c:pt idx="2" formatCode="#,##0">
                  <c:v>2913</c:v>
                </c:pt>
                <c:pt idx="3" formatCode="#,##0">
                  <c:v>163</c:v>
                </c:pt>
                <c:pt idx="4" formatCode="#,##0">
                  <c:v>2156</c:v>
                </c:pt>
                <c:pt idx="5" formatCode="#,##0">
                  <c:v>628</c:v>
                </c:pt>
                <c:pt idx="6" formatCode="#,##0">
                  <c:v>881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1.07.2016 г.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2.0768431983385228E-3"/>
                  <c:y val="1.946472019464738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89,3*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2305295950157141E-3"/>
                  <c:y val="9.73236009732360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82,2*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0769213342783448E-3"/>
                  <c:y val="1.45914158689347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95,6*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6.2305295950156351E-3"/>
                  <c:y val="9.732360097323604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86,6%*</a:t>
                    </a:r>
                    <a:endParaRPr lang="en-US" sz="800"/>
                  </a:p>
                </c:rich>
              </c:tx>
              <c:dLblPos val="outEnd"/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800"/>
                      <a:t>55,5*</a:t>
                    </a:r>
                    <a:endParaRPr lang="en-US" sz="800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г. Днестровск</c:v>
                </c:pt>
                <c:pt idx="1">
                  <c:v>г. Бендеры</c:v>
                </c:pt>
                <c:pt idx="2">
                  <c:v>Рыбницкий район и            г. Рыбница</c:v>
                </c:pt>
                <c:pt idx="3">
                  <c:v>Дубоссарский     район и                 г. Дубоссары</c:v>
                </c:pt>
                <c:pt idx="4">
                  <c:v>Слободзей     ский район и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 formatCode="#,##0">
                  <c:v>2601</c:v>
                </c:pt>
                <c:pt idx="3" formatCode="#,##0">
                  <c:v>134</c:v>
                </c:pt>
                <c:pt idx="4" formatCode="#,##0">
                  <c:v>2062</c:v>
                </c:pt>
                <c:pt idx="5" formatCode="#,##0">
                  <c:v>544</c:v>
                </c:pt>
                <c:pt idx="6" formatCode="#,##0">
                  <c:v>489</c:v>
                </c:pt>
              </c:numCache>
            </c:numRef>
          </c:val>
        </c:ser>
        <c:gapWidth val="75"/>
        <c:axId val="131005440"/>
        <c:axId val="131023616"/>
      </c:barChart>
      <c:catAx>
        <c:axId val="131005440"/>
        <c:scaling>
          <c:orientation val="minMax"/>
        </c:scaling>
        <c:delete val="1"/>
        <c:axPos val="b"/>
        <c:majorTickMark val="none"/>
        <c:tickLblPos val="none"/>
        <c:crossAx val="131023616"/>
        <c:crosses val="autoZero"/>
        <c:auto val="1"/>
        <c:lblAlgn val="ctr"/>
        <c:lblOffset val="100"/>
      </c:catAx>
      <c:valAx>
        <c:axId val="13102361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13100544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Поголовье свиней в разрезе городов и районов ПМР</a:t>
            </a:r>
          </a:p>
        </c:rich>
      </c:tx>
      <c:layout>
        <c:manualLayout>
          <c:xMode val="edge"/>
          <c:yMode val="edge"/>
          <c:x val="0.24907412722379588"/>
          <c:y val="1.810081432128681E-3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0.14298293358491526"/>
          <c:y val="3.4925634295713034E-2"/>
          <c:w val="0.84645193544355501"/>
          <c:h val="0.607516648654212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1.07.2015 г.</c:v>
                </c:pt>
              </c:strCache>
            </c:strRef>
          </c:tx>
          <c:spPr>
            <a:solidFill>
              <a:schemeClr val="accent5"/>
            </a:solidFill>
          </c:spPr>
          <c:cat>
            <c:strRef>
              <c:f>Лист1!$A$2:$A$8</c:f>
              <c:strCache>
                <c:ptCount val="7"/>
                <c:pt idx="0">
                  <c:v>г. Тирасполь и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374</c:v>
                </c:pt>
                <c:pt idx="2" formatCode="#,##0">
                  <c:v>3078</c:v>
                </c:pt>
                <c:pt idx="3" formatCode="#,##0">
                  <c:v>0</c:v>
                </c:pt>
                <c:pt idx="4" formatCode="#,##0">
                  <c:v>5780</c:v>
                </c:pt>
                <c:pt idx="5" formatCode="#,##0">
                  <c:v>1680</c:v>
                </c:pt>
                <c:pt idx="6" formatCode="#,##0">
                  <c:v>1325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1.07.2016 г.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layout>
                <c:manualLayout>
                  <c:x val="8.359456635320457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80,7*</a:t>
                    </a:r>
                    <a:endParaRPr lang="en-US" sz="800"/>
                  </a:p>
                </c:rich>
              </c:tx>
              <c:showVal val="1"/>
            </c:dLbl>
            <c:dLbl>
              <c:idx val="2"/>
              <c:layout>
                <c:manualLayout>
                  <c:x val="1.9997737925344884E-3"/>
                  <c:y val="1.0335907530789418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79,6*</a:t>
                    </a:r>
                    <a:endParaRPr lang="en-US" sz="800"/>
                  </a:p>
                </c:rich>
              </c:tx>
              <c:showVal val="1"/>
            </c:dLbl>
            <c:dLbl>
              <c:idx val="3"/>
              <c:delete val="1"/>
            </c:dLbl>
            <c:dLbl>
              <c:idx val="4"/>
              <c:layout>
                <c:manualLayout>
                  <c:x val="6.1068753093660444E-3"/>
                  <c:y val="3.590640531635673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106,2*</a:t>
                    </a:r>
                    <a:endParaRPr lang="en-US" sz="800"/>
                  </a:p>
                </c:rich>
              </c:tx>
              <c:showVal val="1"/>
            </c:dLbl>
            <c:dLbl>
              <c:idx val="5"/>
              <c:layout>
                <c:manualLayout>
                  <c:x val="8.5469829579288212E-3"/>
                  <c:y val="2.825812638804763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125,8*</a:t>
                    </a:r>
                    <a:endParaRPr lang="en-US" sz="800"/>
                  </a:p>
                </c:rich>
              </c:tx>
              <c:showVal val="1"/>
            </c:dLbl>
            <c:dLbl>
              <c:idx val="6"/>
              <c:layout>
                <c:manualLayout>
                  <c:x val="2.4508580914077748E-3"/>
                  <c:y val="1.195739955582475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98,6*</a:t>
                    </a:r>
                    <a:endParaRPr lang="en-US" sz="8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г. Тирасполь и                         г. Днестровск</c:v>
                </c:pt>
                <c:pt idx="1">
                  <c:v>г. Бендеры</c:v>
                </c:pt>
                <c:pt idx="2">
                  <c:v>Рыбницкий район и                  г. Рыбница</c:v>
                </c:pt>
                <c:pt idx="3">
                  <c:v>Дубоссарский     район и                   г. Дубоссары</c:v>
                </c:pt>
                <c:pt idx="4">
                  <c:v>Слободзей     ский район и                 г. Слободзея</c:v>
                </c:pt>
                <c:pt idx="5">
                  <c:v>Григорио    польский район и г. Григориополь</c:v>
                </c:pt>
                <c:pt idx="6">
                  <c:v>Каменский       район и              г. 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302</c:v>
                </c:pt>
                <c:pt idx="2" formatCode="#,##0">
                  <c:v>2450</c:v>
                </c:pt>
                <c:pt idx="3" formatCode="#,##0">
                  <c:v>0</c:v>
                </c:pt>
                <c:pt idx="4" formatCode="#,##0">
                  <c:v>6138</c:v>
                </c:pt>
                <c:pt idx="5" formatCode="#,##0">
                  <c:v>2114</c:v>
                </c:pt>
                <c:pt idx="6" formatCode="#,##0">
                  <c:v>1306</c:v>
                </c:pt>
              </c:numCache>
            </c:numRef>
          </c:val>
        </c:ser>
        <c:gapWidth val="75"/>
        <c:axId val="98761344"/>
        <c:axId val="116326784"/>
      </c:barChart>
      <c:catAx>
        <c:axId val="98761344"/>
        <c:scaling>
          <c:orientation val="minMax"/>
        </c:scaling>
        <c:delete val="1"/>
        <c:axPos val="b"/>
        <c:majorTickMark val="none"/>
        <c:tickLblPos val="none"/>
        <c:crossAx val="116326784"/>
        <c:crosses val="autoZero"/>
        <c:auto val="1"/>
        <c:lblAlgn val="ctr"/>
        <c:lblOffset val="100"/>
      </c:catAx>
      <c:valAx>
        <c:axId val="11632678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9525">
            <a:solidFill>
              <a:sysClr val="windowText" lastClr="000000"/>
            </a:solidFill>
          </a:ln>
        </c:spPr>
        <c:crossAx val="987613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noFill/>
    </a:ln>
  </c:spPr>
  <c:txPr>
    <a:bodyPr/>
    <a:lstStyle/>
    <a:p>
      <a:pPr>
        <a:defRPr sz="75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0.81252</cdr:x>
      <cdr:y>0.12958</cdr:y>
    </cdr:from>
    <cdr:to>
      <cdr:x>0.95962</cdr:x>
      <cdr:y>0.39772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50287" y="385071"/>
          <a:ext cx="1041038" cy="7968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 соответствующему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 периоду 2015 года,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0.79721</cdr:x>
      <cdr:y>0.10319</cdr:y>
    </cdr:from>
    <cdr:to>
      <cdr:x>0.93494</cdr:x>
      <cdr:y>0.32182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591686" y="255969"/>
          <a:ext cx="966044" cy="542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5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50" b="1" baseline="0">
              <a:latin typeface="Times New Roman" pitchFamily="18" charset="0"/>
              <a:cs typeface="Times New Roman" pitchFamily="18" charset="0"/>
            </a:rPr>
            <a:t> - темп роста к 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соответствующему </a:t>
          </a:r>
        </a:p>
        <a:p xmlns:a="http://schemas.openxmlformats.org/drawingml/2006/main">
          <a:r>
            <a:rPr lang="ru-RU" sz="850" b="1" baseline="0">
              <a:latin typeface="Times New Roman" pitchFamily="18" charset="0"/>
              <a:cs typeface="Times New Roman" pitchFamily="18" charset="0"/>
            </a:rPr>
            <a:t>периоду 2015 году,%</a:t>
          </a:r>
        </a:p>
        <a:p xmlns:a="http://schemas.openxmlformats.org/drawingml/2006/main">
          <a:endParaRPr lang="ru-RU" sz="8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0.76508</cdr:x>
      <cdr:y>0.19648</cdr:y>
    </cdr:from>
    <cdr:to>
      <cdr:x>0.98032</cdr:x>
      <cdr:y>0.40909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739716" y="482091"/>
          <a:ext cx="1333424" cy="5216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*-темп роста (спада) к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соответствующему периоду 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2015 года, %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0.76508</cdr:x>
      <cdr:y>0.19267</cdr:y>
    </cdr:from>
    <cdr:to>
      <cdr:x>0.96548</cdr:x>
      <cdr:y>0.40909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4540852" y="556260"/>
          <a:ext cx="1189388" cy="624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*-темп роста (спада) к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соответствующему периоду 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2015 года,%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0.17739</cdr:x>
      <cdr:y>0.78571</cdr:y>
    </cdr:from>
    <cdr:to>
      <cdr:x>0.27096</cdr:x>
      <cdr:y>1</cdr:y>
    </cdr:to>
    <cdr:sp macro="" textlink="">
      <cdr:nvSpPr>
        <cdr:cNvPr id="18" name="TextBox 17"/>
        <cdr:cNvSpPr txBox="1"/>
      </cdr:nvSpPr>
      <cdr:spPr>
        <a:xfrm xmlns:a="http://schemas.openxmlformats.org/drawingml/2006/main">
          <a:off x="1733550" y="3352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0.06335</cdr:x>
      <cdr:y>0.82143</cdr:y>
    </cdr:from>
    <cdr:to>
      <cdr:x>0.15692</cdr:x>
      <cdr:y>1</cdr:y>
    </cdr:to>
    <cdr:sp macro="" textlink="">
      <cdr:nvSpPr>
        <cdr:cNvPr id="21" name="TextBox 2"/>
        <cdr:cNvSpPr txBox="1"/>
      </cdr:nvSpPr>
      <cdr:spPr>
        <a:xfrm xmlns:a="http://schemas.openxmlformats.org/drawingml/2006/main">
          <a:off x="619125" y="3505200"/>
          <a:ext cx="914400" cy="762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0.74475</cdr:x>
      <cdr:y>0.245</cdr:y>
    </cdr:from>
    <cdr:to>
      <cdr:x>0.95885</cdr:x>
      <cdr:y>0.395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42834" y="746760"/>
          <a:ext cx="1305969" cy="4572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*- темп роста к</a:t>
          </a:r>
        </a:p>
        <a:p xmlns:a="http://schemas.openxmlformats.org/drawingml/2006/main">
          <a:pPr algn="ctr"/>
          <a:r>
            <a:rPr lang="ru-RU" sz="800" b="1">
              <a:latin typeface="Times New Roman" pitchFamily="18" charset="0"/>
              <a:cs typeface="Times New Roman" pitchFamily="18" charset="0"/>
            </a:rPr>
            <a:t>      соответствующему  периоду 2015  года, %</a:t>
          </a: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0.80614</cdr:x>
      <cdr:y>0.14763</cdr:y>
    </cdr:from>
    <cdr:to>
      <cdr:x>0.99179</cdr:x>
      <cdr:y>0.36122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473629" y="498309"/>
          <a:ext cx="1260546" cy="7209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9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900" b="1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="1" baseline="0">
              <a:latin typeface="Times New Roman" pitchFamily="18" charset="0"/>
              <a:cs typeface="Times New Roman" pitchFamily="18" charset="0"/>
            </a:rPr>
            <a:t>периоду 2015 года,%</a:t>
          </a:r>
          <a:endParaRPr lang="ru-RU" sz="9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7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8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9.xml><?xml version="1.0" encoding="utf-8"?>
<c:userShapes xmlns:c="http://schemas.openxmlformats.org/drawingml/2006/chart">
  <cdr:relSizeAnchor xmlns:cdr="http://schemas.openxmlformats.org/drawingml/2006/chartDrawing">
    <cdr:from>
      <cdr:x>0.8529</cdr:x>
      <cdr:y>0.14246</cdr:y>
    </cdr:from>
    <cdr:to>
      <cdr:x>1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43575" y="485775"/>
          <a:ext cx="990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0.76606</cdr:x>
      <cdr:y>0.09494</cdr:y>
    </cdr:from>
    <cdr:to>
      <cdr:x>0.91316</cdr:x>
      <cdr:y>0.36309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304338" y="323735"/>
          <a:ext cx="1210574" cy="9143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0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0.xml><?xml version="1.0" encoding="utf-8"?>
<c:userShapes xmlns:c="http://schemas.openxmlformats.org/drawingml/2006/chart">
  <cdr:relSizeAnchor xmlns:cdr="http://schemas.openxmlformats.org/drawingml/2006/chartDrawing">
    <cdr:from>
      <cdr:x>0.81192</cdr:x>
      <cdr:y>0.12682</cdr:y>
    </cdr:from>
    <cdr:to>
      <cdr:x>0.96585</cdr:x>
      <cdr:y>0.40851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302711" y="362696"/>
          <a:ext cx="1005323" cy="8056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к  соответствующему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периоду 2015 году, %</a:t>
          </a:r>
          <a:endParaRPr lang="ru-RU" sz="800">
            <a:latin typeface="Times New Roman" pitchFamily="18" charset="0"/>
            <a:ea typeface="+mn-ea"/>
            <a:cs typeface="Times New Roman" pitchFamily="18" charset="0"/>
          </a:endParaRPr>
        </a:p>
        <a:p xmlns:a="http://schemas.openxmlformats.org/drawingml/2006/main">
          <a:endParaRPr lang="ru-RU" sz="1100"/>
        </a:p>
      </cdr:txBody>
    </cdr:sp>
  </cdr:relSizeAnchor>
</c:userShapes>
</file>

<file path=word/drawings/drawing21.xml><?xml version="1.0" encoding="utf-8"?>
<c:userShapes xmlns:c="http://schemas.openxmlformats.org/drawingml/2006/chart">
  <cdr:relSizeAnchor xmlns:cdr="http://schemas.openxmlformats.org/drawingml/2006/chartDrawing">
    <cdr:from>
      <cdr:x>0.78689</cdr:x>
      <cdr:y>0.08973</cdr:y>
    </cdr:from>
    <cdr:to>
      <cdr:x>0.9084</cdr:x>
      <cdr:y>0.25694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016846" y="234812"/>
          <a:ext cx="929108" cy="43754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периоду 2015 года,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2.xml><?xml version="1.0" encoding="utf-8"?>
<c:userShapes xmlns:c="http://schemas.openxmlformats.org/drawingml/2006/chart">
  <cdr:relSizeAnchor xmlns:cdr="http://schemas.openxmlformats.org/drawingml/2006/chartDrawing">
    <cdr:from>
      <cdr:x>0.8071</cdr:x>
      <cdr:y>0.08278</cdr:y>
    </cdr:from>
    <cdr:to>
      <cdr:x>0.94719</cdr:x>
      <cdr:y>0.38139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0728" y="157696"/>
          <a:ext cx="894019" cy="568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</a:t>
          </a: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темп роста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на соответствующую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дату 2015 года,% </a:t>
          </a:r>
        </a:p>
        <a:p xmlns:a="http://schemas.openxmlformats.org/drawingml/2006/main">
          <a:endParaRPr lang="ru-RU" sz="1100"/>
        </a:p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0.82026</cdr:x>
      <cdr:y>0.14657</cdr:y>
    </cdr:from>
    <cdr:to>
      <cdr:x>0.96736</cdr:x>
      <cdr:y>0.41472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05662" y="339346"/>
          <a:ext cx="987348" cy="620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 b="1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 - темп роста к 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 периоду 2015 года,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0.79424</cdr:x>
      <cdr:y>0.12308</cdr:y>
    </cdr:from>
    <cdr:to>
      <cdr:x>0.97629</cdr:x>
      <cdr:y>0.41061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253724" y="299320"/>
          <a:ext cx="1204226" cy="6992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800">
              <a:latin typeface="Times New Roman" pitchFamily="18" charset="0"/>
              <a:cs typeface="Times New Roman" pitchFamily="18" charset="0"/>
            </a:rPr>
            <a:t>*</a:t>
          </a:r>
          <a:r>
            <a:rPr lang="ru-RU" sz="800" baseline="0">
              <a:latin typeface="Times New Roman" pitchFamily="18" charset="0"/>
              <a:cs typeface="Times New Roman" pitchFamily="18" charset="0"/>
            </a:rPr>
            <a:t> 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- темп роста к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800" b="1" baseline="0">
              <a:latin typeface="Times New Roman" pitchFamily="18" charset="0"/>
              <a:cs typeface="Times New Roman" pitchFamily="18" charset="0"/>
            </a:rPr>
            <a:t>периоду </a:t>
          </a:r>
          <a:r>
            <a:rPr lang="en-US" sz="800" b="1" baseline="0">
              <a:latin typeface="Times New Roman" pitchFamily="18" charset="0"/>
              <a:cs typeface="Times New Roman" pitchFamily="18" charset="0"/>
            </a:rPr>
            <a:t>201</a:t>
          </a:r>
          <a:r>
            <a:rPr lang="ru-RU" sz="800" b="1" baseline="0">
              <a:latin typeface="Times New Roman" pitchFamily="18" charset="0"/>
              <a:cs typeface="Times New Roman" pitchFamily="18" charset="0"/>
            </a:rPr>
            <a:t>5 года, %</a:t>
          </a:r>
          <a:endParaRPr lang="ru-RU" sz="8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0.79193</cdr:x>
      <cdr:y>0.1301</cdr:y>
    </cdr:from>
    <cdr:to>
      <cdr:x>0.94325</cdr:x>
      <cdr:y>0.30612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85360" y="388620"/>
          <a:ext cx="914400" cy="5257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0.18068</cdr:x>
      <cdr:y>0.23316</cdr:y>
    </cdr:from>
    <cdr:to>
      <cdr:x>0.33453</cdr:x>
      <cdr:y>0.58496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73888" y="6060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0.15385</cdr:x>
      <cdr:y>0.16772</cdr:y>
    </cdr:from>
    <cdr:to>
      <cdr:x>0.30769</cdr:x>
      <cdr:y>0.51951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14401" y="43593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к соответствующей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дате 2015 года, %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 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0.16279</cdr:x>
      <cdr:y>0.11031</cdr:y>
    </cdr:from>
    <cdr:to>
      <cdr:x>0.31664</cdr:x>
      <cdr:y>0.47517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67563" y="27644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темп роста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 к соответствующей </a:t>
          </a:r>
        </a:p>
        <a:p xmlns:a="http://schemas.openxmlformats.org/drawingml/2006/main"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дате 2015 года, %</a:t>
          </a:r>
        </a:p>
        <a:p xmlns:a="http://schemas.openxmlformats.org/drawingml/2006/main">
          <a:r>
            <a:rPr lang="ru-RU" sz="1100">
              <a:latin typeface="+mn-lt"/>
              <a:ea typeface="+mn-ea"/>
              <a:cs typeface="+mn-cs"/>
            </a:rPr>
            <a:t> </a:t>
          </a:r>
        </a:p>
        <a:p xmlns:a="http://schemas.openxmlformats.org/drawingml/2006/main">
          <a:endParaRPr lang="ru-RU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0.16458</cdr:x>
      <cdr:y>0.16216</cdr:y>
    </cdr:from>
    <cdr:to>
      <cdr:x>0.31843</cdr:x>
      <cdr:y>0.49421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8195" y="44656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0.16458</cdr:x>
      <cdr:y>0.16602</cdr:y>
    </cdr:from>
    <cdr:to>
      <cdr:x>0.31843</cdr:x>
      <cdr:y>0.49807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195" y="457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*- темп роста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к соответствующей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900" b="1">
              <a:latin typeface="Times New Roman" pitchFamily="18" charset="0"/>
              <a:ea typeface="+mn-ea"/>
              <a:cs typeface="Times New Roman" pitchFamily="18" charset="0"/>
            </a:rPr>
            <a:t>дате 2015 года, %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0.16637</cdr:x>
      <cdr:y>0.23938</cdr:y>
    </cdr:from>
    <cdr:to>
      <cdr:x>0.32021</cdr:x>
      <cdr:y>0.57143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88828" y="65921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0.85052</cdr:x>
      <cdr:y>0.19791</cdr:y>
    </cdr:from>
    <cdr:to>
      <cdr:x>1</cdr:x>
      <cdr:y>0.50736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575891" y="58479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0.77151</cdr:x>
      <cdr:y>0.18938</cdr:y>
    </cdr:from>
    <cdr:to>
      <cdr:x>0.98973</cdr:x>
      <cdr:y>0.35216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688417" y="482630"/>
          <a:ext cx="1326123" cy="414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*- темп роста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к  соответствующему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800" b="1">
              <a:latin typeface="Times New Roman" pitchFamily="18" charset="0"/>
              <a:ea typeface="+mn-ea"/>
              <a:cs typeface="Times New Roman" pitchFamily="18" charset="0"/>
            </a:rPr>
            <a:t> периоду 2015 года, % 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7CC1-BEB0-4838-9C12-0ED897C2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29</Pages>
  <Words>9599</Words>
  <Characters>54716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mihaleva-l</dc:creator>
  <cp:keywords/>
  <dc:description/>
  <cp:lastModifiedBy>yakubovich_aa</cp:lastModifiedBy>
  <cp:revision>286</cp:revision>
  <cp:lastPrinted>2016-09-23T13:37:00Z</cp:lastPrinted>
  <dcterms:created xsi:type="dcterms:W3CDTF">2016-04-08T06:19:00Z</dcterms:created>
  <dcterms:modified xsi:type="dcterms:W3CDTF">2016-10-10T13:48:00Z</dcterms:modified>
</cp:coreProperties>
</file>